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7" w:type="dxa"/>
        <w:tblInd w:w="-106" w:type="dxa"/>
        <w:tblLook w:val="01E0" w:firstRow="1" w:lastRow="1" w:firstColumn="1" w:lastColumn="1" w:noHBand="0" w:noVBand="0"/>
      </w:tblPr>
      <w:tblGrid>
        <w:gridCol w:w="3369"/>
        <w:gridCol w:w="6238"/>
      </w:tblGrid>
      <w:tr w:rsidR="00A3699D" w:rsidRPr="00795BC0">
        <w:tc>
          <w:tcPr>
            <w:tcW w:w="3369" w:type="dxa"/>
          </w:tcPr>
          <w:p w:rsidR="00A3699D" w:rsidRPr="00795BC0" w:rsidRDefault="00A3699D" w:rsidP="00795BC0">
            <w:pPr>
              <w:jc w:val="center"/>
              <w:rPr>
                <w:b/>
                <w:bCs/>
                <w:sz w:val="28"/>
                <w:szCs w:val="28"/>
                <w:lang w:val="vi-VN" w:eastAsia="vi-VN"/>
              </w:rPr>
            </w:pPr>
            <w:r w:rsidRPr="00795BC0">
              <w:rPr>
                <w:b/>
                <w:bCs/>
                <w:sz w:val="28"/>
                <w:szCs w:val="28"/>
                <w:lang w:val="vi-VN" w:eastAsia="vi-VN"/>
              </w:rPr>
              <w:t xml:space="preserve">ỦY BAN NHÂN DÂN </w:t>
            </w:r>
          </w:p>
          <w:p w:rsidR="00A3699D" w:rsidRPr="00795BC0" w:rsidRDefault="00A3699D" w:rsidP="00795BC0">
            <w:pPr>
              <w:jc w:val="center"/>
              <w:rPr>
                <w:sz w:val="28"/>
                <w:szCs w:val="28"/>
                <w:lang w:val="vi-VN" w:eastAsia="vi-VN"/>
              </w:rPr>
            </w:pPr>
            <w:r w:rsidRPr="00795BC0">
              <w:rPr>
                <w:b/>
                <w:bCs/>
                <w:sz w:val="28"/>
                <w:szCs w:val="28"/>
                <w:lang w:val="vi-VN" w:eastAsia="vi-VN"/>
              </w:rPr>
              <w:t>TỈNH QUẢNG BÌNH</w:t>
            </w:r>
          </w:p>
        </w:tc>
        <w:tc>
          <w:tcPr>
            <w:tcW w:w="6238" w:type="dxa"/>
          </w:tcPr>
          <w:p w:rsidR="00A3699D" w:rsidRPr="00795BC0" w:rsidRDefault="00A3699D" w:rsidP="00795BC0">
            <w:pPr>
              <w:jc w:val="center"/>
              <w:rPr>
                <w:b/>
                <w:bCs/>
                <w:sz w:val="28"/>
                <w:szCs w:val="28"/>
                <w:lang w:val="vi-VN" w:eastAsia="vi-VN"/>
              </w:rPr>
            </w:pPr>
            <w:r w:rsidRPr="00795BC0">
              <w:rPr>
                <w:b/>
                <w:bCs/>
                <w:sz w:val="28"/>
                <w:szCs w:val="28"/>
                <w:lang w:val="vi-VN" w:eastAsia="vi-VN"/>
              </w:rPr>
              <w:t>CỘNG HOÀ XÃ HỘI CHỦ NGHĨA VIỆT NAM</w:t>
            </w:r>
            <w:r w:rsidRPr="00795BC0">
              <w:rPr>
                <w:b/>
                <w:bCs/>
                <w:sz w:val="28"/>
                <w:szCs w:val="28"/>
                <w:lang w:val="vi-VN" w:eastAsia="vi-VN"/>
              </w:rPr>
              <w:br/>
              <w:t>Độc lập - Tự do - Hạnh phúc</w:t>
            </w:r>
          </w:p>
        </w:tc>
      </w:tr>
      <w:tr w:rsidR="00A3699D" w:rsidRPr="00795BC0">
        <w:tc>
          <w:tcPr>
            <w:tcW w:w="3369" w:type="dxa"/>
          </w:tcPr>
          <w:p w:rsidR="00A3699D" w:rsidRPr="00795BC0" w:rsidRDefault="00731A9F" w:rsidP="00EC5E26">
            <w:pPr>
              <w:spacing w:before="240"/>
              <w:jc w:val="center"/>
              <w:rPr>
                <w:sz w:val="28"/>
                <w:szCs w:val="28"/>
                <w:lang w:val="vi-VN" w:eastAsia="vi-VN"/>
              </w:rPr>
            </w:pPr>
            <w:r>
              <w:rPr>
                <w:sz w:val="28"/>
                <w:szCs w:val="28"/>
                <w:lang w:val="vi-VN" w:eastAsia="vi-VN"/>
              </w:rPr>
              <w:pict>
                <v:line id="_x0000_s1026" style="position:absolute;left:0;text-align:left;z-index:251656192;mso-position-horizontal-relative:margin;mso-position-vertical-relative:text" from="36.45pt,5.4pt" to="121.5pt,5.4pt">
                  <w10:wrap anchorx="margin"/>
                </v:line>
              </w:pict>
            </w:r>
            <w:r w:rsidR="00A3699D" w:rsidRPr="00795BC0">
              <w:rPr>
                <w:sz w:val="28"/>
                <w:szCs w:val="28"/>
                <w:lang w:val="vi-VN" w:eastAsia="vi-VN"/>
              </w:rPr>
              <w:t xml:space="preserve">Số: </w:t>
            </w:r>
            <w:r w:rsidR="00EC5E26">
              <w:rPr>
                <w:sz w:val="28"/>
                <w:szCs w:val="28"/>
                <w:lang w:eastAsia="vi-VN"/>
              </w:rPr>
              <w:t>2164</w:t>
            </w:r>
            <w:r w:rsidR="00A3699D" w:rsidRPr="00795BC0">
              <w:rPr>
                <w:sz w:val="28"/>
                <w:szCs w:val="28"/>
                <w:lang w:val="vi-VN" w:eastAsia="vi-VN"/>
              </w:rPr>
              <w:t xml:space="preserve"> /TTr-UBND</w:t>
            </w:r>
          </w:p>
        </w:tc>
        <w:tc>
          <w:tcPr>
            <w:tcW w:w="6238" w:type="dxa"/>
          </w:tcPr>
          <w:p w:rsidR="00A3699D" w:rsidRPr="00795BC0" w:rsidRDefault="00731A9F" w:rsidP="00EC5E26">
            <w:pPr>
              <w:spacing w:before="240"/>
              <w:jc w:val="right"/>
              <w:rPr>
                <w:i/>
                <w:iCs/>
                <w:sz w:val="28"/>
                <w:szCs w:val="28"/>
                <w:lang w:val="vi-VN" w:eastAsia="vi-VN"/>
              </w:rPr>
            </w:pPr>
            <w:r>
              <w:rPr>
                <w:sz w:val="28"/>
                <w:szCs w:val="28"/>
                <w:lang w:val="vi-VN" w:eastAsia="vi-VN"/>
              </w:rPr>
              <w:pict>
                <v:line id="_x0000_s1027" style="position:absolute;left:0;text-align:left;z-index:251657216;mso-position-horizontal-relative:margin;mso-position-vertical-relative:text" from="79.7pt,5.7pt" to="221.45pt,5.7pt">
                  <w10:wrap anchorx="margin"/>
                </v:line>
              </w:pict>
            </w:r>
            <w:r w:rsidR="00A3699D" w:rsidRPr="00795BC0">
              <w:rPr>
                <w:i/>
                <w:iCs/>
                <w:sz w:val="28"/>
                <w:szCs w:val="28"/>
                <w:lang w:val="vi-VN" w:eastAsia="vi-VN"/>
              </w:rPr>
              <w:t xml:space="preserve">Quảng Bình,  ngày </w:t>
            </w:r>
            <w:r w:rsidR="000E3440">
              <w:rPr>
                <w:i/>
                <w:iCs/>
                <w:sz w:val="28"/>
                <w:szCs w:val="28"/>
                <w:lang w:val="en-GB" w:eastAsia="vi-VN"/>
              </w:rPr>
              <w:t xml:space="preserve"> </w:t>
            </w:r>
            <w:r w:rsidR="00EC5E26">
              <w:rPr>
                <w:i/>
                <w:iCs/>
                <w:sz w:val="28"/>
                <w:szCs w:val="28"/>
                <w:lang w:val="en-GB" w:eastAsia="vi-VN"/>
              </w:rPr>
              <w:t>15</w:t>
            </w:r>
            <w:r w:rsidR="000E3440">
              <w:rPr>
                <w:i/>
                <w:iCs/>
                <w:sz w:val="28"/>
                <w:szCs w:val="28"/>
                <w:lang w:val="en-GB" w:eastAsia="vi-VN"/>
              </w:rPr>
              <w:t xml:space="preserve"> </w:t>
            </w:r>
            <w:r w:rsidR="00A3699D" w:rsidRPr="00795BC0">
              <w:rPr>
                <w:i/>
                <w:iCs/>
                <w:sz w:val="28"/>
                <w:szCs w:val="28"/>
                <w:lang w:val="vi-VN" w:eastAsia="vi-VN"/>
              </w:rPr>
              <w:t xml:space="preserve">tháng </w:t>
            </w:r>
            <w:r w:rsidR="00650EEF">
              <w:rPr>
                <w:i/>
                <w:iCs/>
                <w:sz w:val="28"/>
                <w:szCs w:val="28"/>
                <w:lang w:val="en-GB" w:eastAsia="vi-VN"/>
              </w:rPr>
              <w:t xml:space="preserve"> </w:t>
            </w:r>
            <w:r w:rsidR="00EC5E26">
              <w:rPr>
                <w:i/>
                <w:iCs/>
                <w:sz w:val="28"/>
                <w:szCs w:val="28"/>
                <w:lang w:val="en-GB" w:eastAsia="vi-VN"/>
              </w:rPr>
              <w:t>11</w:t>
            </w:r>
            <w:r w:rsidR="00A3699D" w:rsidRPr="00795BC0">
              <w:rPr>
                <w:i/>
                <w:iCs/>
                <w:sz w:val="28"/>
                <w:szCs w:val="28"/>
                <w:lang w:val="vi-VN" w:eastAsia="vi-VN"/>
              </w:rPr>
              <w:t>năm 2017</w:t>
            </w:r>
          </w:p>
        </w:tc>
      </w:tr>
      <w:tr w:rsidR="00A3699D" w:rsidRPr="00795BC0">
        <w:tc>
          <w:tcPr>
            <w:tcW w:w="3369" w:type="dxa"/>
          </w:tcPr>
          <w:p w:rsidR="00A3699D" w:rsidRPr="00795BC0" w:rsidRDefault="00A3699D" w:rsidP="00795BC0">
            <w:pPr>
              <w:spacing w:before="240"/>
              <w:jc w:val="center"/>
              <w:rPr>
                <w:sz w:val="28"/>
                <w:szCs w:val="28"/>
                <w:lang w:val="vi-VN" w:eastAsia="vi-VN"/>
              </w:rPr>
            </w:pPr>
          </w:p>
        </w:tc>
        <w:tc>
          <w:tcPr>
            <w:tcW w:w="6238" w:type="dxa"/>
          </w:tcPr>
          <w:p w:rsidR="00A3699D" w:rsidRPr="00795BC0" w:rsidRDefault="00A3699D" w:rsidP="00795BC0">
            <w:pPr>
              <w:spacing w:before="240"/>
              <w:jc w:val="right"/>
              <w:rPr>
                <w:sz w:val="28"/>
                <w:szCs w:val="28"/>
                <w:lang w:val="vi-VN" w:eastAsia="vi-VN"/>
              </w:rPr>
            </w:pPr>
          </w:p>
        </w:tc>
      </w:tr>
    </w:tbl>
    <w:p w:rsidR="00A3699D" w:rsidRPr="00795BC0" w:rsidRDefault="00A3699D" w:rsidP="00795BC0">
      <w:pPr>
        <w:spacing w:before="240"/>
        <w:jc w:val="center"/>
        <w:rPr>
          <w:sz w:val="28"/>
          <w:szCs w:val="28"/>
        </w:rPr>
      </w:pPr>
      <w:r w:rsidRPr="00795BC0">
        <w:rPr>
          <w:b/>
          <w:bCs/>
          <w:sz w:val="28"/>
          <w:szCs w:val="28"/>
        </w:rPr>
        <w:t>TỜ TRÌNH</w:t>
      </w:r>
    </w:p>
    <w:p w:rsidR="00795BC0" w:rsidRPr="00E5184D" w:rsidRDefault="00A3699D" w:rsidP="00795BC0">
      <w:pPr>
        <w:jc w:val="center"/>
        <w:rPr>
          <w:b/>
          <w:spacing w:val="-8"/>
          <w:sz w:val="28"/>
          <w:szCs w:val="28"/>
        </w:rPr>
      </w:pPr>
      <w:r w:rsidRPr="00E5184D">
        <w:rPr>
          <w:b/>
          <w:spacing w:val="-8"/>
          <w:sz w:val="28"/>
          <w:szCs w:val="28"/>
        </w:rPr>
        <w:t>V/v đề nghị ban hành Nghị quyết phê duyệt phương án sử dụng</w:t>
      </w:r>
    </w:p>
    <w:p w:rsidR="00A3699D" w:rsidRPr="00E5184D" w:rsidRDefault="00A3699D" w:rsidP="00795BC0">
      <w:pPr>
        <w:jc w:val="center"/>
        <w:rPr>
          <w:b/>
          <w:spacing w:val="-8"/>
          <w:sz w:val="28"/>
          <w:szCs w:val="28"/>
        </w:rPr>
      </w:pPr>
      <w:r w:rsidRPr="00E5184D">
        <w:rPr>
          <w:b/>
          <w:spacing w:val="-8"/>
          <w:sz w:val="28"/>
          <w:szCs w:val="28"/>
        </w:rPr>
        <w:t xml:space="preserve">và trả nợ </w:t>
      </w:r>
      <w:r w:rsidR="00B40D45" w:rsidRPr="00E5184D">
        <w:rPr>
          <w:b/>
          <w:spacing w:val="-8"/>
          <w:sz w:val="28"/>
          <w:szCs w:val="28"/>
        </w:rPr>
        <w:t>vốn vay Ngân hàng Thế giới</w:t>
      </w:r>
      <w:r w:rsidRPr="00E5184D">
        <w:rPr>
          <w:b/>
          <w:spacing w:val="-8"/>
          <w:sz w:val="28"/>
          <w:szCs w:val="28"/>
        </w:rPr>
        <w:t xml:space="preserve"> để thực hiện Dự án: </w:t>
      </w:r>
      <w:r w:rsidR="00E5184D" w:rsidRPr="00E5184D">
        <w:rPr>
          <w:b/>
          <w:spacing w:val="-8"/>
          <w:sz w:val="28"/>
          <w:szCs w:val="28"/>
        </w:rPr>
        <w:t>Hiện đại hóa ngành Lâm nghiệp và tăng cường tính chống chịu ven biển tại tỉnh Quảng Bình</w:t>
      </w:r>
    </w:p>
    <w:p w:rsidR="00A3699D" w:rsidRPr="00795BC0" w:rsidRDefault="00731A9F" w:rsidP="00795BC0">
      <w:pPr>
        <w:jc w:val="center"/>
        <w:rPr>
          <w:b/>
          <w:color w:val="000000"/>
          <w:spacing w:val="-8"/>
          <w:sz w:val="28"/>
          <w:szCs w:val="28"/>
        </w:rPr>
      </w:pPr>
      <w:r>
        <w:rPr>
          <w:sz w:val="28"/>
          <w:szCs w:val="28"/>
        </w:rPr>
        <w:pict>
          <v:line id="_x0000_s1028" style="position:absolute;left:0;text-align:left;z-index:251658240;mso-position-horizontal-relative:margin" from="152.9pt,5.75pt" to="294.65pt,5.75pt">
            <w10:wrap anchorx="margin"/>
          </v:line>
        </w:pict>
      </w:r>
    </w:p>
    <w:p w:rsidR="00A3699D" w:rsidRPr="00795BC0" w:rsidRDefault="00B40D45" w:rsidP="00795BC0">
      <w:pPr>
        <w:spacing w:before="120" w:after="120"/>
        <w:jc w:val="center"/>
        <w:rPr>
          <w:bCs/>
          <w:color w:val="000000"/>
          <w:sz w:val="28"/>
          <w:szCs w:val="28"/>
        </w:rPr>
      </w:pPr>
      <w:r w:rsidRPr="00795BC0">
        <w:rPr>
          <w:bCs/>
          <w:color w:val="000000"/>
          <w:sz w:val="28"/>
          <w:szCs w:val="28"/>
        </w:rPr>
        <w:t>Kính gửi: Hội đồng nhân dân tỉnh</w:t>
      </w:r>
      <w:r w:rsidR="007B0A0D" w:rsidRPr="00795BC0">
        <w:rPr>
          <w:bCs/>
          <w:color w:val="000000"/>
          <w:sz w:val="28"/>
          <w:szCs w:val="28"/>
        </w:rPr>
        <w:t xml:space="preserve"> Quảng Bình</w:t>
      </w:r>
      <w:r w:rsidR="000E3440">
        <w:rPr>
          <w:bCs/>
          <w:color w:val="000000"/>
          <w:sz w:val="28"/>
          <w:szCs w:val="28"/>
        </w:rPr>
        <w:t>.</w:t>
      </w:r>
    </w:p>
    <w:p w:rsidR="00D575ED" w:rsidRPr="00D575ED" w:rsidRDefault="00D575ED" w:rsidP="00D575ED">
      <w:pPr>
        <w:pStyle w:val="BodyTextIndent"/>
        <w:spacing w:line="288" w:lineRule="auto"/>
        <w:rPr>
          <w:color w:val="000000"/>
          <w:sz w:val="12"/>
          <w:szCs w:val="12"/>
        </w:rPr>
      </w:pPr>
    </w:p>
    <w:p w:rsidR="00780E4F" w:rsidRPr="00795BC0" w:rsidRDefault="00A3699D" w:rsidP="004713C5">
      <w:pPr>
        <w:pStyle w:val="BodyTextIndent"/>
        <w:spacing w:before="60" w:after="60" w:line="252" w:lineRule="auto"/>
      </w:pPr>
      <w:r w:rsidRPr="00795BC0">
        <w:rPr>
          <w:color w:val="000000"/>
        </w:rPr>
        <w:t xml:space="preserve">Thực hiện </w:t>
      </w:r>
      <w:r w:rsidR="00EC34DF">
        <w:rPr>
          <w:color w:val="000000"/>
        </w:rPr>
        <w:t>k</w:t>
      </w:r>
      <w:r w:rsidRPr="00795BC0">
        <w:t>ế hoạch tổ chức các kỳ họp thường lệ năm 2017 của HĐND tỉnh</w:t>
      </w:r>
      <w:r w:rsidRPr="00795BC0">
        <w:rPr>
          <w:color w:val="000000"/>
        </w:rPr>
        <w:t>, UBND</w:t>
      </w:r>
      <w:r w:rsidRPr="00795BC0">
        <w:t xml:space="preserve"> tỉnh đã dự thảo Nghị quyết phê duyệt phương án sử dụng và trả nợ vốn vay Ngân hàng Thế giới để thực hiện </w:t>
      </w:r>
      <w:r w:rsidR="007B6150" w:rsidRPr="007B6150">
        <w:t>Dự án Hiện đại hóa ngành Lâm nghiệp và tăng cường tính chống chịu ven biển tại tỉnh Quảng Bình</w:t>
      </w:r>
      <w:r w:rsidR="00EC34DF">
        <w:t xml:space="preserve"> với</w:t>
      </w:r>
      <w:r w:rsidRPr="00795BC0">
        <w:t xml:space="preserve"> một số </w:t>
      </w:r>
      <w:r w:rsidR="00EC34DF">
        <w:t>nội dung</w:t>
      </w:r>
      <w:r w:rsidRPr="00795BC0">
        <w:t xml:space="preserve"> như sau:</w:t>
      </w:r>
    </w:p>
    <w:p w:rsidR="00A3699D" w:rsidRPr="00795BC0" w:rsidRDefault="00EC34DF" w:rsidP="004713C5">
      <w:pPr>
        <w:pStyle w:val="BodyTextIndent"/>
        <w:numPr>
          <w:ilvl w:val="0"/>
          <w:numId w:val="10"/>
        </w:numPr>
        <w:spacing w:before="60" w:after="60" w:line="252" w:lineRule="auto"/>
        <w:ind w:left="851" w:hanging="284"/>
      </w:pPr>
      <w:r>
        <w:rPr>
          <w:b/>
        </w:rPr>
        <w:t>Căn cứ pháp lý và s</w:t>
      </w:r>
      <w:r w:rsidR="00A3699D" w:rsidRPr="00795BC0">
        <w:rPr>
          <w:b/>
        </w:rPr>
        <w:t>ự cần thiết ban hành Nghị quyết</w:t>
      </w:r>
    </w:p>
    <w:p w:rsidR="00EC34DF" w:rsidRDefault="00EC34DF" w:rsidP="004713C5">
      <w:pPr>
        <w:pStyle w:val="BodyTextIndent"/>
        <w:numPr>
          <w:ilvl w:val="0"/>
          <w:numId w:val="12"/>
        </w:numPr>
        <w:spacing w:before="60" w:after="60" w:line="252" w:lineRule="auto"/>
        <w:rPr>
          <w:b/>
          <w:color w:val="000000"/>
          <w:lang w:val="pl-PL"/>
        </w:rPr>
      </w:pPr>
      <w:r w:rsidRPr="00EC34DF">
        <w:rPr>
          <w:b/>
          <w:color w:val="000000"/>
          <w:lang w:val="pl-PL"/>
        </w:rPr>
        <w:t>Căn cứ pháp lý</w:t>
      </w:r>
    </w:p>
    <w:p w:rsidR="007B6150" w:rsidRPr="007B6150" w:rsidRDefault="007B6150" w:rsidP="004713C5">
      <w:pPr>
        <w:pStyle w:val="BodyTextIndent"/>
        <w:spacing w:before="60" w:after="60" w:line="252" w:lineRule="auto"/>
        <w:rPr>
          <w:lang w:val="vi-VN"/>
        </w:rPr>
      </w:pPr>
      <w:r>
        <w:t>-</w:t>
      </w:r>
      <w:r w:rsidRPr="007B6150">
        <w:rPr>
          <w:lang w:val="vi-VN"/>
        </w:rPr>
        <w:t xml:space="preserve"> Luật Tổ chức chính quyền địa phương ngày 19 tháng 6 năm 2015;</w:t>
      </w:r>
    </w:p>
    <w:p w:rsidR="007B6150" w:rsidRPr="007B6150" w:rsidRDefault="007B6150" w:rsidP="004713C5">
      <w:pPr>
        <w:pStyle w:val="BodyTextIndent"/>
        <w:spacing w:before="60" w:after="60" w:line="252" w:lineRule="auto"/>
        <w:rPr>
          <w:lang w:val="vi-VN"/>
        </w:rPr>
      </w:pPr>
      <w:r>
        <w:t>-</w:t>
      </w:r>
      <w:r w:rsidRPr="007B6150">
        <w:rPr>
          <w:lang w:val="vi-VN"/>
        </w:rPr>
        <w:t xml:space="preserve"> Luật Ngân sách Nhà nước ngày 25 tháng 6 năm 2015;</w:t>
      </w:r>
    </w:p>
    <w:p w:rsidR="007B6150" w:rsidRPr="007B6150" w:rsidRDefault="007B6150" w:rsidP="004713C5">
      <w:pPr>
        <w:pStyle w:val="BodyTextIndent"/>
        <w:spacing w:before="60" w:after="60" w:line="252" w:lineRule="auto"/>
        <w:rPr>
          <w:lang w:val="vi-VN"/>
        </w:rPr>
      </w:pPr>
      <w:r>
        <w:t>-</w:t>
      </w:r>
      <w:r w:rsidRPr="007B6150">
        <w:rPr>
          <w:lang w:val="vi-VN"/>
        </w:rPr>
        <w:t xml:space="preserve"> Luật Quản lý nợ công ngày 17 tháng 6 năm 2009;</w:t>
      </w:r>
    </w:p>
    <w:p w:rsidR="007B6150" w:rsidRPr="007B6150" w:rsidRDefault="007B6150" w:rsidP="004713C5">
      <w:pPr>
        <w:pStyle w:val="BodyTextIndent"/>
        <w:spacing w:before="60" w:after="60" w:line="252" w:lineRule="auto"/>
        <w:rPr>
          <w:lang w:val="vi-VN"/>
        </w:rPr>
      </w:pPr>
      <w:r>
        <w:t>-</w:t>
      </w:r>
      <w:r w:rsidRPr="007B6150">
        <w:rPr>
          <w:lang w:val="vi-VN"/>
        </w:rPr>
        <w:t xml:space="preserve"> Nghị định số 79/2010/NĐ-CP ngày 14/7/2010 của Chính phủ về nghiệp vụ quản lý nợ công;</w:t>
      </w:r>
    </w:p>
    <w:p w:rsidR="007B6150" w:rsidRPr="007B6150" w:rsidRDefault="007B6150" w:rsidP="004713C5">
      <w:pPr>
        <w:pStyle w:val="BodyTextIndent"/>
        <w:spacing w:before="60" w:after="60" w:line="252" w:lineRule="auto"/>
        <w:rPr>
          <w:lang w:val="vi-VN"/>
        </w:rPr>
      </w:pPr>
      <w:r>
        <w:t>-</w:t>
      </w:r>
      <w:r w:rsidRPr="007B6150">
        <w:rPr>
          <w:lang w:val="vi-VN"/>
        </w:rPr>
        <w:t xml:space="preserve"> Nghị định số 16/2016/NĐ-CP ngày 16/3/2016 của Chính phủ về quản lý và sử dụng vốn hỗ trợ phát triển chính thức (ODA) và vốn vay ưu đãi của các nhà tài trợ nước ngoài; </w:t>
      </w:r>
    </w:p>
    <w:p w:rsidR="007B6150" w:rsidRPr="007B6150" w:rsidRDefault="007B6150" w:rsidP="004713C5">
      <w:pPr>
        <w:pStyle w:val="BodyTextIndent"/>
        <w:spacing w:before="60" w:after="60" w:line="252" w:lineRule="auto"/>
        <w:rPr>
          <w:lang w:val="vi-VN"/>
        </w:rPr>
      </w:pPr>
      <w:r>
        <w:t>-</w:t>
      </w:r>
      <w:r w:rsidRPr="007B6150">
        <w:rPr>
          <w:lang w:val="vi-VN"/>
        </w:rPr>
        <w:t xml:space="preserve"> Nghị định số 52/2017/NĐ-CP ngày 28/4/2017 của Chính phủ về cho vay lại nguồn vốn vay nước ngoài của Chính phủ đối với ủy ban nhân dân tỉnh, thành phố trực thuộc trung ương;</w:t>
      </w:r>
    </w:p>
    <w:p w:rsidR="007B6150" w:rsidRPr="007B6150" w:rsidRDefault="007B6150" w:rsidP="004713C5">
      <w:pPr>
        <w:pStyle w:val="BodyTextIndent"/>
        <w:spacing w:before="60" w:after="60" w:line="252" w:lineRule="auto"/>
        <w:rPr>
          <w:lang w:val="vi-VN"/>
        </w:rPr>
      </w:pPr>
      <w:r>
        <w:t>-</w:t>
      </w:r>
      <w:r w:rsidRPr="007B6150">
        <w:rPr>
          <w:lang w:val="vi-VN"/>
        </w:rPr>
        <w:t xml:space="preserve"> Quyết định số 548/QĐ-TTg ngày 21/4/2017 của Thủ tướng Chính phủ về việc phê duyệt chủ trương đầu tư Dự án “Hiện đại hóa ngành Lâm nghiệp và tăng cường tính chống chịu vùng ven biển”;</w:t>
      </w:r>
    </w:p>
    <w:p w:rsidR="007B6150" w:rsidRDefault="007B6150" w:rsidP="004713C5">
      <w:pPr>
        <w:pStyle w:val="BodyTextIndent"/>
        <w:spacing w:before="60" w:after="60" w:line="252" w:lineRule="auto"/>
        <w:rPr>
          <w:lang w:val="vi-VN"/>
        </w:rPr>
      </w:pPr>
      <w:r>
        <w:t>-</w:t>
      </w:r>
      <w:r w:rsidRPr="007B6150">
        <w:rPr>
          <w:lang w:val="vi-VN"/>
        </w:rPr>
        <w:t xml:space="preserve"> Quyết định số 1658/QĐ-BNN-HTQT ngày 04/05/2017 của Bộ Nông nghiệp và Phát triển nông thôn về việc phê duyệt đầu tưDự án “Hiện đại hóa ngành Lâm nghiệp và tăng cường tín</w:t>
      </w:r>
      <w:r>
        <w:rPr>
          <w:lang w:val="vi-VN"/>
        </w:rPr>
        <w:t>h chống chịu vùng ven biển”.</w:t>
      </w:r>
    </w:p>
    <w:p w:rsidR="00EC34DF" w:rsidRPr="00EC34DF" w:rsidRDefault="00EC34DF" w:rsidP="004713C5">
      <w:pPr>
        <w:pStyle w:val="BodyTextIndent"/>
        <w:spacing w:before="60" w:after="60" w:line="252" w:lineRule="auto"/>
        <w:rPr>
          <w:b/>
          <w:color w:val="000000"/>
          <w:lang w:val="pl-PL"/>
        </w:rPr>
      </w:pPr>
      <w:r>
        <w:rPr>
          <w:b/>
          <w:color w:val="000000"/>
          <w:lang w:val="pl-PL"/>
        </w:rPr>
        <w:t>2. Sự cần thiết ban hành Nghị quyết</w:t>
      </w:r>
    </w:p>
    <w:p w:rsidR="007B6150" w:rsidRPr="00CA107B" w:rsidRDefault="007B6150" w:rsidP="0048511C">
      <w:pPr>
        <w:pStyle w:val="BodyTextIndent"/>
        <w:spacing w:before="60" w:after="60" w:line="264" w:lineRule="auto"/>
        <w:rPr>
          <w:spacing w:val="-2"/>
          <w:lang w:val="pl-PL"/>
        </w:rPr>
      </w:pPr>
      <w:r w:rsidRPr="00CA107B">
        <w:rPr>
          <w:spacing w:val="-2"/>
          <w:lang w:val="pl-PL"/>
        </w:rPr>
        <w:t xml:space="preserve">Ngày 21/04/2017, Thủ tướng Chính phủ đã ban hành Quyết định số 548/QĐ-TTg về việc phê duyệt chủ trương đầu tư Dự án “Hiện đại hóa ngành Lâm nghiệp </w:t>
      </w:r>
      <w:r w:rsidRPr="00CA107B">
        <w:rPr>
          <w:spacing w:val="-2"/>
          <w:lang w:val="pl-PL"/>
        </w:rPr>
        <w:lastRenderedPageBreak/>
        <w:t>và tăng cường tính chống chịu ven biển</w:t>
      </w:r>
      <w:r w:rsidR="007C720A">
        <w:rPr>
          <w:spacing w:val="-2"/>
          <w:lang w:val="pl-PL"/>
        </w:rPr>
        <w:t>”;</w:t>
      </w:r>
      <w:r w:rsidR="00370B1D" w:rsidRPr="00CA107B">
        <w:rPr>
          <w:spacing w:val="-2"/>
          <w:lang w:val="pl-PL"/>
        </w:rPr>
        <w:t xml:space="preserve"> </w:t>
      </w:r>
      <w:r w:rsidR="007C720A">
        <w:rPr>
          <w:spacing w:val="-2"/>
          <w:lang w:val="pl-PL"/>
        </w:rPr>
        <w:t>n</w:t>
      </w:r>
      <w:r w:rsidRPr="00CA107B">
        <w:rPr>
          <w:spacing w:val="-2"/>
          <w:lang w:val="pl-PL"/>
        </w:rPr>
        <w:t>gày 04/05/2017, Bộ Nông nghiệp và Phát triển nông thôn đã ban hành Quyết định số 1658/QĐ-BNN-HTQT về phê duyệt đầu tư Dự án “Hiện đại hóa ngành Lâm nghiệp và tăng cường tính chống chịu ven biển”</w:t>
      </w:r>
      <w:r w:rsidR="00CA107B">
        <w:rPr>
          <w:spacing w:val="-2"/>
          <w:lang w:val="pl-PL"/>
        </w:rPr>
        <w:t>,</w:t>
      </w:r>
      <w:r w:rsidRPr="00CA107B">
        <w:rPr>
          <w:spacing w:val="-2"/>
          <w:lang w:val="pl-PL"/>
        </w:rPr>
        <w:t xml:space="preserve"> trong đó</w:t>
      </w:r>
      <w:r w:rsidR="00CA107B">
        <w:rPr>
          <w:spacing w:val="-2"/>
          <w:lang w:val="pl-PL"/>
        </w:rPr>
        <w:t>,</w:t>
      </w:r>
      <w:r w:rsidRPr="00CA107B">
        <w:rPr>
          <w:spacing w:val="-2"/>
          <w:lang w:val="pl-PL"/>
        </w:rPr>
        <w:t xml:space="preserve"> Dự án thành phần tại tỉnh Quảng Bình có tổng vốn đầu tư là 22,011 triệu USD (vốn vay ưu đãi 19,5 triệu USD</w:t>
      </w:r>
      <w:r w:rsidR="00370B1D" w:rsidRPr="00CA107B">
        <w:rPr>
          <w:spacing w:val="-2"/>
          <w:lang w:val="pl-PL"/>
        </w:rPr>
        <w:t>,</w:t>
      </w:r>
      <w:r w:rsidRPr="00CA107B">
        <w:rPr>
          <w:spacing w:val="-2"/>
          <w:lang w:val="pl-PL"/>
        </w:rPr>
        <w:t xml:space="preserve"> vốn đối ứng 2,511 triệu USD). </w:t>
      </w:r>
      <w:r w:rsidR="007C720A">
        <w:rPr>
          <w:spacing w:val="-2"/>
          <w:lang w:val="pl-PL"/>
        </w:rPr>
        <w:t>V</w:t>
      </w:r>
      <w:r w:rsidR="00370B1D" w:rsidRPr="00CA107B">
        <w:rPr>
          <w:spacing w:val="-2"/>
          <w:lang w:val="pl-PL"/>
        </w:rPr>
        <w:t xml:space="preserve">iệc thực hiện Dự án sẽ góp phần </w:t>
      </w:r>
      <w:r w:rsidR="00901785" w:rsidRPr="00CA107B">
        <w:rPr>
          <w:spacing w:val="-2"/>
          <w:lang w:val="pl-PL"/>
        </w:rPr>
        <w:t>khôi phục, phát triển và quản lý bền vững rừng ven biển nhằm tăng cường khả năng chống chịu trước bất lợi của các hiện tượng thời tiết cực đoan, nước biển dâng vùng ven biển tỉnh Quảng Bình</w:t>
      </w:r>
      <w:r w:rsidR="00370B1D" w:rsidRPr="00CA107B">
        <w:rPr>
          <w:spacing w:val="-2"/>
          <w:lang w:val="pl-PL"/>
        </w:rPr>
        <w:t>.</w:t>
      </w:r>
    </w:p>
    <w:p w:rsidR="007B6150" w:rsidRPr="00CA107B" w:rsidRDefault="007C720A" w:rsidP="0048511C">
      <w:pPr>
        <w:pStyle w:val="BodyTextIndent"/>
        <w:spacing w:before="60" w:after="60" w:line="264" w:lineRule="auto"/>
        <w:rPr>
          <w:spacing w:val="-2"/>
          <w:lang w:val="pl-PL"/>
        </w:rPr>
      </w:pPr>
      <w:r>
        <w:rPr>
          <w:spacing w:val="-2"/>
          <w:lang w:val="pl-PL"/>
        </w:rPr>
        <w:t>Theo quy định của Chính phủ và Bộ Nông nghiệp và Phát triển nông thôn</w:t>
      </w:r>
      <w:r w:rsidR="00901785" w:rsidRPr="00CA107B">
        <w:rPr>
          <w:spacing w:val="-2"/>
          <w:lang w:val="pl-PL"/>
        </w:rPr>
        <w:t xml:space="preserve"> thì đây là dự án có cơ chế tài chính ngân sách Trung ương cấp phát </w:t>
      </w:r>
      <w:r w:rsidR="00CA107B" w:rsidRPr="00CA107B">
        <w:rPr>
          <w:spacing w:val="-2"/>
          <w:lang w:val="pl-PL"/>
        </w:rPr>
        <w:t>một phần</w:t>
      </w:r>
      <w:r w:rsidR="00901785" w:rsidRPr="00CA107B">
        <w:rPr>
          <w:spacing w:val="-2"/>
          <w:lang w:val="pl-PL"/>
        </w:rPr>
        <w:t xml:space="preserve"> và địa phương vay lại </w:t>
      </w:r>
      <w:r w:rsidR="00CA107B" w:rsidRPr="00CA107B">
        <w:rPr>
          <w:spacing w:val="-2"/>
          <w:lang w:val="pl-PL"/>
        </w:rPr>
        <w:t>một phần</w:t>
      </w:r>
      <w:r w:rsidR="00901785" w:rsidRPr="00CA107B">
        <w:rPr>
          <w:spacing w:val="-2"/>
          <w:lang w:val="pl-PL"/>
        </w:rPr>
        <w:t>; C</w:t>
      </w:r>
      <w:r w:rsidR="007B6150" w:rsidRPr="00CA107B">
        <w:rPr>
          <w:spacing w:val="-2"/>
          <w:lang w:val="pl-PL"/>
        </w:rPr>
        <w:t xml:space="preserve">ăn cứ quy định tại Điều 14 của Luật Quản lý nợ công ngày 17/6/2009; Điều 19 của Nghị định 79/2010/NĐ-CP ngày 14/7/2010 của Chính phủ về nghiệp vụ quản lý nợ công </w:t>
      </w:r>
      <w:r w:rsidR="007B6150" w:rsidRPr="00CA107B">
        <w:rPr>
          <w:i/>
          <w:spacing w:val="-2"/>
          <w:lang w:val="pl-PL"/>
        </w:rPr>
        <w:t>“Ủy ban nhân dân cấp tỉnh xây dựng kế hoạch vay, trả nợ của Dự án trình Hội đồng nhân dân cấp tỉnh phê duyệt”</w:t>
      </w:r>
      <w:r w:rsidR="007B6150" w:rsidRPr="00CA107B">
        <w:rPr>
          <w:spacing w:val="-2"/>
          <w:lang w:val="pl-PL"/>
        </w:rPr>
        <w:t xml:space="preserve">. </w:t>
      </w:r>
    </w:p>
    <w:p w:rsidR="007B6150" w:rsidRPr="00CA107B" w:rsidRDefault="00CA107B" w:rsidP="0048511C">
      <w:pPr>
        <w:pStyle w:val="BodyTextIndent"/>
        <w:spacing w:before="60" w:after="60" w:line="264" w:lineRule="auto"/>
        <w:rPr>
          <w:spacing w:val="-2"/>
          <w:lang w:val="pl-PL"/>
        </w:rPr>
      </w:pPr>
      <w:r w:rsidRPr="00CA107B">
        <w:rPr>
          <w:spacing w:val="-2"/>
          <w:lang w:val="pl-PL"/>
        </w:rPr>
        <w:t>Do vậy, UBND tỉnh trình HĐND tỉnh thông qua Phương án sử dụng và trả nợ vốn vay Ngân hàng Thế giới để thực hiện Dự án làm căn cứ để UBND tỉnh phê duyệt phương án và trình Bộ Tài chính thẩm định khả năng vay, sử dụng và trả nợ vốn vay của Dự án.</w:t>
      </w:r>
    </w:p>
    <w:p w:rsidR="00A416E6" w:rsidRPr="00795BC0" w:rsidRDefault="00D575ED" w:rsidP="0048511C">
      <w:pPr>
        <w:pStyle w:val="BodyTextIndent"/>
        <w:spacing w:before="60" w:after="60" w:line="264" w:lineRule="auto"/>
        <w:ind w:left="567" w:firstLine="0"/>
        <w:rPr>
          <w:b/>
        </w:rPr>
      </w:pPr>
      <w:r>
        <w:rPr>
          <w:b/>
        </w:rPr>
        <w:t xml:space="preserve">II. </w:t>
      </w:r>
      <w:r w:rsidR="00A3699D" w:rsidRPr="00795BC0">
        <w:rPr>
          <w:b/>
        </w:rPr>
        <w:t>Quá trì</w:t>
      </w:r>
      <w:r w:rsidR="000903D0">
        <w:rPr>
          <w:b/>
        </w:rPr>
        <w:t>nh soạn thảo dự thảo Nghị quyết</w:t>
      </w:r>
    </w:p>
    <w:p w:rsidR="00D23A2A" w:rsidRPr="00795BC0" w:rsidRDefault="00A3699D" w:rsidP="0048511C">
      <w:pPr>
        <w:pStyle w:val="BodyTextIndent"/>
        <w:tabs>
          <w:tab w:val="left" w:pos="1134"/>
        </w:tabs>
        <w:spacing w:before="60" w:after="60" w:line="264" w:lineRule="auto"/>
      </w:pPr>
      <w:r w:rsidRPr="00795BC0">
        <w:t xml:space="preserve">UBND tỉnh đã chỉ đạo Sở Kế hoạch và Đầu tư phối hợp với các sở, ngành liên quan thực hiện các quy trình, thủ tục trong </w:t>
      </w:r>
      <w:r w:rsidRPr="00795BC0">
        <w:rPr>
          <w:shd w:val="clear" w:color="auto" w:fill="FFFFFF"/>
        </w:rPr>
        <w:t>xây dựng Nghị quyết; tổ chức lấy ý kiến góp ý của các cơ quan, đơn vị có liên quan</w:t>
      </w:r>
      <w:r w:rsidR="00913EBA" w:rsidRPr="00795BC0">
        <w:rPr>
          <w:shd w:val="clear" w:color="auto" w:fill="FFFFFF"/>
        </w:rPr>
        <w:t>; chỉ đạo</w:t>
      </w:r>
      <w:r w:rsidR="00CC05D7">
        <w:rPr>
          <w:shd w:val="clear" w:color="auto" w:fill="FFFFFF"/>
        </w:rPr>
        <w:t xml:space="preserve"> Sở Tư pháp thẩm định; lấy ý kiến thành viên UBND tỉnh</w:t>
      </w:r>
      <w:r w:rsidR="00913EBA" w:rsidRPr="00795BC0">
        <w:rPr>
          <w:shd w:val="clear" w:color="auto" w:fill="FFFFFF"/>
        </w:rPr>
        <w:t xml:space="preserve"> </w:t>
      </w:r>
      <w:r w:rsidRPr="00795BC0">
        <w:rPr>
          <w:shd w:val="clear" w:color="auto" w:fill="FFFFFF"/>
        </w:rPr>
        <w:t>theo quy định của Luật Ban hành văn bản QPPL</w:t>
      </w:r>
      <w:r w:rsidRPr="00795BC0">
        <w:t>.</w:t>
      </w:r>
    </w:p>
    <w:p w:rsidR="00D23A2A" w:rsidRDefault="00D575ED" w:rsidP="0048511C">
      <w:pPr>
        <w:pStyle w:val="BodyTextIndent"/>
        <w:numPr>
          <w:ilvl w:val="0"/>
          <w:numId w:val="11"/>
        </w:numPr>
        <w:spacing w:before="60" w:after="60" w:line="264" w:lineRule="auto"/>
        <w:ind w:left="993" w:hanging="426"/>
        <w:rPr>
          <w:b/>
          <w:spacing w:val="-4"/>
        </w:rPr>
      </w:pPr>
      <w:r w:rsidRPr="00D575ED">
        <w:rPr>
          <w:b/>
          <w:color w:val="000000"/>
          <w:spacing w:val="-4"/>
          <w:lang w:val="pt-BR"/>
        </w:rPr>
        <w:t>Thông tin chung về Dự án và Phương án trả nợ và sử dụng vốn vay</w:t>
      </w:r>
    </w:p>
    <w:p w:rsidR="00D575ED" w:rsidRPr="00D575ED" w:rsidRDefault="00D575ED" w:rsidP="0048511C">
      <w:pPr>
        <w:pStyle w:val="BodyTextIndent"/>
        <w:spacing w:before="60" w:after="60" w:line="264" w:lineRule="auto"/>
        <w:ind w:left="567" w:firstLine="0"/>
        <w:rPr>
          <w:i/>
          <w:spacing w:val="-4"/>
          <w:u w:val="single"/>
        </w:rPr>
      </w:pPr>
      <w:r w:rsidRPr="00D575ED">
        <w:rPr>
          <w:i/>
          <w:color w:val="000000"/>
          <w:spacing w:val="-4"/>
          <w:u w:val="single"/>
          <w:lang w:val="pt-BR"/>
        </w:rPr>
        <w:t>Thông tin chung về Dự án</w:t>
      </w:r>
      <w:r w:rsidRPr="00D575ED">
        <w:rPr>
          <w:i/>
          <w:spacing w:val="-4"/>
          <w:u w:val="single"/>
        </w:rPr>
        <w:t>:</w:t>
      </w:r>
    </w:p>
    <w:p w:rsidR="00D575ED" w:rsidRPr="00D575ED" w:rsidRDefault="00D575ED" w:rsidP="0048511C">
      <w:pPr>
        <w:numPr>
          <w:ilvl w:val="1"/>
          <w:numId w:val="8"/>
        </w:numPr>
        <w:tabs>
          <w:tab w:val="clear" w:pos="1134"/>
          <w:tab w:val="num" w:pos="851"/>
        </w:tabs>
        <w:spacing w:before="60" w:after="60" w:line="264" w:lineRule="auto"/>
        <w:jc w:val="both"/>
        <w:rPr>
          <w:iCs/>
          <w:sz w:val="28"/>
          <w:szCs w:val="28"/>
        </w:rPr>
      </w:pPr>
      <w:r w:rsidRPr="00D575ED">
        <w:rPr>
          <w:b/>
          <w:iCs/>
          <w:sz w:val="28"/>
          <w:szCs w:val="28"/>
        </w:rPr>
        <w:t>Tên Dự án:</w:t>
      </w:r>
      <w:r w:rsidRPr="00D575ED">
        <w:rPr>
          <w:iCs/>
          <w:sz w:val="28"/>
          <w:szCs w:val="28"/>
        </w:rPr>
        <w:t xml:space="preserve"> </w:t>
      </w:r>
      <w:r w:rsidR="00ED2B80" w:rsidRPr="00ED2B80">
        <w:rPr>
          <w:iCs/>
          <w:sz w:val="28"/>
          <w:szCs w:val="28"/>
        </w:rPr>
        <w:t>Hiện đại hóa ngành Lâm nghiệp và tăng cường tính chống chịu vùng ven biển tại tỉnh Quảng Bình</w:t>
      </w:r>
      <w:r w:rsidRPr="00D575ED">
        <w:rPr>
          <w:iCs/>
          <w:sz w:val="28"/>
          <w:szCs w:val="28"/>
        </w:rPr>
        <w:t>.</w:t>
      </w:r>
    </w:p>
    <w:p w:rsidR="00D575ED" w:rsidRPr="00D575ED" w:rsidRDefault="00D575ED" w:rsidP="0048511C">
      <w:pPr>
        <w:numPr>
          <w:ilvl w:val="1"/>
          <w:numId w:val="8"/>
        </w:numPr>
        <w:tabs>
          <w:tab w:val="clear" w:pos="1134"/>
          <w:tab w:val="num" w:pos="851"/>
        </w:tabs>
        <w:spacing w:before="60" w:after="60" w:line="264" w:lineRule="auto"/>
        <w:jc w:val="both"/>
        <w:rPr>
          <w:iCs/>
          <w:sz w:val="28"/>
          <w:szCs w:val="28"/>
        </w:rPr>
      </w:pPr>
      <w:r w:rsidRPr="00D575ED">
        <w:rPr>
          <w:b/>
          <w:iCs/>
          <w:sz w:val="28"/>
          <w:szCs w:val="28"/>
        </w:rPr>
        <w:t>Nhà tài trợ:</w:t>
      </w:r>
      <w:r w:rsidRPr="00D575ED">
        <w:rPr>
          <w:iCs/>
          <w:sz w:val="28"/>
          <w:szCs w:val="28"/>
        </w:rPr>
        <w:t xml:space="preserve"> Ngân hàng Thế giới (WB).</w:t>
      </w:r>
    </w:p>
    <w:p w:rsidR="00D575ED" w:rsidRPr="00D575ED" w:rsidRDefault="00D575ED" w:rsidP="0048511C">
      <w:pPr>
        <w:numPr>
          <w:ilvl w:val="1"/>
          <w:numId w:val="8"/>
        </w:numPr>
        <w:tabs>
          <w:tab w:val="clear" w:pos="1134"/>
          <w:tab w:val="num" w:pos="851"/>
        </w:tabs>
        <w:spacing w:before="60" w:after="60" w:line="264" w:lineRule="auto"/>
        <w:jc w:val="both"/>
        <w:rPr>
          <w:iCs/>
          <w:sz w:val="28"/>
          <w:szCs w:val="28"/>
        </w:rPr>
      </w:pPr>
      <w:r w:rsidRPr="00D575ED">
        <w:rPr>
          <w:b/>
          <w:iCs/>
          <w:sz w:val="28"/>
          <w:szCs w:val="28"/>
        </w:rPr>
        <w:t>Cơ quan chủ quản dự án:</w:t>
      </w:r>
      <w:r w:rsidRPr="00D575ED">
        <w:rPr>
          <w:iCs/>
          <w:sz w:val="28"/>
          <w:szCs w:val="28"/>
        </w:rPr>
        <w:t xml:space="preserve"> UBND tỉnh Quảng Bình.</w:t>
      </w:r>
    </w:p>
    <w:p w:rsidR="00D575ED" w:rsidRPr="00D575ED" w:rsidRDefault="00D575ED" w:rsidP="0048511C">
      <w:pPr>
        <w:numPr>
          <w:ilvl w:val="1"/>
          <w:numId w:val="8"/>
        </w:numPr>
        <w:tabs>
          <w:tab w:val="clear" w:pos="1134"/>
          <w:tab w:val="num" w:pos="851"/>
        </w:tabs>
        <w:spacing w:before="60" w:after="60" w:line="264" w:lineRule="auto"/>
        <w:jc w:val="both"/>
        <w:rPr>
          <w:iCs/>
          <w:sz w:val="28"/>
          <w:szCs w:val="28"/>
        </w:rPr>
      </w:pPr>
      <w:r w:rsidRPr="00D575ED">
        <w:rPr>
          <w:b/>
          <w:iCs/>
          <w:sz w:val="28"/>
          <w:szCs w:val="28"/>
        </w:rPr>
        <w:t>Chủ dự án:</w:t>
      </w:r>
      <w:r w:rsidRPr="00D575ED">
        <w:rPr>
          <w:iCs/>
          <w:sz w:val="28"/>
          <w:szCs w:val="28"/>
        </w:rPr>
        <w:t xml:space="preserve"> Sở </w:t>
      </w:r>
      <w:r w:rsidR="00ED2B80">
        <w:rPr>
          <w:iCs/>
          <w:sz w:val="28"/>
          <w:szCs w:val="28"/>
        </w:rPr>
        <w:t>Nông nghiệp và Phát triển nông thôn tỉnh</w:t>
      </w:r>
      <w:r w:rsidRPr="00D575ED">
        <w:rPr>
          <w:iCs/>
          <w:sz w:val="28"/>
          <w:szCs w:val="28"/>
        </w:rPr>
        <w:t xml:space="preserve"> Quảng Bình.</w:t>
      </w:r>
    </w:p>
    <w:p w:rsidR="00D575ED" w:rsidRPr="00D575ED" w:rsidRDefault="00D575ED" w:rsidP="0048511C">
      <w:pPr>
        <w:numPr>
          <w:ilvl w:val="1"/>
          <w:numId w:val="8"/>
        </w:numPr>
        <w:tabs>
          <w:tab w:val="clear" w:pos="1134"/>
          <w:tab w:val="num" w:pos="851"/>
        </w:tabs>
        <w:spacing w:before="60" w:after="60" w:line="264" w:lineRule="auto"/>
        <w:jc w:val="both"/>
        <w:rPr>
          <w:iCs/>
          <w:sz w:val="28"/>
          <w:szCs w:val="28"/>
        </w:rPr>
      </w:pPr>
      <w:r w:rsidRPr="00D575ED">
        <w:rPr>
          <w:b/>
          <w:iCs/>
          <w:sz w:val="28"/>
          <w:szCs w:val="28"/>
        </w:rPr>
        <w:t>Địa điểm thực hiện:</w:t>
      </w:r>
      <w:r w:rsidRPr="00D575ED">
        <w:rPr>
          <w:iCs/>
          <w:sz w:val="28"/>
          <w:szCs w:val="28"/>
        </w:rPr>
        <w:t xml:space="preserve"> Dự án triển khai thực hiện tại </w:t>
      </w:r>
      <w:r w:rsidR="00ED2B80" w:rsidRPr="00ED2B80">
        <w:rPr>
          <w:iCs/>
          <w:sz w:val="28"/>
          <w:szCs w:val="28"/>
        </w:rPr>
        <w:t xml:space="preserve">32 </w:t>
      </w:r>
      <w:r w:rsidR="00ED2B80">
        <w:rPr>
          <w:iCs/>
          <w:sz w:val="28"/>
          <w:szCs w:val="28"/>
        </w:rPr>
        <w:t>xã, phường thuộc các huyện</w:t>
      </w:r>
      <w:r w:rsidR="00ED2B80" w:rsidRPr="00ED2B80">
        <w:rPr>
          <w:iCs/>
          <w:sz w:val="28"/>
          <w:szCs w:val="28"/>
        </w:rPr>
        <w:t xml:space="preserve"> Quảng Trạch, Bố</w:t>
      </w:r>
      <w:r w:rsidR="00ED2B80">
        <w:rPr>
          <w:iCs/>
          <w:sz w:val="28"/>
          <w:szCs w:val="28"/>
        </w:rPr>
        <w:t xml:space="preserve"> Trạch, Quảng Ninh, Lệ Thủy,</w:t>
      </w:r>
      <w:r w:rsidR="00ED2B80" w:rsidRPr="00ED2B80">
        <w:rPr>
          <w:iCs/>
          <w:sz w:val="28"/>
          <w:szCs w:val="28"/>
        </w:rPr>
        <w:t xml:space="preserve"> thị xã Ba Đồn và thành phố Đồng Hới, tỉnh Quảng Bình</w:t>
      </w:r>
      <w:r w:rsidRPr="00D575ED">
        <w:rPr>
          <w:iCs/>
          <w:sz w:val="28"/>
          <w:szCs w:val="28"/>
        </w:rPr>
        <w:t>.</w:t>
      </w:r>
    </w:p>
    <w:p w:rsidR="00D575ED" w:rsidRPr="00D575ED" w:rsidRDefault="00D575ED" w:rsidP="0048511C">
      <w:pPr>
        <w:numPr>
          <w:ilvl w:val="1"/>
          <w:numId w:val="8"/>
        </w:numPr>
        <w:tabs>
          <w:tab w:val="clear" w:pos="1134"/>
          <w:tab w:val="num" w:pos="851"/>
        </w:tabs>
        <w:spacing w:before="60" w:after="60" w:line="264" w:lineRule="auto"/>
        <w:jc w:val="both"/>
        <w:rPr>
          <w:iCs/>
          <w:sz w:val="28"/>
          <w:szCs w:val="28"/>
        </w:rPr>
      </w:pPr>
      <w:r w:rsidRPr="00D575ED">
        <w:rPr>
          <w:b/>
          <w:iCs/>
          <w:sz w:val="28"/>
          <w:szCs w:val="28"/>
        </w:rPr>
        <w:t>Thời gian thực hiện:</w:t>
      </w:r>
      <w:r w:rsidRPr="00D575ED">
        <w:rPr>
          <w:iCs/>
          <w:sz w:val="28"/>
          <w:szCs w:val="28"/>
        </w:rPr>
        <w:t xml:space="preserve"> 2017 - 202</w:t>
      </w:r>
      <w:r w:rsidR="00ED2B80">
        <w:rPr>
          <w:iCs/>
          <w:sz w:val="28"/>
          <w:szCs w:val="28"/>
        </w:rPr>
        <w:t>3</w:t>
      </w:r>
      <w:r w:rsidRPr="00D575ED">
        <w:rPr>
          <w:iCs/>
          <w:sz w:val="28"/>
          <w:szCs w:val="28"/>
        </w:rPr>
        <w:t>.</w:t>
      </w:r>
    </w:p>
    <w:p w:rsidR="00D575ED" w:rsidRDefault="00D575ED" w:rsidP="0048511C">
      <w:pPr>
        <w:numPr>
          <w:ilvl w:val="1"/>
          <w:numId w:val="8"/>
        </w:numPr>
        <w:tabs>
          <w:tab w:val="clear" w:pos="1134"/>
          <w:tab w:val="num" w:pos="851"/>
        </w:tabs>
        <w:spacing w:before="60" w:after="60" w:line="264" w:lineRule="auto"/>
        <w:jc w:val="both"/>
        <w:rPr>
          <w:sz w:val="28"/>
          <w:szCs w:val="28"/>
        </w:rPr>
      </w:pPr>
      <w:r w:rsidRPr="00D575ED">
        <w:rPr>
          <w:b/>
          <w:iCs/>
          <w:sz w:val="28"/>
          <w:szCs w:val="28"/>
        </w:rPr>
        <w:t xml:space="preserve">Mục tiêu đầu tư: </w:t>
      </w:r>
      <w:r w:rsidR="00ED2B80" w:rsidRPr="00ED2B80">
        <w:rPr>
          <w:iCs/>
          <w:sz w:val="28"/>
          <w:szCs w:val="28"/>
        </w:rPr>
        <w:t>Khôi phục, phát triển và quản lý bền vững rừng ven biển nhằm tăng cường khả năng chống chịu trước bất lợi của các hiện tượng thời tiết cực đoan, nước biển dâng của vùng ven biển tỉnh Quảng Bình</w:t>
      </w:r>
      <w:r w:rsidRPr="00ED2B80">
        <w:rPr>
          <w:sz w:val="28"/>
          <w:szCs w:val="28"/>
        </w:rPr>
        <w:t>.</w:t>
      </w:r>
    </w:p>
    <w:p w:rsidR="00D575ED" w:rsidRPr="00D575ED" w:rsidRDefault="00D575ED" w:rsidP="0048511C">
      <w:pPr>
        <w:numPr>
          <w:ilvl w:val="1"/>
          <w:numId w:val="8"/>
        </w:numPr>
        <w:tabs>
          <w:tab w:val="clear" w:pos="1134"/>
          <w:tab w:val="num" w:pos="851"/>
        </w:tabs>
        <w:spacing w:before="60" w:after="60" w:line="264" w:lineRule="auto"/>
        <w:jc w:val="both"/>
        <w:rPr>
          <w:b/>
          <w:iCs/>
          <w:sz w:val="28"/>
          <w:szCs w:val="28"/>
        </w:rPr>
      </w:pPr>
      <w:r w:rsidRPr="00D575ED">
        <w:rPr>
          <w:b/>
          <w:iCs/>
          <w:sz w:val="28"/>
          <w:szCs w:val="28"/>
        </w:rPr>
        <w:lastRenderedPageBreak/>
        <w:t xml:space="preserve">Nội dung đầu tư: </w:t>
      </w:r>
    </w:p>
    <w:p w:rsidR="00D575ED" w:rsidRPr="00D575ED" w:rsidRDefault="00D575ED" w:rsidP="0048511C">
      <w:pPr>
        <w:pStyle w:val="ListParagraph"/>
        <w:tabs>
          <w:tab w:val="num" w:pos="851"/>
        </w:tabs>
        <w:spacing w:before="60" w:after="60" w:line="264" w:lineRule="auto"/>
        <w:ind w:left="0" w:firstLine="567"/>
        <w:contextualSpacing w:val="0"/>
        <w:jc w:val="both"/>
        <w:rPr>
          <w:iCs/>
          <w:sz w:val="28"/>
          <w:szCs w:val="28"/>
        </w:rPr>
      </w:pPr>
      <w:r w:rsidRPr="00D575ED">
        <w:rPr>
          <w:iCs/>
          <w:sz w:val="28"/>
          <w:szCs w:val="28"/>
        </w:rPr>
        <w:t xml:space="preserve">Dự án gồm </w:t>
      </w:r>
      <w:r w:rsidR="00ED2B80">
        <w:rPr>
          <w:iCs/>
          <w:sz w:val="28"/>
          <w:szCs w:val="28"/>
        </w:rPr>
        <w:t>04</w:t>
      </w:r>
      <w:r w:rsidRPr="00D575ED">
        <w:rPr>
          <w:iCs/>
          <w:sz w:val="28"/>
          <w:szCs w:val="28"/>
        </w:rPr>
        <w:t xml:space="preserve"> hợp phần</w:t>
      </w:r>
      <w:r w:rsidR="00ED2B80">
        <w:rPr>
          <w:iCs/>
          <w:sz w:val="28"/>
          <w:szCs w:val="28"/>
        </w:rPr>
        <w:t>, trong đó có 03 hợp phần do Sở Nông nghiệp và Phát triển nông thôn Quảng Bình làm chủ dự án, bao gồm</w:t>
      </w:r>
      <w:r w:rsidRPr="00D575ED">
        <w:rPr>
          <w:iCs/>
          <w:sz w:val="28"/>
          <w:szCs w:val="28"/>
        </w:rPr>
        <w:t>:</w:t>
      </w:r>
    </w:p>
    <w:p w:rsidR="00D575ED" w:rsidRPr="00D575ED" w:rsidRDefault="00D575ED" w:rsidP="004713C5">
      <w:pPr>
        <w:numPr>
          <w:ilvl w:val="3"/>
          <w:numId w:val="8"/>
        </w:numPr>
        <w:tabs>
          <w:tab w:val="clear" w:pos="1134"/>
          <w:tab w:val="num" w:pos="851"/>
        </w:tabs>
        <w:spacing w:before="60" w:after="60" w:line="252" w:lineRule="auto"/>
        <w:jc w:val="both"/>
        <w:rPr>
          <w:sz w:val="28"/>
          <w:szCs w:val="28"/>
        </w:rPr>
      </w:pPr>
      <w:r w:rsidRPr="00D575ED">
        <w:rPr>
          <w:sz w:val="28"/>
          <w:szCs w:val="28"/>
        </w:rPr>
        <w:t xml:space="preserve">Hợp phần </w:t>
      </w:r>
      <w:r w:rsidR="00ED2B80">
        <w:rPr>
          <w:sz w:val="28"/>
          <w:szCs w:val="28"/>
        </w:rPr>
        <w:t>2</w:t>
      </w:r>
      <w:r w:rsidRPr="00D575ED">
        <w:rPr>
          <w:sz w:val="28"/>
          <w:szCs w:val="28"/>
        </w:rPr>
        <w:t xml:space="preserve">: </w:t>
      </w:r>
      <w:r w:rsidR="00ED2B80">
        <w:rPr>
          <w:sz w:val="28"/>
          <w:szCs w:val="28"/>
        </w:rPr>
        <w:t>Phát triển và phục hồi rừng ven biển</w:t>
      </w:r>
      <w:r w:rsidRPr="00D575ED">
        <w:rPr>
          <w:sz w:val="28"/>
          <w:szCs w:val="28"/>
        </w:rPr>
        <w:t>.</w:t>
      </w:r>
    </w:p>
    <w:p w:rsidR="00D575ED" w:rsidRPr="00D575ED" w:rsidRDefault="00D575ED" w:rsidP="00791FCA">
      <w:pPr>
        <w:numPr>
          <w:ilvl w:val="3"/>
          <w:numId w:val="8"/>
        </w:numPr>
        <w:tabs>
          <w:tab w:val="clear" w:pos="1134"/>
          <w:tab w:val="num" w:pos="851"/>
        </w:tabs>
        <w:spacing w:before="60" w:after="60" w:line="264" w:lineRule="auto"/>
        <w:jc w:val="both"/>
        <w:rPr>
          <w:sz w:val="28"/>
          <w:szCs w:val="28"/>
        </w:rPr>
      </w:pPr>
      <w:r w:rsidRPr="00D575ED">
        <w:rPr>
          <w:sz w:val="28"/>
          <w:szCs w:val="28"/>
        </w:rPr>
        <w:t xml:space="preserve">Hợp phần </w:t>
      </w:r>
      <w:r w:rsidR="00ED2B80">
        <w:rPr>
          <w:sz w:val="28"/>
          <w:szCs w:val="28"/>
        </w:rPr>
        <w:t>3</w:t>
      </w:r>
      <w:r w:rsidRPr="00D575ED">
        <w:rPr>
          <w:sz w:val="28"/>
          <w:szCs w:val="28"/>
        </w:rPr>
        <w:t xml:space="preserve">: </w:t>
      </w:r>
      <w:r w:rsidR="00ED2B80">
        <w:rPr>
          <w:sz w:val="28"/>
          <w:szCs w:val="28"/>
        </w:rPr>
        <w:t>Tạo lợi ích bền vững từ rừng ven biển</w:t>
      </w:r>
      <w:r w:rsidRPr="00D575ED">
        <w:rPr>
          <w:sz w:val="28"/>
          <w:szCs w:val="28"/>
        </w:rPr>
        <w:t>.</w:t>
      </w:r>
    </w:p>
    <w:p w:rsidR="00D575ED" w:rsidRPr="00D575ED" w:rsidRDefault="00D575ED" w:rsidP="00791FCA">
      <w:pPr>
        <w:numPr>
          <w:ilvl w:val="3"/>
          <w:numId w:val="8"/>
        </w:numPr>
        <w:tabs>
          <w:tab w:val="clear" w:pos="1134"/>
          <w:tab w:val="num" w:pos="851"/>
        </w:tabs>
        <w:spacing w:before="60" w:after="60" w:line="264" w:lineRule="auto"/>
        <w:jc w:val="both"/>
        <w:rPr>
          <w:sz w:val="28"/>
          <w:szCs w:val="28"/>
        </w:rPr>
      </w:pPr>
      <w:r w:rsidRPr="00D575ED">
        <w:rPr>
          <w:sz w:val="28"/>
          <w:szCs w:val="28"/>
        </w:rPr>
        <w:t xml:space="preserve">Hợp phần </w:t>
      </w:r>
      <w:r w:rsidR="00ED2B80">
        <w:rPr>
          <w:sz w:val="28"/>
          <w:szCs w:val="28"/>
        </w:rPr>
        <w:t>4</w:t>
      </w:r>
      <w:r w:rsidRPr="00D575ED">
        <w:rPr>
          <w:sz w:val="28"/>
          <w:szCs w:val="28"/>
        </w:rPr>
        <w:t xml:space="preserve">: </w:t>
      </w:r>
      <w:r w:rsidR="00ED2B80">
        <w:rPr>
          <w:sz w:val="28"/>
          <w:szCs w:val="28"/>
        </w:rPr>
        <w:t>Quản lý, giám sát và đánh giá dự án</w:t>
      </w:r>
      <w:r w:rsidRPr="00D575ED">
        <w:rPr>
          <w:sz w:val="28"/>
          <w:szCs w:val="28"/>
        </w:rPr>
        <w:t>.</w:t>
      </w:r>
    </w:p>
    <w:p w:rsidR="00D575ED" w:rsidRPr="00D575ED" w:rsidRDefault="00D575ED" w:rsidP="00791FCA">
      <w:pPr>
        <w:numPr>
          <w:ilvl w:val="1"/>
          <w:numId w:val="8"/>
        </w:numPr>
        <w:tabs>
          <w:tab w:val="clear" w:pos="1134"/>
          <w:tab w:val="num" w:pos="851"/>
        </w:tabs>
        <w:spacing w:before="60" w:after="60" w:line="264" w:lineRule="auto"/>
        <w:jc w:val="both"/>
        <w:rPr>
          <w:b/>
          <w:iCs/>
          <w:sz w:val="28"/>
          <w:szCs w:val="28"/>
        </w:rPr>
      </w:pPr>
      <w:r w:rsidRPr="00D575ED">
        <w:rPr>
          <w:b/>
          <w:iCs/>
          <w:sz w:val="28"/>
          <w:szCs w:val="28"/>
        </w:rPr>
        <w:t xml:space="preserve">Tổng </w:t>
      </w:r>
      <w:r w:rsidR="008D4DDC">
        <w:rPr>
          <w:b/>
          <w:iCs/>
          <w:sz w:val="28"/>
          <w:szCs w:val="28"/>
        </w:rPr>
        <w:t>mức đầu tư và nguồn vốn</w:t>
      </w:r>
    </w:p>
    <w:p w:rsidR="00D575ED" w:rsidRPr="00D575ED" w:rsidRDefault="00D575ED" w:rsidP="00791FCA">
      <w:pPr>
        <w:tabs>
          <w:tab w:val="num" w:pos="851"/>
          <w:tab w:val="right" w:pos="6804"/>
        </w:tabs>
        <w:spacing w:before="60" w:after="60" w:line="264" w:lineRule="auto"/>
        <w:ind w:firstLine="567"/>
        <w:rPr>
          <w:b/>
          <w:bCs/>
          <w:sz w:val="28"/>
          <w:szCs w:val="28"/>
        </w:rPr>
      </w:pPr>
      <w:r w:rsidRPr="00D575ED">
        <w:rPr>
          <w:b/>
          <w:sz w:val="28"/>
          <w:szCs w:val="28"/>
        </w:rPr>
        <w:t>Tổng mức đầu tư dự án là:</w:t>
      </w:r>
      <w:r w:rsidRPr="00D575ED">
        <w:rPr>
          <w:b/>
          <w:sz w:val="28"/>
          <w:szCs w:val="28"/>
        </w:rPr>
        <w:tab/>
      </w:r>
      <w:r w:rsidR="00ED2B80">
        <w:rPr>
          <w:b/>
          <w:sz w:val="28"/>
          <w:szCs w:val="28"/>
        </w:rPr>
        <w:t>22.011.000</w:t>
      </w:r>
      <w:r w:rsidRPr="00D575ED">
        <w:rPr>
          <w:b/>
          <w:sz w:val="28"/>
          <w:szCs w:val="28"/>
        </w:rPr>
        <w:t xml:space="preserve"> </w:t>
      </w:r>
      <w:r w:rsidRPr="00D575ED">
        <w:rPr>
          <w:b/>
          <w:bCs/>
          <w:sz w:val="28"/>
          <w:szCs w:val="28"/>
        </w:rPr>
        <w:t>USD</w:t>
      </w:r>
      <w:r w:rsidR="00BE708F">
        <w:rPr>
          <w:b/>
          <w:bCs/>
          <w:sz w:val="28"/>
          <w:szCs w:val="28"/>
        </w:rPr>
        <w:t>.</w:t>
      </w:r>
    </w:p>
    <w:p w:rsidR="00D575ED" w:rsidRPr="00D575ED" w:rsidRDefault="00D575ED" w:rsidP="00791FCA">
      <w:pPr>
        <w:tabs>
          <w:tab w:val="num" w:pos="851"/>
        </w:tabs>
        <w:spacing w:before="60" w:after="60" w:line="264" w:lineRule="auto"/>
        <w:ind w:firstLine="567"/>
        <w:jc w:val="both"/>
        <w:rPr>
          <w:bCs/>
          <w:sz w:val="28"/>
          <w:szCs w:val="28"/>
        </w:rPr>
      </w:pPr>
      <w:r w:rsidRPr="00D575ED">
        <w:rPr>
          <w:bCs/>
          <w:sz w:val="28"/>
          <w:szCs w:val="28"/>
        </w:rPr>
        <w:t>Trong đó:</w:t>
      </w:r>
    </w:p>
    <w:p w:rsidR="00D575ED" w:rsidRPr="00D575ED" w:rsidRDefault="00D575ED" w:rsidP="00791FCA">
      <w:pPr>
        <w:numPr>
          <w:ilvl w:val="3"/>
          <w:numId w:val="8"/>
        </w:numPr>
        <w:tabs>
          <w:tab w:val="clear" w:pos="1134"/>
          <w:tab w:val="num" w:pos="851"/>
          <w:tab w:val="right" w:pos="6804"/>
        </w:tabs>
        <w:spacing w:before="60" w:after="60" w:line="264" w:lineRule="auto"/>
        <w:jc w:val="both"/>
        <w:rPr>
          <w:sz w:val="28"/>
          <w:szCs w:val="28"/>
        </w:rPr>
      </w:pPr>
      <w:r w:rsidRPr="00D575ED">
        <w:rPr>
          <w:sz w:val="28"/>
          <w:szCs w:val="28"/>
        </w:rPr>
        <w:t xml:space="preserve">Vốn vay ưu đãi (IDA) của WB: </w:t>
      </w:r>
      <w:r w:rsidRPr="00D575ED">
        <w:rPr>
          <w:sz w:val="28"/>
          <w:szCs w:val="28"/>
        </w:rPr>
        <w:tab/>
      </w:r>
      <w:r w:rsidR="00ED2B80">
        <w:rPr>
          <w:sz w:val="28"/>
          <w:szCs w:val="28"/>
        </w:rPr>
        <w:t>19.500.000</w:t>
      </w:r>
      <w:r w:rsidRPr="00D575ED">
        <w:rPr>
          <w:sz w:val="28"/>
          <w:szCs w:val="28"/>
        </w:rPr>
        <w:t xml:space="preserve"> USD</w:t>
      </w:r>
      <w:r w:rsidR="00BE708F">
        <w:rPr>
          <w:sz w:val="28"/>
          <w:szCs w:val="28"/>
        </w:rPr>
        <w:t>;</w:t>
      </w:r>
    </w:p>
    <w:p w:rsidR="00D575ED" w:rsidRPr="00D575ED" w:rsidRDefault="00D575ED" w:rsidP="00791FCA">
      <w:pPr>
        <w:numPr>
          <w:ilvl w:val="3"/>
          <w:numId w:val="8"/>
        </w:numPr>
        <w:tabs>
          <w:tab w:val="clear" w:pos="1134"/>
          <w:tab w:val="num" w:pos="851"/>
          <w:tab w:val="right" w:pos="6804"/>
        </w:tabs>
        <w:spacing w:before="60" w:after="60" w:line="264" w:lineRule="auto"/>
        <w:jc w:val="both"/>
        <w:rPr>
          <w:sz w:val="28"/>
          <w:szCs w:val="28"/>
        </w:rPr>
      </w:pPr>
      <w:r w:rsidRPr="00D575ED">
        <w:rPr>
          <w:sz w:val="28"/>
          <w:szCs w:val="28"/>
        </w:rPr>
        <w:t xml:space="preserve">Vốn đối ứng: </w:t>
      </w:r>
      <w:r w:rsidRPr="00D575ED">
        <w:rPr>
          <w:sz w:val="28"/>
          <w:szCs w:val="28"/>
        </w:rPr>
        <w:tab/>
        <w:t xml:space="preserve"> </w:t>
      </w:r>
      <w:r w:rsidR="00ED2B80">
        <w:rPr>
          <w:sz w:val="28"/>
          <w:szCs w:val="28"/>
        </w:rPr>
        <w:t>2.511.000</w:t>
      </w:r>
      <w:r w:rsidRPr="00D575ED">
        <w:rPr>
          <w:sz w:val="28"/>
          <w:szCs w:val="28"/>
        </w:rPr>
        <w:t xml:space="preserve"> USD</w:t>
      </w:r>
      <w:r w:rsidR="00BE708F">
        <w:rPr>
          <w:sz w:val="28"/>
          <w:szCs w:val="28"/>
        </w:rPr>
        <w:t>.</w:t>
      </w:r>
    </w:p>
    <w:p w:rsidR="00D575ED" w:rsidRPr="00D575ED" w:rsidRDefault="00862B0D" w:rsidP="00791FCA">
      <w:pPr>
        <w:numPr>
          <w:ilvl w:val="1"/>
          <w:numId w:val="8"/>
        </w:numPr>
        <w:tabs>
          <w:tab w:val="clear" w:pos="1134"/>
          <w:tab w:val="num" w:pos="993"/>
        </w:tabs>
        <w:spacing w:before="60" w:after="60" w:line="264" w:lineRule="auto"/>
        <w:jc w:val="both"/>
        <w:rPr>
          <w:b/>
          <w:iCs/>
          <w:sz w:val="28"/>
          <w:szCs w:val="28"/>
        </w:rPr>
      </w:pPr>
      <w:r>
        <w:rPr>
          <w:b/>
          <w:iCs/>
          <w:sz w:val="28"/>
          <w:szCs w:val="28"/>
        </w:rPr>
        <w:t>Cơ chế tài chính trong nước</w:t>
      </w:r>
    </w:p>
    <w:p w:rsidR="00D575ED" w:rsidRPr="00D575ED" w:rsidRDefault="00D575ED" w:rsidP="00791FCA">
      <w:pPr>
        <w:numPr>
          <w:ilvl w:val="2"/>
          <w:numId w:val="8"/>
        </w:numPr>
        <w:tabs>
          <w:tab w:val="clear" w:pos="1134"/>
          <w:tab w:val="num" w:pos="851"/>
        </w:tabs>
        <w:spacing w:before="60" w:after="60" w:line="264" w:lineRule="auto"/>
        <w:jc w:val="both"/>
        <w:rPr>
          <w:iCs/>
          <w:sz w:val="28"/>
          <w:szCs w:val="28"/>
        </w:rPr>
      </w:pPr>
      <w:r w:rsidRPr="00D575ED">
        <w:rPr>
          <w:iCs/>
          <w:sz w:val="28"/>
          <w:szCs w:val="28"/>
        </w:rPr>
        <w:t>Đối với phần vốn vay ưu đãi (IDA) của WB:</w:t>
      </w:r>
    </w:p>
    <w:p w:rsidR="00D575ED" w:rsidRPr="00ED2B80" w:rsidRDefault="00D575ED" w:rsidP="00791FCA">
      <w:pPr>
        <w:pStyle w:val="ListParagraph"/>
        <w:numPr>
          <w:ilvl w:val="3"/>
          <w:numId w:val="8"/>
        </w:numPr>
        <w:tabs>
          <w:tab w:val="clear" w:pos="1134"/>
          <w:tab w:val="num" w:pos="851"/>
        </w:tabs>
        <w:spacing w:before="60" w:after="60" w:line="264" w:lineRule="auto"/>
        <w:contextualSpacing w:val="0"/>
        <w:jc w:val="both"/>
        <w:rPr>
          <w:bCs/>
          <w:spacing w:val="-8"/>
          <w:sz w:val="28"/>
          <w:szCs w:val="28"/>
        </w:rPr>
      </w:pPr>
      <w:r w:rsidRPr="00ED2B80">
        <w:rPr>
          <w:bCs/>
          <w:spacing w:val="-8"/>
          <w:sz w:val="28"/>
          <w:szCs w:val="28"/>
        </w:rPr>
        <w:t xml:space="preserve">Ngân sách Trung ương cấp phát </w:t>
      </w:r>
      <w:r w:rsidR="00ED2B80" w:rsidRPr="00ED2B80">
        <w:rPr>
          <w:bCs/>
          <w:spacing w:val="-8"/>
          <w:sz w:val="28"/>
          <w:szCs w:val="28"/>
        </w:rPr>
        <w:t>một phần</w:t>
      </w:r>
      <w:r w:rsidRPr="00ED2B80">
        <w:rPr>
          <w:bCs/>
          <w:spacing w:val="-8"/>
          <w:sz w:val="28"/>
          <w:szCs w:val="28"/>
        </w:rPr>
        <w:t xml:space="preserve"> tương đương với: </w:t>
      </w:r>
      <w:r w:rsidR="00ED2B80" w:rsidRPr="00ED2B80">
        <w:rPr>
          <w:bCs/>
          <w:spacing w:val="-8"/>
          <w:sz w:val="28"/>
          <w:szCs w:val="28"/>
        </w:rPr>
        <w:t>17.534.000</w:t>
      </w:r>
      <w:r w:rsidRPr="00ED2B80">
        <w:rPr>
          <w:bCs/>
          <w:spacing w:val="-8"/>
          <w:sz w:val="28"/>
          <w:szCs w:val="28"/>
        </w:rPr>
        <w:t xml:space="preserve"> USD. </w:t>
      </w:r>
    </w:p>
    <w:p w:rsidR="00D575ED" w:rsidRPr="00D575ED" w:rsidRDefault="00D575ED" w:rsidP="00791FCA">
      <w:pPr>
        <w:pStyle w:val="ListParagraph"/>
        <w:numPr>
          <w:ilvl w:val="3"/>
          <w:numId w:val="8"/>
        </w:numPr>
        <w:tabs>
          <w:tab w:val="clear" w:pos="1134"/>
          <w:tab w:val="num" w:pos="851"/>
        </w:tabs>
        <w:spacing w:before="60" w:after="60" w:line="264" w:lineRule="auto"/>
        <w:contextualSpacing w:val="0"/>
        <w:jc w:val="both"/>
        <w:rPr>
          <w:bCs/>
          <w:sz w:val="28"/>
          <w:szCs w:val="28"/>
        </w:rPr>
      </w:pPr>
      <w:r w:rsidRPr="00D575ED">
        <w:rPr>
          <w:bCs/>
          <w:sz w:val="28"/>
          <w:szCs w:val="28"/>
        </w:rPr>
        <w:t xml:space="preserve">Tỉnh vay lại </w:t>
      </w:r>
      <w:r w:rsidR="00ED2B80">
        <w:rPr>
          <w:bCs/>
          <w:sz w:val="28"/>
          <w:szCs w:val="28"/>
        </w:rPr>
        <w:t>một phần</w:t>
      </w:r>
      <w:r w:rsidRPr="00D575ED">
        <w:rPr>
          <w:bCs/>
          <w:sz w:val="28"/>
          <w:szCs w:val="28"/>
        </w:rPr>
        <w:t xml:space="preserve"> tương đương với</w:t>
      </w:r>
      <w:r w:rsidR="00ED2B80">
        <w:rPr>
          <w:bCs/>
          <w:sz w:val="28"/>
          <w:szCs w:val="28"/>
        </w:rPr>
        <w:t>:</w:t>
      </w:r>
      <w:r w:rsidRPr="00D575ED">
        <w:rPr>
          <w:bCs/>
          <w:sz w:val="28"/>
          <w:szCs w:val="28"/>
        </w:rPr>
        <w:t xml:space="preserve"> </w:t>
      </w:r>
      <w:r w:rsidR="00ED2B80">
        <w:rPr>
          <w:bCs/>
          <w:sz w:val="28"/>
          <w:szCs w:val="28"/>
        </w:rPr>
        <w:t>1.966.000</w:t>
      </w:r>
      <w:r w:rsidRPr="00D575ED">
        <w:rPr>
          <w:bCs/>
          <w:sz w:val="28"/>
          <w:szCs w:val="28"/>
        </w:rPr>
        <w:t xml:space="preserve"> USD.</w:t>
      </w:r>
    </w:p>
    <w:p w:rsidR="00D575ED" w:rsidRPr="00D575ED" w:rsidRDefault="00D575ED" w:rsidP="00791FCA">
      <w:pPr>
        <w:pStyle w:val="ListParagraph"/>
        <w:numPr>
          <w:ilvl w:val="3"/>
          <w:numId w:val="8"/>
        </w:numPr>
        <w:tabs>
          <w:tab w:val="clear" w:pos="1134"/>
          <w:tab w:val="num" w:pos="851"/>
        </w:tabs>
        <w:spacing w:before="60" w:after="60" w:line="264" w:lineRule="auto"/>
        <w:contextualSpacing w:val="0"/>
        <w:jc w:val="both"/>
        <w:rPr>
          <w:bCs/>
          <w:sz w:val="28"/>
          <w:szCs w:val="28"/>
        </w:rPr>
      </w:pPr>
      <w:r w:rsidRPr="00D575ED">
        <w:rPr>
          <w:bCs/>
          <w:sz w:val="28"/>
          <w:szCs w:val="28"/>
        </w:rPr>
        <w:t>Toàn bộ nguồn vốn vay lại UBND tỉnh sẽ thỏa thuận vay lại với Bộ Tài chính và giao cho chủ đầu tư dự án quản lý và sử dụng thực hiện các hạng mục được phê duyệt và nội dung ký kết trong thỏa thuận vay vốn.</w:t>
      </w:r>
    </w:p>
    <w:p w:rsidR="00D575ED" w:rsidRDefault="00D575ED" w:rsidP="00791FCA">
      <w:pPr>
        <w:numPr>
          <w:ilvl w:val="3"/>
          <w:numId w:val="8"/>
        </w:numPr>
        <w:tabs>
          <w:tab w:val="clear" w:pos="1134"/>
          <w:tab w:val="num" w:pos="851"/>
        </w:tabs>
        <w:spacing w:before="60" w:after="60" w:line="264" w:lineRule="auto"/>
        <w:jc w:val="both"/>
        <w:rPr>
          <w:bCs/>
          <w:sz w:val="28"/>
          <w:szCs w:val="28"/>
        </w:rPr>
      </w:pPr>
      <w:r w:rsidRPr="00ED2B80">
        <w:rPr>
          <w:iCs/>
          <w:sz w:val="28"/>
          <w:szCs w:val="28"/>
        </w:rPr>
        <w:t xml:space="preserve">Đối với nguồn vốn đối ứng </w:t>
      </w:r>
      <w:r w:rsidR="00ED2B80" w:rsidRPr="00ED2B80">
        <w:rPr>
          <w:iCs/>
          <w:sz w:val="28"/>
          <w:szCs w:val="28"/>
        </w:rPr>
        <w:t>2.511.000</w:t>
      </w:r>
      <w:r w:rsidRPr="00ED2B80">
        <w:rPr>
          <w:iCs/>
          <w:sz w:val="28"/>
          <w:szCs w:val="28"/>
        </w:rPr>
        <w:t xml:space="preserve"> USD</w:t>
      </w:r>
      <w:r w:rsidR="00ED2B80" w:rsidRPr="00ED2B80">
        <w:rPr>
          <w:iCs/>
          <w:sz w:val="28"/>
          <w:szCs w:val="28"/>
        </w:rPr>
        <w:t>:</w:t>
      </w:r>
      <w:r w:rsidR="00ED2B80">
        <w:rPr>
          <w:iCs/>
          <w:sz w:val="28"/>
          <w:szCs w:val="28"/>
        </w:rPr>
        <w:t xml:space="preserve"> </w:t>
      </w:r>
      <w:r w:rsidR="00ED2B80">
        <w:rPr>
          <w:bCs/>
          <w:sz w:val="28"/>
          <w:szCs w:val="28"/>
        </w:rPr>
        <w:t>Ngân sách địa phương tự cân đối</w:t>
      </w:r>
      <w:r w:rsidRPr="00ED2B80">
        <w:rPr>
          <w:bCs/>
          <w:sz w:val="28"/>
          <w:szCs w:val="28"/>
        </w:rPr>
        <w:t>.</w:t>
      </w:r>
    </w:p>
    <w:p w:rsidR="00D575ED" w:rsidRPr="00BE708F" w:rsidRDefault="00D575ED" w:rsidP="00791FCA">
      <w:pPr>
        <w:tabs>
          <w:tab w:val="num" w:pos="993"/>
        </w:tabs>
        <w:spacing w:before="60" w:after="60" w:line="264" w:lineRule="auto"/>
        <w:ind w:left="567"/>
        <w:jc w:val="both"/>
        <w:rPr>
          <w:i/>
          <w:sz w:val="28"/>
          <w:szCs w:val="28"/>
          <w:u w:val="single"/>
          <w:lang w:val="pt-BR"/>
        </w:rPr>
      </w:pPr>
      <w:r w:rsidRPr="00BE708F">
        <w:rPr>
          <w:i/>
          <w:iCs/>
          <w:sz w:val="28"/>
          <w:szCs w:val="28"/>
          <w:u w:val="single"/>
          <w:lang w:val="pt-BR"/>
        </w:rPr>
        <w:t>Phương án sử dụng và trả nợ vốn vay:</w:t>
      </w:r>
    </w:p>
    <w:p w:rsidR="00D575ED" w:rsidRPr="00D575ED" w:rsidRDefault="007827F1" w:rsidP="00791FCA">
      <w:pPr>
        <w:numPr>
          <w:ilvl w:val="1"/>
          <w:numId w:val="8"/>
        </w:numPr>
        <w:tabs>
          <w:tab w:val="clear" w:pos="1134"/>
          <w:tab w:val="num" w:pos="993"/>
        </w:tabs>
        <w:spacing w:before="60" w:after="60" w:line="264" w:lineRule="auto"/>
        <w:jc w:val="both"/>
        <w:rPr>
          <w:b/>
          <w:sz w:val="28"/>
          <w:szCs w:val="28"/>
          <w:lang w:val="pt-BR"/>
        </w:rPr>
      </w:pPr>
      <w:r>
        <w:rPr>
          <w:b/>
          <w:sz w:val="28"/>
          <w:szCs w:val="28"/>
          <w:lang w:val="pt-BR"/>
        </w:rPr>
        <w:t>Về phương án sử dụng vốn</w:t>
      </w:r>
    </w:p>
    <w:p w:rsidR="00D575ED" w:rsidRPr="00D575ED" w:rsidRDefault="0061100F" w:rsidP="00791FCA">
      <w:pPr>
        <w:numPr>
          <w:ilvl w:val="2"/>
          <w:numId w:val="8"/>
        </w:numPr>
        <w:tabs>
          <w:tab w:val="clear" w:pos="1134"/>
          <w:tab w:val="num" w:pos="851"/>
        </w:tabs>
        <w:spacing w:before="60" w:after="60" w:line="264" w:lineRule="auto"/>
        <w:jc w:val="both"/>
        <w:rPr>
          <w:sz w:val="28"/>
          <w:szCs w:val="28"/>
          <w:lang w:val="pt-BR"/>
        </w:rPr>
      </w:pPr>
      <w:r>
        <w:rPr>
          <w:bCs/>
          <w:sz w:val="28"/>
          <w:szCs w:val="28"/>
        </w:rPr>
        <w:t xml:space="preserve"> </w:t>
      </w:r>
      <w:r w:rsidR="00D575ED" w:rsidRPr="00D575ED">
        <w:rPr>
          <w:bCs/>
          <w:sz w:val="28"/>
          <w:szCs w:val="28"/>
        </w:rPr>
        <w:t xml:space="preserve">Toàn bộ phần vốn vay ưu đãi (IDA) của WB </w:t>
      </w:r>
      <w:r w:rsidR="00D575ED" w:rsidRPr="00D575ED">
        <w:rPr>
          <w:b/>
          <w:bCs/>
          <w:sz w:val="28"/>
          <w:szCs w:val="28"/>
        </w:rPr>
        <w:t>(</w:t>
      </w:r>
      <w:r w:rsidR="00ED2B80">
        <w:rPr>
          <w:b/>
          <w:bCs/>
          <w:sz w:val="28"/>
          <w:szCs w:val="28"/>
        </w:rPr>
        <w:t>19.500.000</w:t>
      </w:r>
      <w:r w:rsidR="00D575ED" w:rsidRPr="00D575ED">
        <w:rPr>
          <w:b/>
          <w:bCs/>
          <w:sz w:val="28"/>
          <w:szCs w:val="28"/>
          <w:lang w:val="vi-VN"/>
        </w:rPr>
        <w:t xml:space="preserve"> USD</w:t>
      </w:r>
      <w:r w:rsidR="00D575ED" w:rsidRPr="00D575ED">
        <w:rPr>
          <w:b/>
          <w:bCs/>
          <w:sz w:val="28"/>
          <w:szCs w:val="28"/>
        </w:rPr>
        <w:t>):</w:t>
      </w:r>
      <w:r w:rsidR="00D575ED" w:rsidRPr="00D575ED">
        <w:rPr>
          <w:bCs/>
          <w:sz w:val="28"/>
          <w:szCs w:val="28"/>
        </w:rPr>
        <w:t xml:space="preserve"> </w:t>
      </w:r>
      <w:r w:rsidR="00ED2B80" w:rsidRPr="00ED2B80">
        <w:rPr>
          <w:bCs/>
          <w:sz w:val="28"/>
          <w:szCs w:val="28"/>
          <w:lang w:val="vi-VN"/>
        </w:rPr>
        <w:t>Được sử dụng để thực hiện ca</w:t>
      </w:r>
      <w:r w:rsidR="00ED2B80">
        <w:rPr>
          <w:bCs/>
          <w:sz w:val="28"/>
          <w:szCs w:val="28"/>
          <w:lang w:val="vi-VN"/>
        </w:rPr>
        <w:t>́c hoạt động của Hợp phần 2 -</w:t>
      </w:r>
      <w:r w:rsidR="00ED2B80" w:rsidRPr="00ED2B80">
        <w:rPr>
          <w:bCs/>
          <w:sz w:val="28"/>
          <w:szCs w:val="28"/>
          <w:lang w:val="vi-VN"/>
        </w:rPr>
        <w:t xml:space="preserve"> Phát triển và phục h</w:t>
      </w:r>
      <w:r w:rsidR="00ED2B80">
        <w:rPr>
          <w:bCs/>
          <w:sz w:val="28"/>
          <w:szCs w:val="28"/>
          <w:lang w:val="vi-VN"/>
        </w:rPr>
        <w:t>ồi rừng ven biển và Hợp phần 3 -</w:t>
      </w:r>
      <w:r w:rsidR="00ED2B80" w:rsidRPr="00ED2B80">
        <w:rPr>
          <w:bCs/>
          <w:sz w:val="28"/>
          <w:szCs w:val="28"/>
          <w:lang w:val="vi-VN"/>
        </w:rPr>
        <w:t xml:space="preserve"> </w:t>
      </w:r>
      <w:r w:rsidR="00ED2B80">
        <w:rPr>
          <w:bCs/>
          <w:sz w:val="28"/>
          <w:szCs w:val="28"/>
        </w:rPr>
        <w:t>T</w:t>
      </w:r>
      <w:r w:rsidR="00ED2B80" w:rsidRPr="00ED2B80">
        <w:rPr>
          <w:bCs/>
          <w:sz w:val="28"/>
          <w:szCs w:val="28"/>
          <w:lang w:val="vi-VN"/>
        </w:rPr>
        <w:t>ạo lợi ích bền vững, lâu dài từ rừng ven biển</w:t>
      </w:r>
      <w:r w:rsidR="00D575ED" w:rsidRPr="00D575ED">
        <w:rPr>
          <w:sz w:val="28"/>
          <w:szCs w:val="28"/>
          <w:lang w:val="pt-BR"/>
        </w:rPr>
        <w:t>.</w:t>
      </w:r>
    </w:p>
    <w:p w:rsidR="00D575ED" w:rsidRPr="00D575ED" w:rsidRDefault="0061100F" w:rsidP="00791FCA">
      <w:pPr>
        <w:numPr>
          <w:ilvl w:val="2"/>
          <w:numId w:val="8"/>
        </w:numPr>
        <w:tabs>
          <w:tab w:val="clear" w:pos="1134"/>
          <w:tab w:val="num" w:pos="851"/>
        </w:tabs>
        <w:spacing w:before="60" w:after="60" w:line="264" w:lineRule="auto"/>
        <w:jc w:val="both"/>
        <w:rPr>
          <w:spacing w:val="-2"/>
          <w:sz w:val="28"/>
          <w:szCs w:val="28"/>
          <w:lang w:val="pt-BR"/>
        </w:rPr>
      </w:pPr>
      <w:r>
        <w:rPr>
          <w:bCs/>
          <w:sz w:val="28"/>
          <w:szCs w:val="28"/>
        </w:rPr>
        <w:t xml:space="preserve"> </w:t>
      </w:r>
      <w:r w:rsidR="00D575ED" w:rsidRPr="00D575ED">
        <w:rPr>
          <w:bCs/>
          <w:sz w:val="28"/>
          <w:szCs w:val="28"/>
          <w:lang w:val="vi-VN"/>
        </w:rPr>
        <w:t xml:space="preserve">Vốn đối ứng </w:t>
      </w:r>
      <w:r w:rsidR="00D575ED" w:rsidRPr="00D575ED">
        <w:rPr>
          <w:b/>
          <w:bCs/>
          <w:sz w:val="28"/>
          <w:szCs w:val="28"/>
        </w:rPr>
        <w:t>(</w:t>
      </w:r>
      <w:r w:rsidR="00D31980">
        <w:rPr>
          <w:b/>
          <w:bCs/>
          <w:sz w:val="28"/>
          <w:szCs w:val="28"/>
        </w:rPr>
        <w:t>2.511.000</w:t>
      </w:r>
      <w:r w:rsidR="00D575ED" w:rsidRPr="00D575ED">
        <w:rPr>
          <w:b/>
          <w:bCs/>
          <w:sz w:val="28"/>
          <w:szCs w:val="28"/>
          <w:lang w:val="vi-VN"/>
        </w:rPr>
        <w:t xml:space="preserve"> USD</w:t>
      </w:r>
      <w:r w:rsidR="00D575ED" w:rsidRPr="00D575ED">
        <w:rPr>
          <w:b/>
          <w:bCs/>
          <w:sz w:val="28"/>
          <w:szCs w:val="28"/>
        </w:rPr>
        <w:t xml:space="preserve">): </w:t>
      </w:r>
      <w:r w:rsidR="00D31980" w:rsidRPr="00D31980">
        <w:rPr>
          <w:bCs/>
          <w:sz w:val="28"/>
          <w:szCs w:val="28"/>
        </w:rPr>
        <w:t>Được sử dụng cho một số nội dung của Hợp phần 2 và Hợp phần 3 và toàn bộ nội dun</w:t>
      </w:r>
      <w:r w:rsidR="00D13BAC">
        <w:rPr>
          <w:bCs/>
          <w:sz w:val="28"/>
          <w:szCs w:val="28"/>
        </w:rPr>
        <w:t>g công việc của Hợp phần 4 -</w:t>
      </w:r>
      <w:r w:rsidR="00D31980" w:rsidRPr="00D31980">
        <w:rPr>
          <w:bCs/>
          <w:sz w:val="28"/>
          <w:szCs w:val="28"/>
        </w:rPr>
        <w:t xml:space="preserve"> Quản lý, giám sát và đánh giá dự án. Trong </w:t>
      </w:r>
      <w:r w:rsidR="00D13BAC">
        <w:rPr>
          <w:bCs/>
          <w:sz w:val="28"/>
          <w:szCs w:val="28"/>
        </w:rPr>
        <w:t>H</w:t>
      </w:r>
      <w:r w:rsidR="00D31980" w:rsidRPr="00D31980">
        <w:rPr>
          <w:bCs/>
          <w:sz w:val="28"/>
          <w:szCs w:val="28"/>
        </w:rPr>
        <w:t>ợp phần 4, bao gồm việc nâng cấp văn phòng, thiết bị làm việc; nâng cao năng lực tổ chức, thực hiện, giám sát dự án và các chi phí thường xuyên khác</w:t>
      </w:r>
    </w:p>
    <w:p w:rsidR="00D575ED" w:rsidRPr="00D575ED" w:rsidRDefault="005305C1" w:rsidP="00791FCA">
      <w:pPr>
        <w:numPr>
          <w:ilvl w:val="1"/>
          <w:numId w:val="8"/>
        </w:numPr>
        <w:tabs>
          <w:tab w:val="clear" w:pos="1134"/>
          <w:tab w:val="num" w:pos="993"/>
        </w:tabs>
        <w:spacing w:before="60" w:after="60" w:line="264" w:lineRule="auto"/>
        <w:jc w:val="both"/>
        <w:rPr>
          <w:b/>
          <w:sz w:val="28"/>
          <w:szCs w:val="28"/>
          <w:lang w:val="pt-BR"/>
        </w:rPr>
      </w:pPr>
      <w:r>
        <w:rPr>
          <w:b/>
          <w:sz w:val="28"/>
          <w:szCs w:val="28"/>
          <w:lang w:val="pt-BR"/>
        </w:rPr>
        <w:t>Cơ chế vay lại</w:t>
      </w:r>
    </w:p>
    <w:p w:rsidR="00D575ED" w:rsidRPr="00D575ED" w:rsidRDefault="00D575ED" w:rsidP="00791FCA">
      <w:pPr>
        <w:tabs>
          <w:tab w:val="num" w:pos="851"/>
        </w:tabs>
        <w:spacing w:before="60" w:after="60" w:line="264" w:lineRule="auto"/>
        <w:ind w:firstLine="567"/>
        <w:jc w:val="both"/>
        <w:rPr>
          <w:bCs/>
          <w:sz w:val="28"/>
          <w:szCs w:val="28"/>
        </w:rPr>
      </w:pPr>
      <w:r w:rsidRPr="00D575ED">
        <w:rPr>
          <w:sz w:val="28"/>
          <w:szCs w:val="28"/>
        </w:rPr>
        <w:t>UBND tỉnh sẽ ký thỏa thuận vay lại với Bộ Tài chính đối với nguồn vốn cho vay lại của Dự án với cơ chế như sau</w:t>
      </w:r>
      <w:r w:rsidRPr="00D575ED">
        <w:rPr>
          <w:bCs/>
          <w:sz w:val="28"/>
          <w:szCs w:val="28"/>
        </w:rPr>
        <w:t>:</w:t>
      </w:r>
    </w:p>
    <w:p w:rsidR="00D575ED" w:rsidRPr="00D575ED" w:rsidRDefault="00D575ED" w:rsidP="00791FCA">
      <w:pPr>
        <w:pStyle w:val="ListParagraph"/>
        <w:numPr>
          <w:ilvl w:val="4"/>
          <w:numId w:val="9"/>
        </w:numPr>
        <w:shd w:val="clear" w:color="auto" w:fill="FFFFFF"/>
        <w:tabs>
          <w:tab w:val="clear" w:pos="1134"/>
          <w:tab w:val="num" w:pos="851"/>
        </w:tabs>
        <w:spacing w:before="60" w:after="60" w:line="264" w:lineRule="auto"/>
        <w:contextualSpacing w:val="0"/>
        <w:jc w:val="both"/>
        <w:rPr>
          <w:bCs/>
          <w:iCs/>
          <w:color w:val="000000"/>
          <w:sz w:val="28"/>
          <w:szCs w:val="28"/>
        </w:rPr>
      </w:pPr>
      <w:r w:rsidRPr="00D575ED">
        <w:rPr>
          <w:bCs/>
          <w:iCs/>
          <w:color w:val="000000"/>
          <w:sz w:val="28"/>
          <w:szCs w:val="28"/>
        </w:rPr>
        <w:t>Tổng thời gian vay: 25 năm trong đó 05 năm ân hạn (theo phương án trả nợ thông thường) hoặc 15 năm trong đó có 05 năm ân hạn (theo phương án trả nợ nhanh).</w:t>
      </w:r>
    </w:p>
    <w:p w:rsidR="00D575ED" w:rsidRPr="00D575ED" w:rsidRDefault="00D575ED" w:rsidP="00791FCA">
      <w:pPr>
        <w:pStyle w:val="ListParagraph"/>
        <w:numPr>
          <w:ilvl w:val="4"/>
          <w:numId w:val="9"/>
        </w:numPr>
        <w:shd w:val="clear" w:color="auto" w:fill="FFFFFF"/>
        <w:tabs>
          <w:tab w:val="clear" w:pos="1134"/>
          <w:tab w:val="num" w:pos="851"/>
        </w:tabs>
        <w:spacing w:before="60" w:after="60" w:line="264" w:lineRule="auto"/>
        <w:contextualSpacing w:val="0"/>
        <w:rPr>
          <w:color w:val="000000"/>
          <w:sz w:val="28"/>
          <w:szCs w:val="28"/>
        </w:rPr>
      </w:pPr>
      <w:r w:rsidRPr="00D575ED">
        <w:rPr>
          <w:color w:val="000000"/>
          <w:sz w:val="28"/>
          <w:szCs w:val="28"/>
        </w:rPr>
        <w:t>Lãi suất vay: 1,25%/năm.</w:t>
      </w:r>
    </w:p>
    <w:p w:rsidR="00D575ED" w:rsidRPr="00D575ED" w:rsidRDefault="00D575ED" w:rsidP="00791FCA">
      <w:pPr>
        <w:pStyle w:val="ListParagraph"/>
        <w:numPr>
          <w:ilvl w:val="4"/>
          <w:numId w:val="9"/>
        </w:numPr>
        <w:shd w:val="clear" w:color="auto" w:fill="FFFFFF"/>
        <w:tabs>
          <w:tab w:val="clear" w:pos="1134"/>
          <w:tab w:val="num" w:pos="851"/>
        </w:tabs>
        <w:spacing w:before="60" w:after="60" w:line="264" w:lineRule="auto"/>
        <w:contextualSpacing w:val="0"/>
        <w:rPr>
          <w:color w:val="000000"/>
          <w:sz w:val="28"/>
          <w:szCs w:val="28"/>
        </w:rPr>
      </w:pPr>
      <w:r w:rsidRPr="00D575ED">
        <w:rPr>
          <w:color w:val="000000"/>
          <w:sz w:val="28"/>
          <w:szCs w:val="28"/>
        </w:rPr>
        <w:lastRenderedPageBreak/>
        <w:t>Phí dịch vụ: 0,75%/năm.</w:t>
      </w:r>
    </w:p>
    <w:p w:rsidR="00D575ED" w:rsidRPr="00D575ED" w:rsidRDefault="00D575ED" w:rsidP="00791FCA">
      <w:pPr>
        <w:pStyle w:val="ListParagraph"/>
        <w:numPr>
          <w:ilvl w:val="4"/>
          <w:numId w:val="9"/>
        </w:numPr>
        <w:tabs>
          <w:tab w:val="clear" w:pos="1134"/>
          <w:tab w:val="num" w:pos="851"/>
        </w:tabs>
        <w:spacing w:before="60" w:after="60" w:line="264" w:lineRule="auto"/>
        <w:contextualSpacing w:val="0"/>
        <w:jc w:val="both"/>
        <w:rPr>
          <w:color w:val="000000"/>
          <w:sz w:val="28"/>
          <w:szCs w:val="28"/>
        </w:rPr>
      </w:pPr>
      <w:r w:rsidRPr="00D575ED">
        <w:rPr>
          <w:color w:val="000000"/>
          <w:sz w:val="28"/>
          <w:szCs w:val="28"/>
        </w:rPr>
        <w:t xml:space="preserve">Hình thức trả nợ: Mỗi năm hai kỳ vào các ngày </w:t>
      </w:r>
      <w:r w:rsidR="0061100F">
        <w:rPr>
          <w:color w:val="000000"/>
          <w:sz w:val="28"/>
          <w:szCs w:val="28"/>
        </w:rPr>
        <w:t>01/5</w:t>
      </w:r>
      <w:r w:rsidRPr="00D575ED">
        <w:rPr>
          <w:color w:val="000000"/>
          <w:sz w:val="28"/>
          <w:szCs w:val="28"/>
        </w:rPr>
        <w:t xml:space="preserve"> và </w:t>
      </w:r>
      <w:r w:rsidR="0061100F">
        <w:rPr>
          <w:color w:val="000000"/>
          <w:sz w:val="28"/>
          <w:szCs w:val="28"/>
        </w:rPr>
        <w:t>01/11</w:t>
      </w:r>
      <w:r w:rsidRPr="00D575ED">
        <w:rPr>
          <w:color w:val="000000"/>
          <w:sz w:val="28"/>
          <w:szCs w:val="28"/>
        </w:rPr>
        <w:t>.</w:t>
      </w:r>
    </w:p>
    <w:p w:rsidR="00791FCA" w:rsidRDefault="00D575ED" w:rsidP="00791FCA">
      <w:pPr>
        <w:numPr>
          <w:ilvl w:val="1"/>
          <w:numId w:val="8"/>
        </w:numPr>
        <w:tabs>
          <w:tab w:val="clear" w:pos="1134"/>
          <w:tab w:val="num" w:pos="993"/>
        </w:tabs>
        <w:spacing w:before="60" w:after="60" w:line="264" w:lineRule="auto"/>
        <w:jc w:val="both"/>
        <w:rPr>
          <w:sz w:val="28"/>
          <w:szCs w:val="28"/>
          <w:lang w:val="pt-BR"/>
        </w:rPr>
      </w:pPr>
      <w:r w:rsidRPr="00D575ED">
        <w:rPr>
          <w:b/>
          <w:sz w:val="28"/>
          <w:szCs w:val="28"/>
          <w:lang w:val="pt-BR"/>
        </w:rPr>
        <w:t>Tổng giá trị khoản vay lại:</w:t>
      </w:r>
      <w:r w:rsidRPr="00D575ED">
        <w:rPr>
          <w:sz w:val="28"/>
          <w:szCs w:val="28"/>
          <w:lang w:val="pt-BR"/>
        </w:rPr>
        <w:t xml:space="preserve"> </w:t>
      </w:r>
      <w:r w:rsidR="0061100F">
        <w:rPr>
          <w:sz w:val="28"/>
          <w:szCs w:val="28"/>
          <w:lang w:val="pt-BR"/>
        </w:rPr>
        <w:t>1.966.000</w:t>
      </w:r>
      <w:r w:rsidRPr="00D575ED">
        <w:rPr>
          <w:sz w:val="28"/>
          <w:szCs w:val="28"/>
          <w:lang w:val="pt-BR"/>
        </w:rPr>
        <w:t xml:space="preserve"> USD.</w:t>
      </w:r>
    </w:p>
    <w:p w:rsidR="00D575ED" w:rsidRPr="00D575ED" w:rsidRDefault="00D575ED" w:rsidP="004713C5">
      <w:pPr>
        <w:numPr>
          <w:ilvl w:val="1"/>
          <w:numId w:val="8"/>
        </w:numPr>
        <w:tabs>
          <w:tab w:val="clear" w:pos="1134"/>
          <w:tab w:val="num" w:pos="993"/>
        </w:tabs>
        <w:spacing w:before="60" w:after="60" w:line="252" w:lineRule="auto"/>
        <w:jc w:val="both"/>
        <w:rPr>
          <w:b/>
          <w:color w:val="000000"/>
          <w:sz w:val="28"/>
          <w:szCs w:val="28"/>
        </w:rPr>
      </w:pPr>
      <w:r w:rsidRPr="00D575ED">
        <w:rPr>
          <w:b/>
          <w:sz w:val="28"/>
          <w:szCs w:val="28"/>
          <w:lang w:val="pt-BR"/>
        </w:rPr>
        <w:t>Phương án trả nợ</w:t>
      </w:r>
    </w:p>
    <w:p w:rsidR="00D575ED" w:rsidRPr="00D575ED" w:rsidRDefault="001048C7" w:rsidP="004713C5">
      <w:pPr>
        <w:numPr>
          <w:ilvl w:val="2"/>
          <w:numId w:val="8"/>
        </w:numPr>
        <w:tabs>
          <w:tab w:val="clear" w:pos="1134"/>
          <w:tab w:val="num" w:pos="851"/>
        </w:tabs>
        <w:spacing w:before="60" w:after="60" w:line="252" w:lineRule="auto"/>
        <w:jc w:val="both"/>
        <w:rPr>
          <w:color w:val="000000"/>
          <w:sz w:val="28"/>
          <w:szCs w:val="28"/>
        </w:rPr>
      </w:pPr>
      <w:r>
        <w:rPr>
          <w:color w:val="000000"/>
          <w:sz w:val="28"/>
          <w:szCs w:val="28"/>
        </w:rPr>
        <w:t xml:space="preserve"> Phương án trả nợ thông thường</w:t>
      </w:r>
      <w:r w:rsidR="00D575ED" w:rsidRPr="00D575ED">
        <w:rPr>
          <w:color w:val="000000"/>
          <w:sz w:val="28"/>
          <w:szCs w:val="28"/>
        </w:rPr>
        <w:t xml:space="preserve">: </w:t>
      </w:r>
      <w:r w:rsidRPr="001048C7">
        <w:rPr>
          <w:color w:val="000000"/>
          <w:sz w:val="28"/>
          <w:szCs w:val="28"/>
        </w:rPr>
        <w:t>Thời gian vay 25 năm, trong đó 05 năm ân hạn, bắt đầu trả nợ gốc từ năm thứ 06 đến hết năm thứ 25. Lãi vay bắt</w:t>
      </w:r>
      <w:r>
        <w:rPr>
          <w:color w:val="000000"/>
          <w:sz w:val="28"/>
          <w:szCs w:val="28"/>
        </w:rPr>
        <w:t xml:space="preserve"> đầu trả từ khi phát sinh dư nợ</w:t>
      </w:r>
      <w:r w:rsidR="00D575ED" w:rsidRPr="00D575ED">
        <w:rPr>
          <w:color w:val="000000"/>
          <w:sz w:val="28"/>
          <w:szCs w:val="28"/>
        </w:rPr>
        <w:t>.</w:t>
      </w:r>
    </w:p>
    <w:p w:rsidR="00D575ED" w:rsidRPr="00D575ED" w:rsidRDefault="00D575ED" w:rsidP="004713C5">
      <w:pPr>
        <w:numPr>
          <w:ilvl w:val="2"/>
          <w:numId w:val="8"/>
        </w:numPr>
        <w:tabs>
          <w:tab w:val="clear" w:pos="1134"/>
          <w:tab w:val="num" w:pos="851"/>
        </w:tabs>
        <w:spacing w:before="60" w:after="60" w:line="252" w:lineRule="auto"/>
        <w:jc w:val="both"/>
        <w:rPr>
          <w:color w:val="000000"/>
          <w:sz w:val="28"/>
          <w:szCs w:val="28"/>
        </w:rPr>
      </w:pPr>
      <w:r w:rsidRPr="00D575ED">
        <w:rPr>
          <w:color w:val="000000"/>
          <w:sz w:val="28"/>
          <w:szCs w:val="28"/>
        </w:rPr>
        <w:t xml:space="preserve">Phương án </w:t>
      </w:r>
      <w:r w:rsidR="00650EEF">
        <w:rPr>
          <w:color w:val="000000"/>
          <w:sz w:val="28"/>
          <w:szCs w:val="28"/>
        </w:rPr>
        <w:t xml:space="preserve">trả nợ nhanh </w:t>
      </w:r>
      <w:r w:rsidR="00650EEF" w:rsidRPr="00650EEF">
        <w:rPr>
          <w:color w:val="000000"/>
          <w:sz w:val="28"/>
          <w:szCs w:val="28"/>
        </w:rPr>
        <w:t>(Áp dụng theo Văn bản số 3872/BTC-QLN ngày 24/3/2017 của Bộ Tài chính)</w:t>
      </w:r>
      <w:r w:rsidRPr="00D575ED">
        <w:rPr>
          <w:color w:val="000000"/>
          <w:sz w:val="28"/>
          <w:szCs w:val="28"/>
        </w:rPr>
        <w:t>: Thời gian vay 15 năm, 5 năm ân hạn, bắt đầu trả nợ gốc từ năm thứ 6 đến hết năm thứ 15. Lãi vay bắt đầu trả từ khi phát sinh dư nợ.</w:t>
      </w:r>
    </w:p>
    <w:p w:rsidR="00D575ED" w:rsidRPr="00D575ED" w:rsidRDefault="00D575ED" w:rsidP="004713C5">
      <w:pPr>
        <w:numPr>
          <w:ilvl w:val="1"/>
          <w:numId w:val="8"/>
        </w:numPr>
        <w:tabs>
          <w:tab w:val="clear" w:pos="1134"/>
          <w:tab w:val="num" w:pos="851"/>
          <w:tab w:val="left" w:pos="993"/>
        </w:tabs>
        <w:spacing w:before="60" w:after="60" w:line="252" w:lineRule="auto"/>
        <w:jc w:val="both"/>
        <w:rPr>
          <w:color w:val="000000"/>
          <w:sz w:val="28"/>
          <w:szCs w:val="28"/>
        </w:rPr>
      </w:pPr>
      <w:r w:rsidRPr="00D575ED">
        <w:rPr>
          <w:b/>
          <w:sz w:val="28"/>
          <w:szCs w:val="28"/>
          <w:lang w:val="pt-BR"/>
        </w:rPr>
        <w:t xml:space="preserve">Nguồn vốn trả nợ: </w:t>
      </w:r>
      <w:r w:rsidR="00650EEF">
        <w:rPr>
          <w:color w:val="000000"/>
          <w:sz w:val="28"/>
          <w:szCs w:val="28"/>
        </w:rPr>
        <w:t>Từ nguồn ngân sách tỉnh và các nguồn vốn hợp pháp khác theo quy định của Pháp luật</w:t>
      </w:r>
      <w:r w:rsidRPr="00D575ED">
        <w:rPr>
          <w:color w:val="000000"/>
          <w:sz w:val="28"/>
          <w:szCs w:val="28"/>
        </w:rPr>
        <w:t>.</w:t>
      </w:r>
    </w:p>
    <w:p w:rsidR="00D575ED" w:rsidRPr="00D575ED" w:rsidRDefault="00D575ED" w:rsidP="004713C5">
      <w:pPr>
        <w:spacing w:before="60" w:after="60" w:line="252" w:lineRule="auto"/>
        <w:ind w:firstLine="567"/>
        <w:jc w:val="center"/>
        <w:rPr>
          <w:i/>
          <w:sz w:val="28"/>
          <w:szCs w:val="28"/>
          <w:lang w:val="pt-BR"/>
        </w:rPr>
      </w:pPr>
      <w:r w:rsidRPr="00D575ED">
        <w:rPr>
          <w:i/>
          <w:sz w:val="28"/>
          <w:szCs w:val="28"/>
          <w:lang w:val="pt-BR"/>
        </w:rPr>
        <w:t>(Chi tiết tại Phụ lục 1 và 2 đính kèm)</w:t>
      </w:r>
    </w:p>
    <w:p w:rsidR="00A02E42" w:rsidRPr="00795BC0" w:rsidRDefault="00BE708F" w:rsidP="004713C5">
      <w:pPr>
        <w:pStyle w:val="BodyTextIndent"/>
        <w:numPr>
          <w:ilvl w:val="0"/>
          <w:numId w:val="11"/>
        </w:numPr>
        <w:spacing w:before="60" w:after="60" w:line="252" w:lineRule="auto"/>
        <w:ind w:left="993" w:hanging="426"/>
        <w:rPr>
          <w:b/>
        </w:rPr>
      </w:pPr>
      <w:r>
        <w:rPr>
          <w:b/>
        </w:rPr>
        <w:t xml:space="preserve"> </w:t>
      </w:r>
      <w:r w:rsidR="00D575ED">
        <w:rPr>
          <w:b/>
        </w:rPr>
        <w:t xml:space="preserve">Một số vấn đề </w:t>
      </w:r>
      <w:r w:rsidR="00A02E42" w:rsidRPr="00795BC0">
        <w:rPr>
          <w:b/>
        </w:rPr>
        <w:t>giải trình thêm</w:t>
      </w:r>
    </w:p>
    <w:p w:rsidR="001140F7" w:rsidRPr="00795BC0" w:rsidRDefault="00650EEF" w:rsidP="004713C5">
      <w:pPr>
        <w:spacing w:before="60" w:after="60" w:line="252" w:lineRule="auto"/>
        <w:ind w:firstLine="567"/>
        <w:jc w:val="both"/>
        <w:rPr>
          <w:color w:val="000000"/>
          <w:sz w:val="28"/>
          <w:szCs w:val="28"/>
        </w:rPr>
      </w:pPr>
      <w:r w:rsidRPr="00650EEF">
        <w:rPr>
          <w:color w:val="000000"/>
          <w:sz w:val="28"/>
          <w:szCs w:val="28"/>
        </w:rPr>
        <w:t xml:space="preserve">Hiện tại, Dự án </w:t>
      </w:r>
      <w:r w:rsidR="00622334">
        <w:rPr>
          <w:color w:val="000000"/>
          <w:sz w:val="28"/>
          <w:szCs w:val="28"/>
        </w:rPr>
        <w:t xml:space="preserve">Hiện đại hóa ngành Lâm nghiệp và tăng cường tính chống chịu ven biển tại tỉnh Quảng Bình (vay vốn WB) </w:t>
      </w:r>
      <w:r w:rsidRPr="00650EEF">
        <w:rPr>
          <w:color w:val="000000"/>
          <w:sz w:val="28"/>
          <w:szCs w:val="28"/>
        </w:rPr>
        <w:t>đang áp dụng cơ chế trả nợ nguồn vốn vay (IDA) của Ngân hàng Thế giới với thời gian vay 25 năm trong đó 5 năm ân hạn. Tuy nhiên, theo hướng dẫn của Bộ Tài chính tại Công văn số 3872/BTC-QLN ngày 24/3/2017, sau năm 2017, Việt Nam sẽ tốt nghiệp IDA (nguồn vốn ưu đãi của Hiệp hội Phát triển Quốc tế</w:t>
      </w:r>
      <w:r>
        <w:rPr>
          <w:color w:val="000000"/>
          <w:sz w:val="28"/>
          <w:szCs w:val="28"/>
        </w:rPr>
        <w:t xml:space="preserve"> </w:t>
      </w:r>
      <w:r w:rsidRPr="00650EEF">
        <w:rPr>
          <w:color w:val="000000"/>
          <w:sz w:val="28"/>
          <w:szCs w:val="28"/>
        </w:rPr>
        <w:t xml:space="preserve">- Ngân hàng Thế giới) nên các dự án sử dụng vốn IDA sẽ áp dụng cơ chế trả nợ nhanh với thời gian vay 15 năm, trong đó 5 năm ân hạn. Do đó, Bộ Tài chính yêu cầu các tỉnh xây dựng hai phương án trả nợ (thông thường và trả nợ nhanh). </w:t>
      </w:r>
      <w:r>
        <w:rPr>
          <w:color w:val="000000"/>
          <w:sz w:val="28"/>
          <w:szCs w:val="28"/>
        </w:rPr>
        <w:t>Đ</w:t>
      </w:r>
      <w:r w:rsidRPr="00650EEF">
        <w:rPr>
          <w:color w:val="000000"/>
          <w:sz w:val="28"/>
          <w:szCs w:val="28"/>
        </w:rPr>
        <w:t>ể tạo thuận lợi cho dự án có thể triển khai trả nợ ngay sau khi được Bộ Tài chính và Nhà tài trợ quyết định cơ chế trả nợ, UBND tỉnh trình HĐND phê duyệt hai phương án trả nợ theo hướng dẫn của Bộ Tài chính.</w:t>
      </w:r>
      <w:r w:rsidR="001140F7" w:rsidRPr="00795BC0">
        <w:rPr>
          <w:color w:val="000000"/>
          <w:sz w:val="28"/>
          <w:szCs w:val="28"/>
        </w:rPr>
        <w:t>.</w:t>
      </w:r>
    </w:p>
    <w:p w:rsidR="001140F7" w:rsidRDefault="001140F7" w:rsidP="004713C5">
      <w:pPr>
        <w:spacing w:before="60" w:after="60" w:line="252" w:lineRule="auto"/>
        <w:ind w:firstLine="567"/>
        <w:rPr>
          <w:color w:val="000000"/>
          <w:sz w:val="28"/>
          <w:szCs w:val="28"/>
        </w:rPr>
      </w:pPr>
      <w:r w:rsidRPr="00795BC0">
        <w:rPr>
          <w:color w:val="000000"/>
          <w:sz w:val="28"/>
          <w:szCs w:val="28"/>
        </w:rPr>
        <w:t>UBND tỉnh kính trình HĐND tỉnh xem xét ban hành./.</w:t>
      </w:r>
    </w:p>
    <w:p w:rsidR="00917B1F" w:rsidRPr="00795BC0" w:rsidRDefault="00917B1F" w:rsidP="00917B1F">
      <w:pPr>
        <w:ind w:firstLine="567"/>
        <w:rPr>
          <w:color w:val="000000"/>
          <w:sz w:val="28"/>
          <w:szCs w:val="28"/>
        </w:rPr>
      </w:pPr>
    </w:p>
    <w:tbl>
      <w:tblPr>
        <w:tblW w:w="5000" w:type="pct"/>
        <w:tblInd w:w="-106" w:type="dxa"/>
        <w:tblLook w:val="01E0" w:firstRow="1" w:lastRow="1" w:firstColumn="1" w:lastColumn="1" w:noHBand="0" w:noVBand="0"/>
      </w:tblPr>
      <w:tblGrid>
        <w:gridCol w:w="4612"/>
        <w:gridCol w:w="4678"/>
      </w:tblGrid>
      <w:tr w:rsidR="00A3699D" w:rsidRPr="00795BC0" w:rsidTr="00795BC0">
        <w:trPr>
          <w:trHeight w:val="1553"/>
        </w:trPr>
        <w:tc>
          <w:tcPr>
            <w:tcW w:w="4633" w:type="dxa"/>
          </w:tcPr>
          <w:p w:rsidR="00A3699D" w:rsidRPr="00795BC0" w:rsidRDefault="00A3699D" w:rsidP="00795BC0">
            <w:pPr>
              <w:rPr>
                <w:b/>
                <w:bCs/>
                <w:i/>
                <w:iCs/>
                <w:sz w:val="24"/>
                <w:szCs w:val="24"/>
                <w:lang w:val="vi-VN" w:eastAsia="vi-VN"/>
              </w:rPr>
            </w:pPr>
            <w:r w:rsidRPr="00795BC0">
              <w:rPr>
                <w:b/>
                <w:bCs/>
                <w:i/>
                <w:iCs/>
                <w:sz w:val="24"/>
                <w:szCs w:val="24"/>
                <w:lang w:val="vi-VN" w:eastAsia="vi-VN"/>
              </w:rPr>
              <w:t>Nơi nhận:</w:t>
            </w:r>
          </w:p>
          <w:p w:rsidR="00A3699D" w:rsidRPr="00795BC0" w:rsidRDefault="00A3699D" w:rsidP="00795BC0">
            <w:pPr>
              <w:numPr>
                <w:ilvl w:val="0"/>
                <w:numId w:val="2"/>
              </w:numPr>
              <w:rPr>
                <w:sz w:val="24"/>
                <w:szCs w:val="24"/>
                <w:lang w:val="vi-VN" w:eastAsia="vi-VN"/>
              </w:rPr>
            </w:pPr>
            <w:r w:rsidRPr="00795BC0">
              <w:rPr>
                <w:sz w:val="24"/>
                <w:szCs w:val="24"/>
                <w:lang w:val="vi-VN" w:eastAsia="vi-VN"/>
              </w:rPr>
              <w:t>Như trên;</w:t>
            </w:r>
          </w:p>
          <w:p w:rsidR="00A3699D" w:rsidRPr="00795BC0" w:rsidRDefault="00A3699D" w:rsidP="00795BC0">
            <w:pPr>
              <w:numPr>
                <w:ilvl w:val="0"/>
                <w:numId w:val="2"/>
              </w:numPr>
              <w:rPr>
                <w:sz w:val="24"/>
                <w:szCs w:val="24"/>
                <w:lang w:val="vi-VN" w:eastAsia="vi-VN"/>
              </w:rPr>
            </w:pPr>
            <w:r w:rsidRPr="00795BC0">
              <w:rPr>
                <w:sz w:val="24"/>
                <w:szCs w:val="24"/>
                <w:lang w:val="vi-VN" w:eastAsia="vi-VN"/>
              </w:rPr>
              <w:t>TT.HĐND tỉnh;</w:t>
            </w:r>
          </w:p>
          <w:p w:rsidR="00A3699D" w:rsidRPr="00795BC0" w:rsidRDefault="00A3699D" w:rsidP="00795BC0">
            <w:pPr>
              <w:numPr>
                <w:ilvl w:val="0"/>
                <w:numId w:val="2"/>
              </w:numPr>
              <w:rPr>
                <w:sz w:val="24"/>
                <w:szCs w:val="24"/>
                <w:lang w:val="vi-VN" w:eastAsia="vi-VN"/>
              </w:rPr>
            </w:pPr>
            <w:r w:rsidRPr="00795BC0">
              <w:rPr>
                <w:sz w:val="24"/>
                <w:szCs w:val="24"/>
                <w:lang w:val="vi-VN" w:eastAsia="vi-VN"/>
              </w:rPr>
              <w:t>CT, các PCT UBND tỉnh;</w:t>
            </w:r>
          </w:p>
          <w:p w:rsidR="00A3699D" w:rsidRPr="00795BC0" w:rsidRDefault="000E3440" w:rsidP="00795BC0">
            <w:pPr>
              <w:numPr>
                <w:ilvl w:val="0"/>
                <w:numId w:val="2"/>
              </w:numPr>
              <w:rPr>
                <w:sz w:val="24"/>
                <w:szCs w:val="24"/>
                <w:lang w:val="vi-VN" w:eastAsia="vi-VN"/>
              </w:rPr>
            </w:pPr>
            <w:r>
              <w:rPr>
                <w:sz w:val="24"/>
                <w:szCs w:val="24"/>
                <w:lang w:val="en-GB" w:eastAsia="vi-VN"/>
              </w:rPr>
              <w:t>Các Sở:</w:t>
            </w:r>
            <w:r w:rsidR="00A3699D" w:rsidRPr="00795BC0">
              <w:rPr>
                <w:sz w:val="24"/>
                <w:szCs w:val="24"/>
                <w:lang w:val="vi-VN" w:eastAsia="vi-VN"/>
              </w:rPr>
              <w:t xml:space="preserve"> KH</w:t>
            </w:r>
            <w:r>
              <w:rPr>
                <w:sz w:val="24"/>
                <w:szCs w:val="24"/>
                <w:lang w:val="en-GB" w:eastAsia="vi-VN"/>
              </w:rPr>
              <w:t>&amp;</w:t>
            </w:r>
            <w:r w:rsidR="00A3699D" w:rsidRPr="00795BC0">
              <w:rPr>
                <w:sz w:val="24"/>
                <w:szCs w:val="24"/>
                <w:lang w:val="vi-VN" w:eastAsia="vi-VN"/>
              </w:rPr>
              <w:t xml:space="preserve">ĐT, </w:t>
            </w:r>
            <w:r>
              <w:rPr>
                <w:sz w:val="24"/>
                <w:szCs w:val="24"/>
                <w:lang w:val="en-GB" w:eastAsia="vi-VN"/>
              </w:rPr>
              <w:t>TP, TC</w:t>
            </w:r>
            <w:r w:rsidR="00BE708F">
              <w:rPr>
                <w:sz w:val="24"/>
                <w:szCs w:val="24"/>
                <w:lang w:val="en-GB" w:eastAsia="vi-VN"/>
              </w:rPr>
              <w:t xml:space="preserve">, </w:t>
            </w:r>
            <w:r w:rsidR="00650EEF">
              <w:rPr>
                <w:sz w:val="24"/>
                <w:szCs w:val="24"/>
                <w:lang w:val="en-GB" w:eastAsia="vi-VN"/>
              </w:rPr>
              <w:t>NN&amp;PTNT</w:t>
            </w:r>
            <w:r w:rsidR="00A3699D" w:rsidRPr="00795BC0">
              <w:rPr>
                <w:sz w:val="24"/>
                <w:szCs w:val="24"/>
                <w:lang w:val="vi-VN" w:eastAsia="vi-VN"/>
              </w:rPr>
              <w:t>;</w:t>
            </w:r>
          </w:p>
          <w:p w:rsidR="00A3699D" w:rsidRPr="00795BC0" w:rsidRDefault="000E3440" w:rsidP="00795BC0">
            <w:pPr>
              <w:numPr>
                <w:ilvl w:val="0"/>
                <w:numId w:val="2"/>
              </w:numPr>
              <w:rPr>
                <w:sz w:val="24"/>
                <w:szCs w:val="24"/>
                <w:lang w:val="vi-VN" w:eastAsia="vi-VN"/>
              </w:rPr>
            </w:pPr>
            <w:r>
              <w:rPr>
                <w:sz w:val="24"/>
                <w:szCs w:val="24"/>
                <w:lang w:val="en-GB" w:eastAsia="vi-VN"/>
              </w:rPr>
              <w:t>Lãnh đạo</w:t>
            </w:r>
            <w:r w:rsidR="00A3699D" w:rsidRPr="00795BC0">
              <w:rPr>
                <w:sz w:val="24"/>
                <w:szCs w:val="24"/>
                <w:lang w:val="vi-VN" w:eastAsia="vi-VN"/>
              </w:rPr>
              <w:t xml:space="preserve"> VPUBND tỉnh;</w:t>
            </w:r>
          </w:p>
          <w:p w:rsidR="00A3699D" w:rsidRPr="00795BC0" w:rsidRDefault="00A3699D" w:rsidP="00795BC0">
            <w:pPr>
              <w:numPr>
                <w:ilvl w:val="0"/>
                <w:numId w:val="2"/>
              </w:numPr>
              <w:rPr>
                <w:sz w:val="24"/>
                <w:szCs w:val="24"/>
                <w:lang w:val="vi-VN" w:eastAsia="vi-VN"/>
              </w:rPr>
            </w:pPr>
            <w:r w:rsidRPr="00795BC0">
              <w:rPr>
                <w:sz w:val="24"/>
                <w:szCs w:val="24"/>
                <w:lang w:val="vi-VN" w:eastAsia="vi-VN"/>
              </w:rPr>
              <w:t>Lưu: VT</w:t>
            </w:r>
            <w:r w:rsidR="000E3440">
              <w:rPr>
                <w:sz w:val="24"/>
                <w:szCs w:val="24"/>
                <w:lang w:val="en-GB" w:eastAsia="vi-VN"/>
              </w:rPr>
              <w:t>, KTTH</w:t>
            </w:r>
            <w:r w:rsidRPr="00795BC0">
              <w:rPr>
                <w:sz w:val="24"/>
                <w:szCs w:val="24"/>
                <w:lang w:val="vi-VN" w:eastAsia="vi-VN"/>
              </w:rPr>
              <w:t>.</w:t>
            </w:r>
            <w:r w:rsidRPr="00795BC0">
              <w:rPr>
                <w:sz w:val="24"/>
                <w:szCs w:val="24"/>
                <w:lang w:val="vi-VN" w:eastAsia="vi-VN"/>
              </w:rPr>
              <w:tab/>
            </w:r>
          </w:p>
        </w:tc>
        <w:tc>
          <w:tcPr>
            <w:tcW w:w="4703" w:type="dxa"/>
          </w:tcPr>
          <w:p w:rsidR="00A3699D" w:rsidRPr="00795BC0" w:rsidRDefault="00A3699D" w:rsidP="00795BC0">
            <w:pPr>
              <w:jc w:val="center"/>
              <w:rPr>
                <w:b/>
                <w:bCs/>
                <w:sz w:val="28"/>
                <w:szCs w:val="28"/>
                <w:lang w:val="vi-VN" w:eastAsia="vi-VN"/>
              </w:rPr>
            </w:pPr>
            <w:r w:rsidRPr="00795BC0">
              <w:rPr>
                <w:b/>
                <w:bCs/>
                <w:sz w:val="28"/>
                <w:szCs w:val="28"/>
                <w:lang w:val="vi-VN" w:eastAsia="vi-VN"/>
              </w:rPr>
              <w:t>TM. ỦY BAN NHÂN DÂN</w:t>
            </w:r>
          </w:p>
          <w:p w:rsidR="00A3699D" w:rsidRPr="00795BC0" w:rsidRDefault="00BE708F" w:rsidP="00795BC0">
            <w:pPr>
              <w:jc w:val="center"/>
              <w:rPr>
                <w:b/>
                <w:bCs/>
                <w:sz w:val="28"/>
                <w:szCs w:val="28"/>
                <w:lang w:val="vi-VN" w:eastAsia="vi-VN"/>
              </w:rPr>
            </w:pPr>
            <w:r>
              <w:rPr>
                <w:b/>
                <w:bCs/>
                <w:sz w:val="28"/>
                <w:szCs w:val="28"/>
                <w:lang w:eastAsia="vi-VN"/>
              </w:rPr>
              <w:t xml:space="preserve">KT. </w:t>
            </w:r>
            <w:r w:rsidR="00A3699D" w:rsidRPr="00795BC0">
              <w:rPr>
                <w:b/>
                <w:bCs/>
                <w:sz w:val="28"/>
                <w:szCs w:val="28"/>
                <w:lang w:val="vi-VN" w:eastAsia="vi-VN"/>
              </w:rPr>
              <w:t>CHỦ TỊCH</w:t>
            </w:r>
          </w:p>
          <w:p w:rsidR="00A3699D" w:rsidRPr="00BE708F" w:rsidRDefault="00BE708F" w:rsidP="00795BC0">
            <w:pPr>
              <w:jc w:val="center"/>
              <w:rPr>
                <w:b/>
                <w:sz w:val="28"/>
                <w:szCs w:val="28"/>
                <w:lang w:eastAsia="vi-VN"/>
              </w:rPr>
            </w:pPr>
            <w:r w:rsidRPr="00BE708F">
              <w:rPr>
                <w:b/>
                <w:sz w:val="28"/>
                <w:szCs w:val="28"/>
                <w:lang w:eastAsia="vi-VN"/>
              </w:rPr>
              <w:t>PHÓ CHỦ TỊCH</w:t>
            </w:r>
          </w:p>
          <w:p w:rsidR="00A3699D" w:rsidRDefault="00A3699D" w:rsidP="00795BC0">
            <w:pPr>
              <w:jc w:val="center"/>
              <w:rPr>
                <w:sz w:val="28"/>
                <w:szCs w:val="28"/>
                <w:lang w:val="vi-VN" w:eastAsia="vi-VN"/>
              </w:rPr>
            </w:pPr>
          </w:p>
          <w:p w:rsidR="00BE708F" w:rsidRDefault="00BE708F" w:rsidP="00795BC0">
            <w:pPr>
              <w:jc w:val="center"/>
              <w:rPr>
                <w:sz w:val="28"/>
                <w:szCs w:val="28"/>
                <w:lang w:val="vi-VN" w:eastAsia="vi-VN"/>
              </w:rPr>
            </w:pPr>
          </w:p>
          <w:p w:rsidR="00BE708F" w:rsidRPr="00EC5E26" w:rsidRDefault="00EC5E26" w:rsidP="00795BC0">
            <w:pPr>
              <w:jc w:val="center"/>
              <w:rPr>
                <w:sz w:val="28"/>
                <w:szCs w:val="28"/>
                <w:lang w:eastAsia="vi-VN"/>
              </w:rPr>
            </w:pPr>
            <w:r>
              <w:rPr>
                <w:sz w:val="28"/>
                <w:szCs w:val="28"/>
                <w:lang w:eastAsia="vi-VN"/>
              </w:rPr>
              <w:t>Đã ký</w:t>
            </w:r>
            <w:bookmarkStart w:id="0" w:name="_GoBack"/>
            <w:bookmarkEnd w:id="0"/>
          </w:p>
          <w:p w:rsidR="00BE708F" w:rsidRPr="00BE708F" w:rsidRDefault="00BE708F" w:rsidP="00795BC0">
            <w:pPr>
              <w:jc w:val="center"/>
              <w:rPr>
                <w:b/>
                <w:sz w:val="28"/>
                <w:szCs w:val="28"/>
                <w:lang w:val="vi-VN" w:eastAsia="vi-VN"/>
              </w:rPr>
            </w:pPr>
          </w:p>
          <w:p w:rsidR="00BE708F" w:rsidRPr="00BE708F" w:rsidRDefault="00BE708F" w:rsidP="00795BC0">
            <w:pPr>
              <w:jc w:val="center"/>
              <w:rPr>
                <w:b/>
                <w:sz w:val="28"/>
                <w:szCs w:val="28"/>
                <w:lang w:val="vi-VN" w:eastAsia="vi-VN"/>
              </w:rPr>
            </w:pPr>
          </w:p>
          <w:p w:rsidR="00BE708F" w:rsidRPr="00BE708F" w:rsidRDefault="00FA4466" w:rsidP="00795BC0">
            <w:pPr>
              <w:jc w:val="center"/>
              <w:rPr>
                <w:b/>
                <w:sz w:val="28"/>
                <w:szCs w:val="28"/>
                <w:lang w:eastAsia="vi-VN"/>
              </w:rPr>
            </w:pPr>
            <w:r>
              <w:rPr>
                <w:b/>
                <w:sz w:val="28"/>
                <w:szCs w:val="28"/>
                <w:lang w:eastAsia="vi-VN"/>
              </w:rPr>
              <w:t>Lê Minh Ngân</w:t>
            </w:r>
          </w:p>
          <w:p w:rsidR="00A3699D" w:rsidRPr="00795BC0" w:rsidRDefault="00A3699D" w:rsidP="00795BC0">
            <w:pPr>
              <w:jc w:val="center"/>
              <w:rPr>
                <w:sz w:val="28"/>
                <w:szCs w:val="28"/>
                <w:lang w:val="vi-VN" w:eastAsia="vi-VN"/>
              </w:rPr>
            </w:pPr>
          </w:p>
          <w:p w:rsidR="00A3699D" w:rsidRPr="00795BC0" w:rsidRDefault="00A3699D" w:rsidP="00795BC0">
            <w:pPr>
              <w:jc w:val="center"/>
              <w:rPr>
                <w:sz w:val="28"/>
                <w:szCs w:val="28"/>
                <w:lang w:val="vi-VN" w:eastAsia="vi-VN"/>
              </w:rPr>
            </w:pPr>
          </w:p>
          <w:p w:rsidR="00A3699D" w:rsidRPr="00795BC0" w:rsidRDefault="00A3699D" w:rsidP="00795BC0">
            <w:pPr>
              <w:jc w:val="center"/>
              <w:rPr>
                <w:b/>
                <w:sz w:val="28"/>
                <w:szCs w:val="28"/>
                <w:lang w:val="vi-VN" w:eastAsia="vi-VN"/>
              </w:rPr>
            </w:pPr>
          </w:p>
        </w:tc>
      </w:tr>
    </w:tbl>
    <w:p w:rsidR="00DB77DE" w:rsidRPr="00795BC0" w:rsidRDefault="00DB77DE" w:rsidP="00EC5E26">
      <w:pPr>
        <w:rPr>
          <w:sz w:val="28"/>
          <w:szCs w:val="28"/>
        </w:rPr>
      </w:pPr>
    </w:p>
    <w:sectPr w:rsidR="00DB77DE" w:rsidRPr="00795BC0" w:rsidSect="003A0028">
      <w:pgSz w:w="11909" w:h="16834" w:code="9"/>
      <w:pgMar w:top="1134" w:right="1134" w:bottom="1134" w:left="1701" w:header="0"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9F" w:rsidRDefault="00731A9F" w:rsidP="001140F7">
      <w:r>
        <w:separator/>
      </w:r>
    </w:p>
  </w:endnote>
  <w:endnote w:type="continuationSeparator" w:id="0">
    <w:p w:rsidR="00731A9F" w:rsidRDefault="00731A9F" w:rsidP="0011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9F" w:rsidRDefault="00731A9F" w:rsidP="001140F7">
      <w:r>
        <w:separator/>
      </w:r>
    </w:p>
  </w:footnote>
  <w:footnote w:type="continuationSeparator" w:id="0">
    <w:p w:rsidR="00731A9F" w:rsidRDefault="00731A9F" w:rsidP="00114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711"/>
    <w:multiLevelType w:val="hybridMultilevel"/>
    <w:tmpl w:val="32C8A316"/>
    <w:lvl w:ilvl="0" w:tplc="04A6B1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1325B3"/>
    <w:multiLevelType w:val="hybridMultilevel"/>
    <w:tmpl w:val="27787BA4"/>
    <w:lvl w:ilvl="0" w:tplc="6A56DBA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nsid w:val="18B63FFB"/>
    <w:multiLevelType w:val="hybridMultilevel"/>
    <w:tmpl w:val="31C0EFA8"/>
    <w:lvl w:ilvl="0" w:tplc="FA40EEC2">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CD42893"/>
    <w:multiLevelType w:val="multilevel"/>
    <w:tmpl w:val="503A2338"/>
    <w:lvl w:ilvl="0">
      <w:start w:val="1"/>
      <w:numFmt w:val="upperRoman"/>
      <w:lvlText w:val="%1."/>
      <w:lvlJc w:val="left"/>
      <w:pPr>
        <w:tabs>
          <w:tab w:val="num" w:pos="1134"/>
        </w:tabs>
        <w:ind w:left="0" w:firstLine="567"/>
      </w:pPr>
      <w:rPr>
        <w:rFonts w:hint="default"/>
        <w:b/>
        <w:i w:val="0"/>
      </w:rPr>
    </w:lvl>
    <w:lvl w:ilvl="1">
      <w:start w:val="1"/>
      <w:numFmt w:val="decimal"/>
      <w:lvlText w:val="%2."/>
      <w:lvlJc w:val="left"/>
      <w:pPr>
        <w:tabs>
          <w:tab w:val="num" w:pos="1134"/>
        </w:tabs>
        <w:ind w:left="0" w:firstLine="567"/>
      </w:pPr>
      <w:rPr>
        <w:rFonts w:hint="default"/>
        <w:b/>
      </w:rPr>
    </w:lvl>
    <w:lvl w:ilvl="2">
      <w:start w:val="1"/>
      <w:numFmt w:val="lowerLetter"/>
      <w:lvlText w:val="%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4">
    <w:nsid w:val="2C8222F0"/>
    <w:multiLevelType w:val="hybridMultilevel"/>
    <w:tmpl w:val="D60E55EA"/>
    <w:lvl w:ilvl="0" w:tplc="C4EAC554">
      <w:start w:val="1"/>
      <w:numFmt w:val="decimal"/>
      <w:lvlText w:val="%1."/>
      <w:lvlJc w:val="left"/>
      <w:pPr>
        <w:tabs>
          <w:tab w:val="num" w:pos="96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2F5A5A36"/>
    <w:multiLevelType w:val="hybridMultilevel"/>
    <w:tmpl w:val="46F6A7CA"/>
    <w:lvl w:ilvl="0" w:tplc="3E246F9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026685D"/>
    <w:multiLevelType w:val="hybridMultilevel"/>
    <w:tmpl w:val="E7F423B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
    <w:nsid w:val="5C7E0CA3"/>
    <w:multiLevelType w:val="hybridMultilevel"/>
    <w:tmpl w:val="19BECBFC"/>
    <w:lvl w:ilvl="0" w:tplc="F9E20278">
      <w:start w:val="1"/>
      <w:numFmt w:val="decimal"/>
      <w:lvlText w:val="%1."/>
      <w:lvlJc w:val="left"/>
      <w:pPr>
        <w:tabs>
          <w:tab w:val="num" w:pos="1134"/>
        </w:tabs>
        <w:ind w:left="0" w:firstLine="567"/>
      </w:pPr>
    </w:lvl>
    <w:lvl w:ilvl="1" w:tplc="FF3C4DB4">
      <w:start w:val="1"/>
      <w:numFmt w:val="bullet"/>
      <w:lvlText w:val="-"/>
      <w:lvlJc w:val="left"/>
      <w:pPr>
        <w:ind w:left="2037" w:hanging="750"/>
      </w:pPr>
      <w:rPr>
        <w:rFonts w:ascii="Times New Roman" w:eastAsia="Times New Roman" w:hAnsi="Times New Roman" w:cs="Times New Roman" w:hint="default"/>
      </w:r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8">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cs="Times New Roman" w:hint="default"/>
      </w:rPr>
    </w:lvl>
    <w:lvl w:ilvl="1" w:tplc="6958B600">
      <w:start w:val="1"/>
      <w:numFmt w:val="bullet"/>
      <w:lvlText w:val="-"/>
      <w:lvlJc w:val="left"/>
      <w:pPr>
        <w:tabs>
          <w:tab w:val="num" w:pos="1134"/>
        </w:tabs>
        <w:ind w:left="0" w:firstLine="567"/>
      </w:pPr>
      <w:rPr>
        <w:rFonts w:ascii="Times New Roman" w:hAnsi="Times New Roman"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9">
    <w:nsid w:val="79935417"/>
    <w:multiLevelType w:val="hybridMultilevel"/>
    <w:tmpl w:val="8012D3A0"/>
    <w:lvl w:ilvl="0" w:tplc="FBB029A2">
      <w:start w:val="3"/>
      <w:numFmt w:val="upperRoman"/>
      <w:lvlText w:val="%1."/>
      <w:lvlJc w:val="left"/>
      <w:pPr>
        <w:ind w:left="1287" w:hanging="72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D8C476C"/>
    <w:multiLevelType w:val="multilevel"/>
    <w:tmpl w:val="3328DC12"/>
    <w:lvl w:ilvl="0">
      <w:start w:val="1"/>
      <w:numFmt w:val="decimal"/>
      <w:lvlText w:val="Điều %1."/>
      <w:lvlJc w:val="left"/>
      <w:pPr>
        <w:tabs>
          <w:tab w:val="num" w:pos="1134"/>
        </w:tabs>
        <w:ind w:left="0" w:firstLine="567"/>
      </w:pPr>
      <w:rPr>
        <w:rFonts w:hint="default"/>
        <w:b/>
        <w:i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8"/>
  </w:num>
  <w:num w:numId="5">
    <w:abstractNumId w:val="7"/>
  </w:num>
  <w:num w:numId="6">
    <w:abstractNumId w:val="6"/>
  </w:num>
  <w:num w:numId="7">
    <w:abstractNumId w:val="4"/>
  </w:num>
  <w:num w:numId="8">
    <w:abstractNumId w:val="3"/>
  </w:num>
  <w:num w:numId="9">
    <w:abstractNumId w:val="10"/>
  </w:num>
  <w:num w:numId="10">
    <w:abstractNumId w:val="2"/>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699D"/>
    <w:rsid w:val="0000166C"/>
    <w:rsid w:val="000174C9"/>
    <w:rsid w:val="00034BF2"/>
    <w:rsid w:val="00084A59"/>
    <w:rsid w:val="000903D0"/>
    <w:rsid w:val="000A31F8"/>
    <w:rsid w:val="000A4DA2"/>
    <w:rsid w:val="000C26BB"/>
    <w:rsid w:val="000D24AF"/>
    <w:rsid w:val="000E3440"/>
    <w:rsid w:val="001048C7"/>
    <w:rsid w:val="00107F3F"/>
    <w:rsid w:val="001140F7"/>
    <w:rsid w:val="00167355"/>
    <w:rsid w:val="00183991"/>
    <w:rsid w:val="001A02AB"/>
    <w:rsid w:val="001B4274"/>
    <w:rsid w:val="001B71E4"/>
    <w:rsid w:val="001F0A98"/>
    <w:rsid w:val="001F1B5F"/>
    <w:rsid w:val="00205837"/>
    <w:rsid w:val="002F34EE"/>
    <w:rsid w:val="00307151"/>
    <w:rsid w:val="00341B06"/>
    <w:rsid w:val="00357831"/>
    <w:rsid w:val="00370B1D"/>
    <w:rsid w:val="003935B1"/>
    <w:rsid w:val="003A0028"/>
    <w:rsid w:val="00416D35"/>
    <w:rsid w:val="00466781"/>
    <w:rsid w:val="004713C5"/>
    <w:rsid w:val="0048511C"/>
    <w:rsid w:val="00490877"/>
    <w:rsid w:val="005305C1"/>
    <w:rsid w:val="0058069E"/>
    <w:rsid w:val="005B4077"/>
    <w:rsid w:val="0061100F"/>
    <w:rsid w:val="00622334"/>
    <w:rsid w:val="00650EEF"/>
    <w:rsid w:val="006621FB"/>
    <w:rsid w:val="00672EAC"/>
    <w:rsid w:val="006C283E"/>
    <w:rsid w:val="00731A9F"/>
    <w:rsid w:val="00780E4F"/>
    <w:rsid w:val="007827F1"/>
    <w:rsid w:val="00791FCA"/>
    <w:rsid w:val="00795BC0"/>
    <w:rsid w:val="007B0A0D"/>
    <w:rsid w:val="007B6150"/>
    <w:rsid w:val="007C214A"/>
    <w:rsid w:val="007C720A"/>
    <w:rsid w:val="007E22EE"/>
    <w:rsid w:val="00862B0D"/>
    <w:rsid w:val="008D4DDC"/>
    <w:rsid w:val="00901785"/>
    <w:rsid w:val="00913EBA"/>
    <w:rsid w:val="00917B1F"/>
    <w:rsid w:val="009E58D0"/>
    <w:rsid w:val="009F58E2"/>
    <w:rsid w:val="00A02E42"/>
    <w:rsid w:val="00A3699D"/>
    <w:rsid w:val="00A416E6"/>
    <w:rsid w:val="00A910C6"/>
    <w:rsid w:val="00B40D45"/>
    <w:rsid w:val="00B40E7E"/>
    <w:rsid w:val="00BB6498"/>
    <w:rsid w:val="00BE708F"/>
    <w:rsid w:val="00BE7650"/>
    <w:rsid w:val="00C0391B"/>
    <w:rsid w:val="00C61608"/>
    <w:rsid w:val="00C66CD0"/>
    <w:rsid w:val="00C87D88"/>
    <w:rsid w:val="00CA107B"/>
    <w:rsid w:val="00CC05D7"/>
    <w:rsid w:val="00D13BAC"/>
    <w:rsid w:val="00D23A2A"/>
    <w:rsid w:val="00D31980"/>
    <w:rsid w:val="00D575ED"/>
    <w:rsid w:val="00D9091A"/>
    <w:rsid w:val="00DA0590"/>
    <w:rsid w:val="00DB77DE"/>
    <w:rsid w:val="00DC65FF"/>
    <w:rsid w:val="00E07A3F"/>
    <w:rsid w:val="00E3575C"/>
    <w:rsid w:val="00E5184D"/>
    <w:rsid w:val="00E759DF"/>
    <w:rsid w:val="00EC31F3"/>
    <w:rsid w:val="00EC34DF"/>
    <w:rsid w:val="00EC5E26"/>
    <w:rsid w:val="00ED2B80"/>
    <w:rsid w:val="00F70FB3"/>
    <w:rsid w:val="00F72AF1"/>
    <w:rsid w:val="00F933B4"/>
    <w:rsid w:val="00FA4466"/>
    <w:rsid w:val="00FE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9D"/>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A3699D"/>
    <w:rPr>
      <w:sz w:val="28"/>
      <w:szCs w:val="28"/>
      <w:lang w:bidi="ar-SA"/>
    </w:rPr>
  </w:style>
  <w:style w:type="paragraph" w:styleId="BodyTextIndent">
    <w:name w:val="Body Text Indent"/>
    <w:basedOn w:val="Normal"/>
    <w:link w:val="BodyTextIndentChar"/>
    <w:rsid w:val="00A3699D"/>
    <w:pPr>
      <w:ind w:firstLine="567"/>
      <w:jc w:val="both"/>
    </w:pPr>
    <w:rPr>
      <w:sz w:val="28"/>
      <w:szCs w:val="28"/>
    </w:rPr>
  </w:style>
  <w:style w:type="paragraph" w:customStyle="1" w:styleId="msolistparagraph0">
    <w:name w:val="msolistparagraph"/>
    <w:basedOn w:val="Normal"/>
    <w:rsid w:val="00A3699D"/>
    <w:pPr>
      <w:ind w:left="720"/>
      <w:contextualSpacing/>
    </w:pPr>
  </w:style>
  <w:style w:type="paragraph" w:styleId="Header">
    <w:name w:val="header"/>
    <w:basedOn w:val="Normal"/>
    <w:link w:val="HeaderChar"/>
    <w:uiPriority w:val="99"/>
    <w:rsid w:val="001140F7"/>
    <w:pPr>
      <w:tabs>
        <w:tab w:val="center" w:pos="4680"/>
        <w:tab w:val="right" w:pos="9360"/>
      </w:tabs>
    </w:pPr>
  </w:style>
  <w:style w:type="character" w:customStyle="1" w:styleId="HeaderChar">
    <w:name w:val="Header Char"/>
    <w:basedOn w:val="DefaultParagraphFont"/>
    <w:link w:val="Header"/>
    <w:uiPriority w:val="99"/>
    <w:rsid w:val="001140F7"/>
  </w:style>
  <w:style w:type="paragraph" w:styleId="Footer">
    <w:name w:val="footer"/>
    <w:basedOn w:val="Normal"/>
    <w:link w:val="FooterChar"/>
    <w:uiPriority w:val="99"/>
    <w:rsid w:val="001140F7"/>
    <w:pPr>
      <w:tabs>
        <w:tab w:val="center" w:pos="4680"/>
        <w:tab w:val="right" w:pos="9360"/>
      </w:tabs>
    </w:pPr>
  </w:style>
  <w:style w:type="character" w:customStyle="1" w:styleId="FooterChar">
    <w:name w:val="Footer Char"/>
    <w:basedOn w:val="DefaultParagraphFont"/>
    <w:link w:val="Footer"/>
    <w:uiPriority w:val="99"/>
    <w:rsid w:val="001140F7"/>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ANNEX"/>
    <w:basedOn w:val="Normal"/>
    <w:link w:val="ListParagraphChar"/>
    <w:uiPriority w:val="34"/>
    <w:qFormat/>
    <w:rsid w:val="007E22EE"/>
    <w:pPr>
      <w:ind w:left="720"/>
      <w:contextualSpacing/>
    </w:p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qFormat/>
    <w:locked/>
    <w:rsid w:val="007E22EE"/>
    <w:rPr>
      <w:lang w:val="en-US" w:eastAsia="en-US"/>
    </w:rPr>
  </w:style>
  <w:style w:type="paragraph" w:customStyle="1" w:styleId="CharCharChar">
    <w:name w:val="Char Char Char"/>
    <w:basedOn w:val="Normal"/>
    <w:rsid w:val="00D575ED"/>
    <w:pPr>
      <w:spacing w:after="160" w:line="240" w:lineRule="exact"/>
    </w:pPr>
    <w:rPr>
      <w:rFonts w:ascii="Tahoma" w:hAnsi="Tahoma" w:cs="Tahoma"/>
    </w:rPr>
  </w:style>
  <w:style w:type="paragraph" w:styleId="BalloonText">
    <w:name w:val="Balloon Text"/>
    <w:basedOn w:val="Normal"/>
    <w:link w:val="BalloonTextChar"/>
    <w:semiHidden/>
    <w:unhideWhenUsed/>
    <w:rsid w:val="00490877"/>
    <w:rPr>
      <w:rFonts w:ascii="Segoe UI" w:hAnsi="Segoe UI" w:cs="Segoe UI"/>
      <w:sz w:val="18"/>
      <w:szCs w:val="18"/>
    </w:rPr>
  </w:style>
  <w:style w:type="character" w:customStyle="1" w:styleId="BalloonTextChar">
    <w:name w:val="Balloon Text Char"/>
    <w:basedOn w:val="DefaultParagraphFont"/>
    <w:link w:val="BalloonText"/>
    <w:semiHidden/>
    <w:rsid w:val="00490877"/>
    <w:rPr>
      <w:rFonts w:ascii="Segoe UI" w:hAnsi="Segoe UI" w:cs="Segoe UI"/>
      <w:sz w:val="18"/>
      <w:szCs w:val="18"/>
      <w:lang w:val="en-US" w:eastAsia="en-US"/>
    </w:rPr>
  </w:style>
  <w:style w:type="character" w:styleId="Emphasis">
    <w:name w:val="Emphasis"/>
    <w:basedOn w:val="DefaultParagraphFont"/>
    <w:qFormat/>
    <w:rsid w:val="00EC5E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4454">
      <w:bodyDiv w:val="1"/>
      <w:marLeft w:val="0"/>
      <w:marRight w:val="0"/>
      <w:marTop w:val="0"/>
      <w:marBottom w:val="0"/>
      <w:divBdr>
        <w:top w:val="none" w:sz="0" w:space="0" w:color="auto"/>
        <w:left w:val="none" w:sz="0" w:space="0" w:color="auto"/>
        <w:bottom w:val="none" w:sz="0" w:space="0" w:color="auto"/>
        <w:right w:val="none" w:sz="0" w:space="0" w:color="auto"/>
      </w:divBdr>
    </w:div>
    <w:div w:id="13552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FD4B0-98BC-47EA-A85C-23CAADF3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cp:lastModifiedBy>
  <cp:revision>37</cp:revision>
  <cp:lastPrinted>2017-11-09T02:23:00Z</cp:lastPrinted>
  <dcterms:created xsi:type="dcterms:W3CDTF">2017-06-12T02:06:00Z</dcterms:created>
  <dcterms:modified xsi:type="dcterms:W3CDTF">2017-11-15T09:15:00Z</dcterms:modified>
</cp:coreProperties>
</file>