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83"/>
        <w:gridCol w:w="5791"/>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6511F5">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2CD126"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6511F5">
              <w:rPr>
                <w:bCs/>
                <w:iCs/>
              </w:rPr>
              <w:t>Số:        /NQ-HĐND</w:t>
            </w:r>
          </w:p>
        </w:tc>
        <w:tc>
          <w:tcPr>
            <w:tcW w:w="6325" w:type="dxa"/>
          </w:tcPr>
          <w:p w14:paraId="31F53BC0" w14:textId="48D73848" w:rsidR="005B41C2" w:rsidRPr="006511F5" w:rsidRDefault="003B467A" w:rsidP="006511F5">
            <w:pPr>
              <w:spacing w:before="120"/>
              <w:jc w:val="right"/>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392212"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6511F5">
              <w:rPr>
                <w:i/>
                <w:lang w:val="pt-BR"/>
              </w:rPr>
              <w:t>Quảng Bình, ngày … tháng 12 năm 201</w:t>
            </w:r>
            <w:r w:rsidR="007A2B43" w:rsidRPr="006511F5">
              <w:rPr>
                <w:i/>
                <w:lang w:val="pt-BR"/>
              </w:rPr>
              <w:t>8</w:t>
            </w:r>
          </w:p>
        </w:tc>
      </w:tr>
      <w:tr w:rsidR="005B41C2" w:rsidRPr="006511F5" w14:paraId="41DF7C8D" w14:textId="77777777" w:rsidTr="00E01297">
        <w:trPr>
          <w:jc w:val="center"/>
        </w:trPr>
        <w:tc>
          <w:tcPr>
            <w:tcW w:w="3437" w:type="dxa"/>
          </w:tcPr>
          <w:p w14:paraId="6E6A3164" w14:textId="73114BFB" w:rsidR="005B41C2" w:rsidRPr="006511F5" w:rsidRDefault="003B467A" w:rsidP="009D6260">
            <w:pPr>
              <w:jc w:val="center"/>
            </w:pPr>
            <w:r w:rsidRPr="006511F5">
              <w:rPr>
                <w:noProof/>
              </w:rPr>
              <mc:AlternateContent>
                <mc:Choice Requires="wps">
                  <w:drawing>
                    <wp:inline distT="0" distB="0" distL="0" distR="0" wp14:anchorId="1D0A47C8" wp14:editId="498E4C48">
                      <wp:extent cx="1080135" cy="288290"/>
                      <wp:effectExtent l="0" t="0" r="12065" b="1651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5E1A2" w14:textId="77777777" w:rsidR="005B41C2" w:rsidRDefault="005B41C2">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0A47C8"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14:paraId="1C65E1A2" w14:textId="77777777" w:rsidR="005B41C2" w:rsidRDefault="005B41C2">
                            <w:r w:rsidRPr="005B41C2">
                              <w:rPr>
                                <w:b/>
                              </w:rPr>
                              <w:t>DỰ THẢO</w:t>
                            </w:r>
                            <w:r w:rsidRPr="005B41C2">
                              <w:rPr>
                                <w:b/>
                              </w:rPr>
                              <w:tab/>
                            </w:r>
                          </w:p>
                        </w:txbxContent>
                      </v:textbox>
                      <w10:anchorlock/>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6511F5" w:rsidRDefault="00F23324" w:rsidP="009D6260">
      <w:pPr>
        <w:spacing w:before="240"/>
        <w:jc w:val="center"/>
      </w:pPr>
      <w:r w:rsidRPr="006511F5">
        <w:rPr>
          <w:b/>
        </w:rPr>
        <w:t>NGHỊ QUYẾT</w:t>
      </w:r>
    </w:p>
    <w:p w14:paraId="3BAB0E20" w14:textId="77777777" w:rsidR="00F23324" w:rsidRPr="006511F5" w:rsidRDefault="00F23324" w:rsidP="009D6260">
      <w:pPr>
        <w:jc w:val="center"/>
        <w:rPr>
          <w:b/>
        </w:rPr>
      </w:pPr>
      <w:r w:rsidRPr="006511F5">
        <w:rPr>
          <w:b/>
        </w:rPr>
        <w:t>Về Kế hoạch đầu tư công năm 201</w:t>
      </w:r>
      <w:r w:rsidR="007A2B43" w:rsidRPr="006511F5">
        <w:rPr>
          <w:b/>
        </w:rPr>
        <w:t>9</w:t>
      </w:r>
      <w:r w:rsidRPr="006511F5">
        <w:rPr>
          <w:b/>
        </w:rPr>
        <w:t xml:space="preserve"> tỉnh Quảng Bình</w:t>
      </w:r>
    </w:p>
    <w:p w14:paraId="2C49AE47" w14:textId="3645D395" w:rsidR="00F23324" w:rsidRPr="006511F5" w:rsidRDefault="0031683C" w:rsidP="009D6260">
      <w:pPr>
        <w:jc w:val="center"/>
        <w:rPr>
          <w:b/>
        </w:rPr>
      </w:pPr>
      <w:r>
        <w:rPr>
          <w:b/>
        </w:rPr>
        <w:t>(Nguồn vốn ngân sách tỉnh quản lý)</w:t>
      </w:r>
    </w:p>
    <w:p w14:paraId="21AFACAA" w14:textId="625B42DB" w:rsidR="00F23324" w:rsidRPr="006511F5" w:rsidRDefault="00E01297" w:rsidP="00E01297">
      <w:pPr>
        <w:spacing w:before="240"/>
        <w:jc w:val="center"/>
        <w:rPr>
          <w:b/>
        </w:rPr>
      </w:pPr>
      <w:r w:rsidRPr="006511F5">
        <w:rPr>
          <w:b/>
          <w:noProof/>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DD08CE"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511F5">
        <w:rPr>
          <w:b/>
        </w:rPr>
        <w:t>HỘI ĐỒNG NHÂN DÂN TỈNH QUẢNG BÌNH</w:t>
      </w:r>
    </w:p>
    <w:p w14:paraId="6B7FCB8C" w14:textId="27A1294D" w:rsidR="00F23324" w:rsidRPr="006511F5" w:rsidRDefault="00F23324" w:rsidP="00321F34">
      <w:pPr>
        <w:spacing w:after="120"/>
        <w:jc w:val="center"/>
        <w:rPr>
          <w:b/>
        </w:rPr>
      </w:pPr>
      <w:r w:rsidRPr="006511F5">
        <w:rPr>
          <w:b/>
        </w:rPr>
        <w:t xml:space="preserve">KHÓA XVII, KỲ HỌP THỨ </w:t>
      </w:r>
      <w:r w:rsidR="00E01297" w:rsidRPr="006511F5">
        <w:rPr>
          <w:b/>
        </w:rPr>
        <w:t>8</w:t>
      </w:r>
    </w:p>
    <w:p w14:paraId="20B0B93D" w14:textId="15FA9296" w:rsidR="0092247E" w:rsidRPr="006511F5" w:rsidRDefault="0092247E" w:rsidP="002F3362">
      <w:pPr>
        <w:spacing w:before="240" w:after="60"/>
        <w:ind w:firstLine="567"/>
        <w:jc w:val="both"/>
        <w:rPr>
          <w:color w:val="000000"/>
          <w:spacing w:val="-4"/>
          <w:lang w:val="pt-BR"/>
        </w:rPr>
      </w:pPr>
      <w:r w:rsidRPr="006511F5">
        <w:rPr>
          <w:color w:val="000000"/>
          <w:spacing w:val="-4"/>
          <w:lang w:val="pt-BR"/>
        </w:rPr>
        <w:t xml:space="preserve">Căn cứ Luật </w:t>
      </w:r>
      <w:r w:rsidR="00B67852" w:rsidRPr="006511F5">
        <w:rPr>
          <w:color w:val="000000"/>
          <w:spacing w:val="-4"/>
          <w:lang w:val="pt-BR"/>
        </w:rPr>
        <w:t>T</w:t>
      </w:r>
      <w:r w:rsidR="00624841" w:rsidRPr="006511F5">
        <w:rPr>
          <w:color w:val="000000"/>
          <w:spacing w:val="-4"/>
          <w:lang w:val="pt-BR"/>
        </w:rPr>
        <w:t xml:space="preserve">ổ chức </w:t>
      </w:r>
      <w:r w:rsidR="0020741B">
        <w:rPr>
          <w:color w:val="000000"/>
          <w:spacing w:val="-4"/>
          <w:lang w:val="pt-BR"/>
        </w:rPr>
        <w:t>c</w:t>
      </w:r>
      <w:r w:rsidRPr="006511F5">
        <w:rPr>
          <w:color w:val="000000"/>
          <w:spacing w:val="-4"/>
          <w:lang w:val="pt-BR"/>
        </w:rPr>
        <w:t>hính quyền địa phương ngày 19 tháng 6 năm 2015;</w:t>
      </w:r>
    </w:p>
    <w:p w14:paraId="36BF2AE8" w14:textId="77777777" w:rsidR="0092247E" w:rsidRPr="006511F5" w:rsidRDefault="00624841" w:rsidP="002F3362">
      <w:pPr>
        <w:spacing w:before="60" w:after="60"/>
        <w:ind w:firstLine="567"/>
        <w:jc w:val="both"/>
        <w:rPr>
          <w:color w:val="000000"/>
          <w:lang w:val="pt-BR"/>
        </w:rPr>
      </w:pPr>
      <w:r w:rsidRPr="006511F5">
        <w:rPr>
          <w:color w:val="000000"/>
          <w:lang w:val="pt-BR"/>
        </w:rPr>
        <w:t xml:space="preserve">Căn cứ Luật </w:t>
      </w:r>
      <w:r w:rsidR="00B67852" w:rsidRPr="006511F5">
        <w:rPr>
          <w:color w:val="000000"/>
          <w:lang w:val="pt-BR"/>
        </w:rPr>
        <w:t>N</w:t>
      </w:r>
      <w:r w:rsidRPr="006511F5">
        <w:rPr>
          <w:color w:val="000000"/>
          <w:lang w:val="pt-BR"/>
        </w:rPr>
        <w:t>gân sách n</w:t>
      </w:r>
      <w:r w:rsidR="0092247E" w:rsidRPr="006511F5">
        <w:rPr>
          <w:color w:val="000000"/>
          <w:lang w:val="pt-BR"/>
        </w:rPr>
        <w:t>hà nước ngày 25 tháng 6 năm 2015;</w:t>
      </w:r>
    </w:p>
    <w:p w14:paraId="5EDDE6A3" w14:textId="77777777" w:rsidR="00F23324" w:rsidRPr="006511F5" w:rsidRDefault="00F23324" w:rsidP="002F3362">
      <w:pPr>
        <w:pStyle w:val="BodyTextIndent"/>
        <w:ind w:firstLine="567"/>
        <w:rPr>
          <w:szCs w:val="28"/>
          <w:lang w:val="pt-BR"/>
        </w:rPr>
      </w:pPr>
      <w:r w:rsidRPr="006511F5">
        <w:rPr>
          <w:szCs w:val="28"/>
          <w:lang w:val="pt-BR"/>
        </w:rPr>
        <w:t>Căn c</w:t>
      </w:r>
      <w:r w:rsidR="00B67852" w:rsidRPr="006511F5">
        <w:rPr>
          <w:szCs w:val="28"/>
          <w:lang w:val="pt-BR"/>
        </w:rPr>
        <w:t>ứ Luật Đ</w:t>
      </w:r>
      <w:r w:rsidRPr="006511F5">
        <w:rPr>
          <w:szCs w:val="28"/>
          <w:lang w:val="pt-BR"/>
        </w:rPr>
        <w:t>ầu tư công ngày 18</w:t>
      </w:r>
      <w:r w:rsidR="00B67852" w:rsidRPr="006511F5">
        <w:rPr>
          <w:szCs w:val="28"/>
          <w:lang w:val="pt-BR"/>
        </w:rPr>
        <w:t xml:space="preserve"> tháng 6 năm </w:t>
      </w:r>
      <w:r w:rsidRPr="006511F5">
        <w:rPr>
          <w:szCs w:val="28"/>
          <w:lang w:val="pt-BR"/>
        </w:rPr>
        <w:t>2014; Nghị định số 136/2015/NĐ-CP ngày 30/12/2015 của Chính phủ hướng dẫn thi hành một số điều của Luật Đầu tư công; Nghị định số 77/2015/NĐ-CP ngày 10/9/2015 của Chính phủ về kế hoạch đầu tư công trung hạn và hàng năm;</w:t>
      </w:r>
    </w:p>
    <w:p w14:paraId="01E5EBB0" w14:textId="77777777" w:rsidR="00F23324" w:rsidRPr="006511F5" w:rsidRDefault="00F23324" w:rsidP="002F3362">
      <w:pPr>
        <w:pStyle w:val="BodyTextIndent"/>
        <w:ind w:firstLine="567"/>
        <w:rPr>
          <w:szCs w:val="28"/>
          <w:lang w:val="pt-BR"/>
        </w:rPr>
      </w:pPr>
      <w:r w:rsidRPr="006511F5">
        <w:rPr>
          <w:szCs w:val="28"/>
          <w:lang w:val="pt-BR"/>
        </w:rPr>
        <w:t xml:space="preserve">Căn cứ </w:t>
      </w:r>
      <w:r w:rsidR="00F212EA" w:rsidRPr="006511F5">
        <w:rPr>
          <w:szCs w:val="28"/>
          <w:lang w:val="pt-BR"/>
        </w:rPr>
        <w:t>Nghị quyết số 11</w:t>
      </w:r>
      <w:r w:rsidRPr="006511F5">
        <w:rPr>
          <w:szCs w:val="28"/>
          <w:lang w:val="pt-BR"/>
        </w:rPr>
        <w:t>0/2015/</w:t>
      </w:r>
      <w:r w:rsidR="009D1864" w:rsidRPr="006511F5">
        <w:rPr>
          <w:szCs w:val="28"/>
          <w:lang w:val="pt-BR"/>
        </w:rPr>
        <w:t>N</w:t>
      </w:r>
      <w:r w:rsidRPr="006511F5">
        <w:rPr>
          <w:szCs w:val="28"/>
          <w:lang w:val="pt-BR"/>
        </w:rPr>
        <w:t>Q</w:t>
      </w:r>
      <w:r w:rsidR="009D1864" w:rsidRPr="006511F5">
        <w:rPr>
          <w:szCs w:val="28"/>
          <w:lang w:val="pt-BR"/>
        </w:rPr>
        <w:t>-HĐND</w:t>
      </w:r>
      <w:r w:rsidRPr="006511F5">
        <w:rPr>
          <w:szCs w:val="28"/>
          <w:lang w:val="pt-BR"/>
        </w:rPr>
        <w:t xml:space="preserve"> ngày 1</w:t>
      </w:r>
      <w:r w:rsidR="00F212EA" w:rsidRPr="006511F5">
        <w:rPr>
          <w:szCs w:val="28"/>
          <w:lang w:val="pt-BR"/>
        </w:rPr>
        <w:t>0</w:t>
      </w:r>
      <w:r w:rsidRPr="006511F5">
        <w:rPr>
          <w:szCs w:val="28"/>
          <w:lang w:val="pt-BR"/>
        </w:rPr>
        <w:t>/</w:t>
      </w:r>
      <w:r w:rsidR="00F212EA" w:rsidRPr="006511F5">
        <w:rPr>
          <w:szCs w:val="28"/>
          <w:lang w:val="pt-BR"/>
        </w:rPr>
        <w:t>12</w:t>
      </w:r>
      <w:r w:rsidRPr="006511F5">
        <w:rPr>
          <w:szCs w:val="28"/>
          <w:lang w:val="pt-BR"/>
        </w:rPr>
        <w:t xml:space="preserve">/2015 </w:t>
      </w:r>
      <w:r w:rsidR="005B41C2" w:rsidRPr="006511F5">
        <w:rPr>
          <w:szCs w:val="28"/>
          <w:lang w:val="pt-BR"/>
        </w:rPr>
        <w:t xml:space="preserve">của </w:t>
      </w:r>
      <w:r w:rsidR="009D1864" w:rsidRPr="006511F5">
        <w:rPr>
          <w:szCs w:val="28"/>
          <w:lang w:val="pt-BR"/>
        </w:rPr>
        <w:t>HĐND tỉnh</w:t>
      </w:r>
      <w:r w:rsidR="005B41C2" w:rsidRPr="006511F5">
        <w:rPr>
          <w:szCs w:val="28"/>
          <w:lang w:val="pt-BR"/>
        </w:rPr>
        <w:t xml:space="preserve"> về việc </w:t>
      </w:r>
      <w:r w:rsidRPr="006511F5">
        <w:rPr>
          <w:szCs w:val="28"/>
          <w:lang w:val="pt-BR"/>
        </w:rPr>
        <w:t xml:space="preserve">ban hành nguyên tắc, tiêu chí, định mức phân bổ vốn đầu tư phát triển nguồn ngân sách nhà nước </w:t>
      </w:r>
      <w:r w:rsidR="00F212EA" w:rsidRPr="006511F5">
        <w:rPr>
          <w:szCs w:val="28"/>
          <w:lang w:val="pt-BR"/>
        </w:rPr>
        <w:t xml:space="preserve">tỉnh Quảng Bình </w:t>
      </w:r>
      <w:r w:rsidRPr="006511F5">
        <w:rPr>
          <w:szCs w:val="28"/>
          <w:lang w:val="pt-BR"/>
        </w:rPr>
        <w:t>giai đoạn 2016-2020;</w:t>
      </w:r>
    </w:p>
    <w:p w14:paraId="6C8F64B3" w14:textId="798CAA08" w:rsidR="0092247E" w:rsidRPr="006511F5" w:rsidRDefault="002C22DA" w:rsidP="002F3362">
      <w:pPr>
        <w:spacing w:before="60" w:after="60"/>
        <w:ind w:firstLine="567"/>
        <w:jc w:val="both"/>
        <w:rPr>
          <w:color w:val="000000"/>
          <w:lang w:val="pt-BR"/>
        </w:rPr>
      </w:pPr>
      <w:r w:rsidRPr="006511F5">
        <w:rPr>
          <w:color w:val="000000"/>
          <w:lang w:val="pt-BR"/>
        </w:rPr>
        <w:t>Căn cứ Quyết định số</w:t>
      </w:r>
      <w:r w:rsidR="00E01297" w:rsidRPr="006511F5">
        <w:rPr>
          <w:color w:val="000000"/>
          <w:lang w:val="pt-BR"/>
        </w:rPr>
        <w:t xml:space="preserve"> </w:t>
      </w:r>
      <w:r w:rsidR="00EB3E82">
        <w:rPr>
          <w:color w:val="000000"/>
          <w:lang w:val="pt-BR"/>
        </w:rPr>
        <w:t>1</w:t>
      </w:r>
      <w:r w:rsidR="00B043F4">
        <w:rPr>
          <w:color w:val="000000"/>
          <w:lang w:val="pt-BR"/>
        </w:rPr>
        <w:t>629</w:t>
      </w:r>
      <w:r w:rsidRPr="006511F5">
        <w:rPr>
          <w:color w:val="000000"/>
          <w:lang w:val="pt-BR"/>
        </w:rPr>
        <w:t>/QĐ-TTg ngày</w:t>
      </w:r>
      <w:r w:rsidR="00E01297" w:rsidRPr="006511F5">
        <w:rPr>
          <w:color w:val="000000"/>
          <w:lang w:val="pt-BR"/>
        </w:rPr>
        <w:t xml:space="preserve"> </w:t>
      </w:r>
      <w:r w:rsidR="00EB3E82">
        <w:rPr>
          <w:color w:val="000000"/>
          <w:lang w:val="pt-BR"/>
        </w:rPr>
        <w:t>23</w:t>
      </w:r>
      <w:r w:rsidR="00E01297" w:rsidRPr="006511F5">
        <w:rPr>
          <w:color w:val="000000"/>
          <w:lang w:val="pt-BR"/>
        </w:rPr>
        <w:t xml:space="preserve"> </w:t>
      </w:r>
      <w:r w:rsidR="0092247E" w:rsidRPr="006511F5">
        <w:rPr>
          <w:color w:val="000000"/>
          <w:lang w:val="pt-BR"/>
        </w:rPr>
        <w:t xml:space="preserve">tháng </w:t>
      </w:r>
      <w:r w:rsidR="00EB3E82">
        <w:rPr>
          <w:color w:val="000000"/>
          <w:lang w:val="pt-BR"/>
        </w:rPr>
        <w:t>11</w:t>
      </w:r>
      <w:r w:rsidR="0092247E" w:rsidRPr="006511F5">
        <w:rPr>
          <w:color w:val="000000"/>
          <w:lang w:val="pt-BR"/>
        </w:rPr>
        <w:t xml:space="preserve"> năm 201</w:t>
      </w:r>
      <w:r w:rsidR="007A2B43" w:rsidRPr="006511F5">
        <w:rPr>
          <w:color w:val="000000"/>
          <w:lang w:val="pt-BR"/>
        </w:rPr>
        <w:t>8</w:t>
      </w:r>
      <w:r w:rsidR="0092247E" w:rsidRPr="006511F5">
        <w:rPr>
          <w:color w:val="000000"/>
          <w:lang w:val="pt-BR"/>
        </w:rPr>
        <w:t xml:space="preserve"> của Thủ tướng Chính phủ về việc giao dự toán ngân sách nhà nước năm 201</w:t>
      </w:r>
      <w:r w:rsidR="007A2B43" w:rsidRPr="006511F5">
        <w:rPr>
          <w:color w:val="000000"/>
          <w:lang w:val="pt-BR"/>
        </w:rPr>
        <w:t>9</w:t>
      </w:r>
      <w:r w:rsidR="0092247E" w:rsidRPr="006511F5">
        <w:rPr>
          <w:color w:val="000000"/>
          <w:lang w:val="pt-BR"/>
        </w:rPr>
        <w:t>;</w:t>
      </w:r>
    </w:p>
    <w:p w14:paraId="541715D9" w14:textId="4210D001" w:rsidR="00F23324" w:rsidRPr="006511F5" w:rsidRDefault="00F46595" w:rsidP="002F3362">
      <w:pPr>
        <w:pStyle w:val="BodyTextIndent"/>
        <w:ind w:firstLine="567"/>
        <w:rPr>
          <w:szCs w:val="28"/>
          <w:lang w:val="pt-BR"/>
        </w:rPr>
      </w:pPr>
      <w:r w:rsidRPr="006511F5">
        <w:rPr>
          <w:szCs w:val="28"/>
          <w:lang w:val="pt-BR"/>
        </w:rPr>
        <w:t>Căn cứ Nghị quyết số 11</w:t>
      </w:r>
      <w:r w:rsidR="00F23324" w:rsidRPr="006511F5">
        <w:rPr>
          <w:szCs w:val="28"/>
          <w:lang w:val="pt-BR"/>
        </w:rPr>
        <w:t xml:space="preserve">/2016/NQ-HĐND ngày </w:t>
      </w:r>
      <w:r w:rsidRPr="006511F5">
        <w:rPr>
          <w:szCs w:val="28"/>
          <w:lang w:val="pt-BR"/>
        </w:rPr>
        <w:t>08</w:t>
      </w:r>
      <w:r w:rsidR="00F23324" w:rsidRPr="006511F5">
        <w:rPr>
          <w:szCs w:val="28"/>
          <w:lang w:val="pt-BR"/>
        </w:rPr>
        <w:t xml:space="preserve">/12/2016 của Hội đồng nhân dân tỉnh về việc điều chỉnh Kế hoạch đầu tư công trung hạn 5 năm 2016-2020 của tỉnh Quảng Bình </w:t>
      </w:r>
      <w:r w:rsidR="0031683C">
        <w:rPr>
          <w:szCs w:val="28"/>
          <w:lang w:val="pt-BR"/>
        </w:rPr>
        <w:t>(Nguồn vốn ngân sách tỉnh quản lý)</w:t>
      </w:r>
      <w:r w:rsidR="00F23324" w:rsidRPr="006511F5">
        <w:rPr>
          <w:szCs w:val="28"/>
          <w:lang w:val="pt-BR"/>
        </w:rPr>
        <w:t xml:space="preserve">; </w:t>
      </w:r>
    </w:p>
    <w:p w14:paraId="14AE091D" w14:textId="4E9D5F1F" w:rsidR="00366EE6" w:rsidRPr="006511F5" w:rsidRDefault="00366EE6" w:rsidP="002F3362">
      <w:pPr>
        <w:pStyle w:val="BodyTextIndent"/>
        <w:ind w:firstLine="567"/>
        <w:rPr>
          <w:color w:val="auto"/>
          <w:szCs w:val="28"/>
          <w:lang w:val="pt-BR"/>
        </w:rPr>
      </w:pPr>
      <w:r w:rsidRPr="006511F5">
        <w:rPr>
          <w:color w:val="auto"/>
          <w:szCs w:val="28"/>
          <w:lang w:val="pt-BR"/>
        </w:rPr>
        <w:t>Căn cứ Nghị quyết số</w:t>
      </w:r>
      <w:r w:rsidR="00E01297" w:rsidRPr="006511F5">
        <w:rPr>
          <w:color w:val="auto"/>
          <w:szCs w:val="28"/>
          <w:lang w:val="pt-BR"/>
        </w:rPr>
        <w:t xml:space="preserve"> .........</w:t>
      </w:r>
      <w:r w:rsidRPr="006511F5">
        <w:rPr>
          <w:color w:val="auto"/>
          <w:szCs w:val="28"/>
          <w:lang w:val="pt-BR"/>
        </w:rPr>
        <w:t xml:space="preserve">/NQ-HĐND ngày </w:t>
      </w:r>
      <w:r w:rsidR="00E01297" w:rsidRPr="006511F5">
        <w:rPr>
          <w:color w:val="auto"/>
          <w:szCs w:val="28"/>
          <w:lang w:val="pt-BR"/>
        </w:rPr>
        <w:t>...</w:t>
      </w:r>
      <w:r w:rsidRPr="006511F5">
        <w:rPr>
          <w:color w:val="auto"/>
          <w:szCs w:val="28"/>
          <w:lang w:val="pt-BR"/>
        </w:rPr>
        <w:t>/12/201</w:t>
      </w:r>
      <w:r w:rsidR="00E01297" w:rsidRPr="006511F5">
        <w:rPr>
          <w:color w:val="auto"/>
          <w:szCs w:val="28"/>
          <w:lang w:val="pt-BR"/>
        </w:rPr>
        <w:t>8</w:t>
      </w:r>
      <w:r w:rsidRPr="006511F5">
        <w:rPr>
          <w:color w:val="auto"/>
          <w:szCs w:val="28"/>
          <w:lang w:val="pt-BR"/>
        </w:rPr>
        <w:t xml:space="preserve"> của Hội đồng nhân dân tỉnh về dự toán ngân sách nhà nước </w:t>
      </w:r>
      <w:r w:rsidR="00B86B4F" w:rsidRPr="006511F5">
        <w:rPr>
          <w:color w:val="auto"/>
          <w:szCs w:val="28"/>
          <w:lang w:val="pt-BR"/>
        </w:rPr>
        <w:t>năm 2019</w:t>
      </w:r>
      <w:r w:rsidRPr="006511F5">
        <w:rPr>
          <w:color w:val="auto"/>
          <w:szCs w:val="28"/>
          <w:lang w:val="pt-BR"/>
        </w:rPr>
        <w:t>;</w:t>
      </w:r>
    </w:p>
    <w:p w14:paraId="73A06ADC" w14:textId="55E448D0" w:rsidR="006D16AE" w:rsidRPr="006511F5" w:rsidRDefault="00F23324" w:rsidP="002F3362">
      <w:pPr>
        <w:pStyle w:val="BodyTextIndent"/>
        <w:ind w:firstLine="567"/>
        <w:rPr>
          <w:szCs w:val="28"/>
          <w:lang w:val="pt-BR"/>
        </w:rPr>
      </w:pPr>
      <w:r w:rsidRPr="006511F5">
        <w:rPr>
          <w:szCs w:val="28"/>
          <w:lang w:val="pt-BR"/>
        </w:rPr>
        <w:t>Xét Tờ trình số</w:t>
      </w:r>
      <w:r w:rsidR="00E01297" w:rsidRPr="006511F5">
        <w:rPr>
          <w:szCs w:val="28"/>
          <w:lang w:val="pt-BR"/>
        </w:rPr>
        <w:t xml:space="preserve"> .........</w:t>
      </w:r>
      <w:r w:rsidRPr="006511F5">
        <w:rPr>
          <w:szCs w:val="28"/>
          <w:lang w:val="pt-BR"/>
        </w:rPr>
        <w:t>/TTr-UBND ngày</w:t>
      </w:r>
      <w:r w:rsidR="00E01297" w:rsidRPr="006511F5">
        <w:rPr>
          <w:szCs w:val="28"/>
          <w:lang w:val="pt-BR"/>
        </w:rPr>
        <w:t xml:space="preserve"> ...</w:t>
      </w:r>
      <w:r w:rsidR="005B41C2" w:rsidRPr="006511F5">
        <w:rPr>
          <w:szCs w:val="28"/>
          <w:lang w:val="pt-BR"/>
        </w:rPr>
        <w:t>/</w:t>
      </w:r>
      <w:r w:rsidR="002C22DA" w:rsidRPr="006511F5">
        <w:rPr>
          <w:szCs w:val="28"/>
          <w:lang w:val="pt-BR"/>
        </w:rPr>
        <w:t>11</w:t>
      </w:r>
      <w:r w:rsidRPr="006511F5">
        <w:rPr>
          <w:szCs w:val="28"/>
          <w:lang w:val="pt-BR"/>
        </w:rPr>
        <w:t>/201</w:t>
      </w:r>
      <w:r w:rsidR="007A2B43" w:rsidRPr="006511F5">
        <w:rPr>
          <w:szCs w:val="28"/>
          <w:lang w:val="pt-BR"/>
        </w:rPr>
        <w:t>8</w:t>
      </w:r>
      <w:r w:rsidRPr="006511F5">
        <w:rPr>
          <w:szCs w:val="28"/>
          <w:lang w:val="pt-BR"/>
        </w:rPr>
        <w:t xml:space="preserve"> của Ủy ban nhân dân tỉnh về việc đề nghị Hội đồng nhân dân tỉnh thông qua Nghị quyết về Kế hoạch đầu tư công năm 201</w:t>
      </w:r>
      <w:r w:rsidR="007A2B43" w:rsidRPr="006511F5">
        <w:rPr>
          <w:szCs w:val="28"/>
          <w:lang w:val="pt-BR"/>
        </w:rPr>
        <w:t>9</w:t>
      </w:r>
      <w:r w:rsidRPr="006511F5">
        <w:rPr>
          <w:szCs w:val="28"/>
          <w:lang w:val="pt-BR"/>
        </w:rPr>
        <w:t xml:space="preserve"> tỉnh Quảng Bình </w:t>
      </w:r>
      <w:r w:rsidR="0031683C">
        <w:rPr>
          <w:szCs w:val="28"/>
          <w:lang w:val="pt-BR"/>
        </w:rPr>
        <w:t>(Nguồn vốn ngân sách tỉnh quản lý)</w:t>
      </w:r>
      <w:r w:rsidRPr="006511F5">
        <w:rPr>
          <w:szCs w:val="28"/>
          <w:lang w:val="pt-BR"/>
        </w:rPr>
        <w:t>; sau khi</w:t>
      </w:r>
      <w:r w:rsidR="00F53887" w:rsidRPr="006511F5">
        <w:rPr>
          <w:szCs w:val="28"/>
          <w:lang w:val="pt-BR"/>
        </w:rPr>
        <w:t xml:space="preserve"> nghe Báo cáo thẩm tra của Ban </w:t>
      </w:r>
      <w:r w:rsidR="00E01297" w:rsidRPr="006511F5">
        <w:rPr>
          <w:szCs w:val="28"/>
          <w:lang w:val="pt-BR"/>
        </w:rPr>
        <w:t>K</w:t>
      </w:r>
      <w:r w:rsidRPr="006511F5">
        <w:rPr>
          <w:szCs w:val="28"/>
          <w:lang w:val="pt-BR"/>
        </w:rPr>
        <w:t xml:space="preserve">inh tế </w:t>
      </w:r>
      <w:r w:rsidR="00F53887" w:rsidRPr="006511F5">
        <w:rPr>
          <w:szCs w:val="28"/>
          <w:lang w:val="pt-BR"/>
        </w:rPr>
        <w:t>n</w:t>
      </w:r>
      <w:r w:rsidRPr="006511F5">
        <w:rPr>
          <w:szCs w:val="28"/>
          <w:lang w:val="pt-BR"/>
        </w:rPr>
        <w:t>gân sách; ý kiến thảo luận của các đại biểu Hộ</w:t>
      </w:r>
      <w:r w:rsidR="004D032A" w:rsidRPr="006511F5">
        <w:rPr>
          <w:szCs w:val="28"/>
          <w:lang w:val="pt-BR"/>
        </w:rPr>
        <w:t>i đồng nhân dân tỉnh tại kỳ họp</w:t>
      </w:r>
      <w:r w:rsidR="006D16AE" w:rsidRPr="006511F5">
        <w:rPr>
          <w:szCs w:val="28"/>
          <w:lang w:val="pt-BR"/>
        </w:rPr>
        <w:t>,</w:t>
      </w:r>
    </w:p>
    <w:p w14:paraId="6C306524" w14:textId="77777777" w:rsidR="00F23324" w:rsidRPr="006511F5" w:rsidRDefault="00F23324" w:rsidP="00E01297">
      <w:pPr>
        <w:spacing w:before="240" w:after="240"/>
        <w:ind w:firstLine="567"/>
        <w:jc w:val="center"/>
        <w:rPr>
          <w:b/>
          <w:lang w:val="pt-BR"/>
        </w:rPr>
      </w:pPr>
      <w:r w:rsidRPr="006511F5">
        <w:rPr>
          <w:b/>
          <w:lang w:val="pt-BR"/>
        </w:rPr>
        <w:t>QUYẾT NGHỊ:</w:t>
      </w:r>
    </w:p>
    <w:p w14:paraId="17A51396" w14:textId="3381C27F" w:rsidR="00F23324" w:rsidRPr="006511F5" w:rsidRDefault="00F23324" w:rsidP="002F3362">
      <w:pPr>
        <w:numPr>
          <w:ilvl w:val="0"/>
          <w:numId w:val="49"/>
        </w:numPr>
        <w:tabs>
          <w:tab w:val="clear" w:pos="1134"/>
          <w:tab w:val="num" w:pos="1560"/>
        </w:tabs>
        <w:spacing w:before="60" w:after="60"/>
        <w:jc w:val="both"/>
        <w:rPr>
          <w:noProof/>
          <w:spacing w:val="-2"/>
        </w:rPr>
      </w:pPr>
      <w:r w:rsidRPr="006511F5">
        <w:rPr>
          <w:noProof/>
          <w:spacing w:val="-2"/>
        </w:rPr>
        <w:t xml:space="preserve">Thông qua Kế hoạch đầu tư </w:t>
      </w:r>
      <w:r w:rsidR="002C22DA" w:rsidRPr="006511F5">
        <w:rPr>
          <w:noProof/>
          <w:spacing w:val="-2"/>
        </w:rPr>
        <w:t>công năm 201</w:t>
      </w:r>
      <w:r w:rsidR="007A2B43" w:rsidRPr="006511F5">
        <w:rPr>
          <w:noProof/>
          <w:spacing w:val="-2"/>
        </w:rPr>
        <w:t>9</w:t>
      </w:r>
      <w:r w:rsidRPr="006511F5">
        <w:rPr>
          <w:noProof/>
          <w:spacing w:val="-2"/>
        </w:rPr>
        <w:t xml:space="preserve"> tỉnh Quảng Bình </w:t>
      </w:r>
      <w:r w:rsidR="0031683C">
        <w:rPr>
          <w:noProof/>
          <w:spacing w:val="-2"/>
        </w:rPr>
        <w:t>(Nguồn vốn ngân sách tỉnh quản lý)</w:t>
      </w:r>
      <w:r w:rsidRPr="006511F5">
        <w:rPr>
          <w:noProof/>
          <w:spacing w:val="-2"/>
        </w:rPr>
        <w:t xml:space="preserve"> như sau:</w:t>
      </w:r>
    </w:p>
    <w:p w14:paraId="4DBA2F36" w14:textId="3843FA96" w:rsidR="003112FD" w:rsidRPr="00124A3D" w:rsidRDefault="006511F5" w:rsidP="002F3362">
      <w:pPr>
        <w:numPr>
          <w:ilvl w:val="2"/>
          <w:numId w:val="49"/>
        </w:numPr>
        <w:tabs>
          <w:tab w:val="left" w:pos="1134"/>
        </w:tabs>
        <w:spacing w:before="60" w:after="60"/>
        <w:jc w:val="both"/>
        <w:rPr>
          <w:iCs/>
          <w:spacing w:val="-2"/>
          <w:lang w:val="it-IT"/>
        </w:rPr>
      </w:pPr>
      <w:r w:rsidRPr="00124A3D">
        <w:rPr>
          <w:lang w:val="pt-BR"/>
        </w:rPr>
        <w:t xml:space="preserve">Nguồn vốn </w:t>
      </w:r>
      <w:r w:rsidR="00E01297" w:rsidRPr="00124A3D">
        <w:rPr>
          <w:lang w:val="pt-BR"/>
        </w:rPr>
        <w:t xml:space="preserve">đầu tư công năm 2019 </w:t>
      </w:r>
      <w:r w:rsidRPr="00124A3D">
        <w:rPr>
          <w:lang w:val="pt-BR"/>
        </w:rPr>
        <w:t xml:space="preserve">do tỉnh phân bổ </w:t>
      </w:r>
      <w:r w:rsidR="00E01297" w:rsidRPr="00124A3D">
        <w:rPr>
          <w:lang w:val="pt-BR"/>
        </w:rPr>
        <w:t xml:space="preserve">là: </w:t>
      </w:r>
      <w:r w:rsidR="00E01297" w:rsidRPr="00124A3D">
        <w:rPr>
          <w:b/>
          <w:lang w:val="pt-BR"/>
        </w:rPr>
        <w:t>667.271 triệu đồng</w:t>
      </w:r>
      <w:r w:rsidR="00E01297" w:rsidRPr="00124A3D">
        <w:rPr>
          <w:lang w:val="pt-BR"/>
        </w:rPr>
        <w:t xml:space="preserve"> </w:t>
      </w:r>
      <w:r w:rsidR="003112FD" w:rsidRPr="00124A3D">
        <w:rPr>
          <w:iCs/>
          <w:spacing w:val="-2"/>
          <w:lang w:val="it-IT"/>
        </w:rPr>
        <w:t xml:space="preserve">(Bằng chữ: </w:t>
      </w:r>
      <w:r w:rsidR="00E01297" w:rsidRPr="00124A3D">
        <w:rPr>
          <w:iCs/>
          <w:spacing w:val="-2"/>
          <w:lang w:val="it-IT"/>
        </w:rPr>
        <w:t>Sáu trăm sáu mươi bảy tỷ</w:t>
      </w:r>
      <w:r w:rsidRPr="00124A3D">
        <w:rPr>
          <w:iCs/>
          <w:spacing w:val="-2"/>
          <w:lang w:val="it-IT"/>
        </w:rPr>
        <w:t>, hai trăm bảy mươi mốt</w:t>
      </w:r>
      <w:r w:rsidR="003112FD" w:rsidRPr="00124A3D">
        <w:rPr>
          <w:iCs/>
          <w:spacing w:val="-2"/>
          <w:lang w:val="it-IT"/>
        </w:rPr>
        <w:t xml:space="preserve"> triệu đồng).</w:t>
      </w:r>
      <w:r w:rsidRPr="00124A3D">
        <w:rPr>
          <w:iCs/>
          <w:spacing w:val="-2"/>
          <w:lang w:val="it-IT"/>
        </w:rPr>
        <w:t xml:space="preserve"> Trong đó:</w:t>
      </w:r>
    </w:p>
    <w:p w14:paraId="2A4CBD4A" w14:textId="77777777" w:rsidR="006511F5" w:rsidRPr="006511F5" w:rsidRDefault="006511F5" w:rsidP="002F3362">
      <w:pPr>
        <w:numPr>
          <w:ilvl w:val="0"/>
          <w:numId w:val="46"/>
        </w:numPr>
        <w:tabs>
          <w:tab w:val="right" w:pos="9072"/>
        </w:tabs>
        <w:spacing w:before="60" w:after="60"/>
        <w:jc w:val="both"/>
        <w:rPr>
          <w:iCs/>
          <w:spacing w:val="-2"/>
          <w:lang w:val="it-IT"/>
        </w:rPr>
      </w:pPr>
      <w:r w:rsidRPr="006511F5">
        <w:rPr>
          <w:iCs/>
          <w:spacing w:val="-2"/>
          <w:lang w:val="it-IT"/>
        </w:rPr>
        <w:t>Vốn tập trung trong nước:</w:t>
      </w:r>
      <w:r w:rsidRPr="006511F5">
        <w:rPr>
          <w:iCs/>
          <w:spacing w:val="-2"/>
          <w:lang w:val="it-IT"/>
        </w:rPr>
        <w:tab/>
        <w:t>284.170 triệu đồng</w:t>
      </w:r>
    </w:p>
    <w:p w14:paraId="5D06905B" w14:textId="77777777" w:rsidR="006511F5" w:rsidRPr="006511F5" w:rsidRDefault="006511F5" w:rsidP="002F3362">
      <w:pPr>
        <w:numPr>
          <w:ilvl w:val="0"/>
          <w:numId w:val="46"/>
        </w:numPr>
        <w:tabs>
          <w:tab w:val="right" w:pos="9072"/>
        </w:tabs>
        <w:spacing w:before="60" w:after="60"/>
        <w:jc w:val="both"/>
        <w:rPr>
          <w:iCs/>
          <w:spacing w:val="-2"/>
          <w:lang w:val="it-IT"/>
        </w:rPr>
      </w:pPr>
      <w:r w:rsidRPr="006511F5">
        <w:rPr>
          <w:iCs/>
          <w:spacing w:val="-2"/>
          <w:lang w:val="it-IT"/>
        </w:rPr>
        <w:t>Vốn thu cấp quyền sử dụng đất:</w:t>
      </w:r>
      <w:r w:rsidRPr="006511F5">
        <w:rPr>
          <w:iCs/>
          <w:spacing w:val="-2"/>
          <w:lang w:val="it-IT"/>
        </w:rPr>
        <w:tab/>
        <w:t>339.101 triệu đồng</w:t>
      </w:r>
    </w:p>
    <w:p w14:paraId="5FDCD00B" w14:textId="77777777" w:rsidR="006511F5" w:rsidRPr="006511F5" w:rsidRDefault="006511F5" w:rsidP="002F3362">
      <w:pPr>
        <w:numPr>
          <w:ilvl w:val="0"/>
          <w:numId w:val="46"/>
        </w:numPr>
        <w:tabs>
          <w:tab w:val="right" w:pos="9072"/>
        </w:tabs>
        <w:spacing w:before="60" w:after="60"/>
        <w:jc w:val="both"/>
        <w:rPr>
          <w:iCs/>
          <w:spacing w:val="-2"/>
          <w:lang w:val="it-IT"/>
        </w:rPr>
      </w:pPr>
      <w:r w:rsidRPr="006511F5">
        <w:rPr>
          <w:iCs/>
          <w:spacing w:val="-2"/>
          <w:lang w:val="it-IT"/>
        </w:rPr>
        <w:lastRenderedPageBreak/>
        <w:t>Vốn xổ số kiến thiết:</w:t>
      </w:r>
      <w:r w:rsidRPr="006511F5">
        <w:rPr>
          <w:iCs/>
          <w:spacing w:val="-2"/>
          <w:lang w:val="it-IT"/>
        </w:rPr>
        <w:tab/>
        <w:t>44.000 triệu đồng</w:t>
      </w:r>
    </w:p>
    <w:p w14:paraId="20A91544" w14:textId="2B171632" w:rsidR="006511F5" w:rsidRPr="006511F5" w:rsidRDefault="006511F5" w:rsidP="002F3362">
      <w:pPr>
        <w:numPr>
          <w:ilvl w:val="2"/>
          <w:numId w:val="49"/>
        </w:numPr>
        <w:tabs>
          <w:tab w:val="left" w:pos="1134"/>
        </w:tabs>
        <w:spacing w:before="60" w:after="60"/>
        <w:jc w:val="both"/>
        <w:rPr>
          <w:iCs/>
          <w:spacing w:val="-2"/>
          <w:lang w:val="it-IT"/>
        </w:rPr>
      </w:pPr>
      <w:r w:rsidRPr="006511F5">
        <w:rPr>
          <w:iCs/>
          <w:spacing w:val="-2"/>
          <w:lang w:val="it-IT"/>
        </w:rPr>
        <w:t xml:space="preserve">Nguồn vốn đầu tư công năm 2019 do các huyện, thị xã, thành phố phân bổ là </w:t>
      </w:r>
      <w:r w:rsidRPr="006511F5">
        <w:rPr>
          <w:b/>
          <w:iCs/>
          <w:spacing w:val="-2"/>
          <w:lang w:val="it-IT"/>
        </w:rPr>
        <w:t>769.651 triệu đồng</w:t>
      </w:r>
      <w:r w:rsidRPr="006511F5">
        <w:rPr>
          <w:iCs/>
          <w:spacing w:val="-2"/>
          <w:lang w:val="it-IT"/>
        </w:rPr>
        <w:t xml:space="preserve"> (Bằng chữ: Bảy trăm sáu mươi chín tỷ, sáu trăm năm mươi mốt triệu đồng). Trong đó: </w:t>
      </w:r>
    </w:p>
    <w:p w14:paraId="7F811A83" w14:textId="77777777" w:rsidR="003112FD" w:rsidRPr="006511F5" w:rsidRDefault="003112FD" w:rsidP="002F3362">
      <w:pPr>
        <w:numPr>
          <w:ilvl w:val="0"/>
          <w:numId w:val="46"/>
        </w:numPr>
        <w:tabs>
          <w:tab w:val="right" w:pos="9072"/>
        </w:tabs>
        <w:spacing w:before="60" w:after="60"/>
        <w:jc w:val="both"/>
        <w:rPr>
          <w:iCs/>
          <w:spacing w:val="-2"/>
          <w:lang w:val="it-IT"/>
        </w:rPr>
      </w:pPr>
      <w:r w:rsidRPr="006511F5">
        <w:rPr>
          <w:iCs/>
          <w:spacing w:val="-2"/>
          <w:lang w:val="it-IT"/>
        </w:rPr>
        <w:t>Vốn tập trung trong nước:</w:t>
      </w:r>
      <w:r w:rsidRPr="006511F5">
        <w:rPr>
          <w:iCs/>
          <w:spacing w:val="-2"/>
          <w:lang w:val="it-IT"/>
        </w:rPr>
        <w:tab/>
        <w:t>189.446 triệu đồng</w:t>
      </w:r>
    </w:p>
    <w:p w14:paraId="16E30EB3" w14:textId="77777777" w:rsidR="003112FD" w:rsidRPr="006511F5" w:rsidRDefault="003112FD" w:rsidP="002F3362">
      <w:pPr>
        <w:numPr>
          <w:ilvl w:val="0"/>
          <w:numId w:val="46"/>
        </w:numPr>
        <w:tabs>
          <w:tab w:val="right" w:pos="9072"/>
        </w:tabs>
        <w:spacing w:before="60" w:after="60"/>
        <w:jc w:val="both"/>
        <w:rPr>
          <w:iCs/>
          <w:color w:val="FF0000"/>
          <w:spacing w:val="-2"/>
          <w:lang w:val="it-IT"/>
        </w:rPr>
      </w:pPr>
      <w:r w:rsidRPr="006511F5">
        <w:rPr>
          <w:iCs/>
          <w:spacing w:val="-2"/>
          <w:lang w:val="it-IT"/>
        </w:rPr>
        <w:t>Vốn thu cấp quyền sử dụng đất:</w:t>
      </w:r>
      <w:r w:rsidRPr="006511F5">
        <w:rPr>
          <w:iCs/>
          <w:spacing w:val="-2"/>
          <w:lang w:val="it-IT"/>
        </w:rPr>
        <w:tab/>
        <w:t>580.205 triệu đồng</w:t>
      </w:r>
    </w:p>
    <w:p w14:paraId="1FB7AD4A" w14:textId="1F54D0DE" w:rsidR="003112FD" w:rsidRPr="006511F5" w:rsidRDefault="003112FD" w:rsidP="002F3362">
      <w:pPr>
        <w:numPr>
          <w:ilvl w:val="2"/>
          <w:numId w:val="49"/>
        </w:numPr>
        <w:tabs>
          <w:tab w:val="left" w:pos="1134"/>
        </w:tabs>
        <w:spacing w:before="60" w:after="60"/>
        <w:jc w:val="both"/>
        <w:rPr>
          <w:iCs/>
          <w:color w:val="000000"/>
          <w:spacing w:val="-2"/>
          <w:lang w:val="it-IT"/>
        </w:rPr>
      </w:pPr>
      <w:r w:rsidRPr="006511F5">
        <w:rPr>
          <w:iCs/>
          <w:color w:val="000000"/>
          <w:spacing w:val="-2"/>
          <w:lang w:val="it-IT"/>
        </w:rPr>
        <w:t xml:space="preserve">Cơ cấu nguồn vốn, phương án phân bổ và danh mục các dự án thuộc Kế hoạch đầu tư công năm 2019 tỉnh Quảng Bình </w:t>
      </w:r>
      <w:r w:rsidR="0031683C">
        <w:rPr>
          <w:iCs/>
          <w:color w:val="000000"/>
          <w:spacing w:val="-2"/>
          <w:lang w:val="it-IT"/>
        </w:rPr>
        <w:t>(Nguồn vốn ngân sách tỉnh quản lý)</w:t>
      </w:r>
      <w:r w:rsidRPr="006511F5">
        <w:rPr>
          <w:iCs/>
          <w:color w:val="000000"/>
          <w:spacing w:val="-2"/>
          <w:lang w:val="it-IT"/>
        </w:rPr>
        <w:t xml:space="preserve"> tại các Phụ lục kèm theo.</w:t>
      </w:r>
    </w:p>
    <w:p w14:paraId="647FB590" w14:textId="6C9D180E" w:rsidR="00504212" w:rsidRPr="002F3362" w:rsidRDefault="00504212" w:rsidP="002F3362">
      <w:pPr>
        <w:numPr>
          <w:ilvl w:val="0"/>
          <w:numId w:val="49"/>
        </w:numPr>
        <w:tabs>
          <w:tab w:val="clear" w:pos="1134"/>
          <w:tab w:val="num" w:pos="1560"/>
        </w:tabs>
        <w:spacing w:before="60" w:after="60"/>
        <w:jc w:val="both"/>
        <w:rPr>
          <w:noProof/>
          <w:spacing w:val="-2"/>
        </w:rPr>
      </w:pPr>
      <w:r w:rsidRPr="002F3362">
        <w:rPr>
          <w:noProof/>
          <w:spacing w:val="-2"/>
        </w:rPr>
        <w:t xml:space="preserve">Hội đồng nhân dân thống nhất </w:t>
      </w:r>
      <w:r w:rsidR="00431795" w:rsidRPr="002F3362">
        <w:rPr>
          <w:noProof/>
          <w:spacing w:val="-2"/>
        </w:rPr>
        <w:t>phê duyệt</w:t>
      </w:r>
      <w:r w:rsidRPr="002F3362">
        <w:rPr>
          <w:noProof/>
          <w:spacing w:val="-2"/>
        </w:rPr>
        <w:t xml:space="preserve"> chủ trương đầu tư</w:t>
      </w:r>
      <w:r w:rsidR="00431795" w:rsidRPr="002F3362">
        <w:rPr>
          <w:noProof/>
          <w:spacing w:val="-2"/>
        </w:rPr>
        <w:t>, phê duyệt điều chỉnh chủ trương đầu tư</w:t>
      </w:r>
      <w:r w:rsidRPr="002F3362">
        <w:rPr>
          <w:noProof/>
          <w:spacing w:val="-2"/>
        </w:rPr>
        <w:t xml:space="preserve"> các dự án nhóm B và nhóm C trọng điểm đã được </w:t>
      </w:r>
      <w:r w:rsidR="005D2229" w:rsidRPr="002F3362">
        <w:rPr>
          <w:noProof/>
          <w:spacing w:val="-2"/>
        </w:rPr>
        <w:t xml:space="preserve">Thường trực Hội đồng nhân dân </w:t>
      </w:r>
      <w:r w:rsidRPr="002F3362">
        <w:rPr>
          <w:noProof/>
          <w:spacing w:val="-2"/>
        </w:rPr>
        <w:t xml:space="preserve">tỉnh </w:t>
      </w:r>
      <w:r w:rsidR="00431795" w:rsidRPr="002F3362">
        <w:rPr>
          <w:noProof/>
          <w:spacing w:val="-2"/>
        </w:rPr>
        <w:t>cho ý kiến giữa 02 kỳ họp của Hội đồng nhân dân</w:t>
      </w:r>
      <w:r w:rsidR="005D2229" w:rsidRPr="002F3362">
        <w:rPr>
          <w:noProof/>
          <w:spacing w:val="-2"/>
        </w:rPr>
        <w:t xml:space="preserve"> </w:t>
      </w:r>
      <w:r w:rsidR="006F1C0E" w:rsidRPr="002F3362">
        <w:rPr>
          <w:noProof/>
          <w:spacing w:val="-2"/>
        </w:rPr>
        <w:t xml:space="preserve">tỉnh </w:t>
      </w:r>
      <w:r w:rsidR="005D2229" w:rsidRPr="002F3362">
        <w:rPr>
          <w:noProof/>
          <w:spacing w:val="-2"/>
        </w:rPr>
        <w:t>(Phụ lục</w:t>
      </w:r>
      <w:r w:rsidR="002752C0" w:rsidRPr="002F3362">
        <w:rPr>
          <w:noProof/>
          <w:spacing w:val="-2"/>
        </w:rPr>
        <w:t xml:space="preserve"> 16</w:t>
      </w:r>
      <w:r w:rsidR="005D2229" w:rsidRPr="002F3362">
        <w:rPr>
          <w:noProof/>
          <w:spacing w:val="-2"/>
        </w:rPr>
        <w:t xml:space="preserve"> kèm theo).</w:t>
      </w:r>
    </w:p>
    <w:p w14:paraId="126552AC" w14:textId="22E9FDA7" w:rsidR="005D1418" w:rsidRPr="002F3362" w:rsidRDefault="00F23324" w:rsidP="002F3362">
      <w:pPr>
        <w:numPr>
          <w:ilvl w:val="0"/>
          <w:numId w:val="49"/>
        </w:numPr>
        <w:tabs>
          <w:tab w:val="clear" w:pos="1134"/>
          <w:tab w:val="num" w:pos="1560"/>
        </w:tabs>
        <w:spacing w:before="60" w:after="60"/>
        <w:jc w:val="both"/>
        <w:rPr>
          <w:noProof/>
          <w:spacing w:val="-2"/>
        </w:rPr>
      </w:pPr>
      <w:r w:rsidRPr="002F3362">
        <w:rPr>
          <w:noProof/>
          <w:spacing w:val="-2"/>
        </w:rPr>
        <w:t>Hội đồng nhân dân giao Ủy ban nhân dân tỉnh</w:t>
      </w:r>
      <w:r w:rsidR="005D1418" w:rsidRPr="002F3362">
        <w:rPr>
          <w:noProof/>
          <w:spacing w:val="-2"/>
        </w:rPr>
        <w:t>:</w:t>
      </w:r>
    </w:p>
    <w:p w14:paraId="54213F8A" w14:textId="77777777" w:rsidR="005D1418" w:rsidRPr="00BD7B54" w:rsidRDefault="005D1418" w:rsidP="002F3362">
      <w:pPr>
        <w:pStyle w:val="BodyTextIndent2"/>
        <w:spacing w:before="60" w:after="60"/>
        <w:ind w:firstLine="567"/>
        <w:rPr>
          <w:bCs/>
          <w:iCs/>
          <w:spacing w:val="-2"/>
          <w:szCs w:val="28"/>
          <w:lang w:val="pt-BR"/>
        </w:rPr>
      </w:pPr>
      <w:r w:rsidRPr="006511F5">
        <w:rPr>
          <w:bCs/>
          <w:iCs/>
          <w:spacing w:val="-2"/>
          <w:szCs w:val="28"/>
          <w:lang w:val="pt-BR"/>
        </w:rPr>
        <w:t xml:space="preserve">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w:t>
      </w:r>
      <w:r w:rsidRPr="00BD7B54">
        <w:rPr>
          <w:bCs/>
          <w:iCs/>
          <w:spacing w:val="-2"/>
          <w:szCs w:val="28"/>
          <w:lang w:val="pt-BR"/>
        </w:rPr>
        <w:t>việc thực hiện Nghị quyết này.</w:t>
      </w:r>
    </w:p>
    <w:p w14:paraId="058BCF8C" w14:textId="2C966575" w:rsidR="00BD7B54" w:rsidRPr="00BD7B54" w:rsidRDefault="005D1418" w:rsidP="00BD7B54">
      <w:pPr>
        <w:pStyle w:val="BodyTextIndent2"/>
        <w:spacing w:before="60" w:after="60"/>
        <w:ind w:firstLine="567"/>
        <w:rPr>
          <w:bCs/>
          <w:iCs/>
          <w:spacing w:val="-2"/>
          <w:szCs w:val="28"/>
          <w:lang w:val="pt-BR"/>
        </w:rPr>
      </w:pPr>
      <w:r w:rsidRPr="00BD7B54">
        <w:rPr>
          <w:bCs/>
          <w:iCs/>
          <w:spacing w:val="-2"/>
          <w:szCs w:val="28"/>
          <w:lang w:val="pt-BR"/>
        </w:rPr>
        <w:t xml:space="preserve">Cân đối nguồn </w:t>
      </w:r>
      <w:r w:rsidR="00321F34" w:rsidRPr="00BD7B54">
        <w:rPr>
          <w:bCs/>
          <w:iCs/>
          <w:spacing w:val="-2"/>
          <w:szCs w:val="28"/>
          <w:lang w:val="pt-BR"/>
        </w:rPr>
        <w:t>tăng</w:t>
      </w:r>
      <w:r w:rsidRPr="00BD7B54">
        <w:rPr>
          <w:bCs/>
          <w:iCs/>
          <w:spacing w:val="-2"/>
          <w:szCs w:val="28"/>
          <w:lang w:val="pt-BR"/>
        </w:rPr>
        <w:t xml:space="preserve"> thu</w:t>
      </w:r>
      <w:r w:rsidR="00352CC0" w:rsidRPr="00BD7B54">
        <w:rPr>
          <w:bCs/>
          <w:iCs/>
          <w:spacing w:val="-2"/>
          <w:szCs w:val="28"/>
          <w:lang w:val="pt-BR"/>
        </w:rPr>
        <w:t>, tiết kiệm chi</w:t>
      </w:r>
      <w:r w:rsidRPr="00BD7B54">
        <w:rPr>
          <w:bCs/>
          <w:iCs/>
          <w:spacing w:val="-2"/>
          <w:szCs w:val="28"/>
          <w:lang w:val="pt-BR"/>
        </w:rPr>
        <w:t xml:space="preserve"> năm 2018 (nếu có), trình Thường trực HĐND tỉnh</w:t>
      </w:r>
      <w:r w:rsidR="003B467A" w:rsidRPr="00BD7B54">
        <w:rPr>
          <w:bCs/>
          <w:iCs/>
          <w:spacing w:val="-2"/>
          <w:szCs w:val="28"/>
          <w:lang w:val="pt-BR"/>
        </w:rPr>
        <w:t xml:space="preserve"> xem xét</w:t>
      </w:r>
      <w:r w:rsidR="00321F34" w:rsidRPr="00BD7B54">
        <w:rPr>
          <w:bCs/>
          <w:iCs/>
          <w:spacing w:val="-2"/>
          <w:szCs w:val="28"/>
          <w:lang w:val="pt-BR"/>
        </w:rPr>
        <w:t>,</w:t>
      </w:r>
      <w:r w:rsidRPr="00BD7B54">
        <w:rPr>
          <w:bCs/>
          <w:iCs/>
          <w:spacing w:val="-2"/>
          <w:szCs w:val="28"/>
          <w:lang w:val="pt-BR"/>
        </w:rPr>
        <w:t xml:space="preserve"> bổ sung vào kế hoạch đầu tư công năm 2019 để </w:t>
      </w:r>
      <w:r w:rsidR="002752C0" w:rsidRPr="00BD7B54">
        <w:rPr>
          <w:bCs/>
          <w:iCs/>
          <w:spacing w:val="-2"/>
          <w:szCs w:val="28"/>
          <w:lang w:val="pt-BR"/>
        </w:rPr>
        <w:t>bố trí</w:t>
      </w:r>
      <w:r w:rsidRPr="00BD7B54">
        <w:rPr>
          <w:bCs/>
          <w:iCs/>
          <w:spacing w:val="-2"/>
          <w:szCs w:val="28"/>
          <w:lang w:val="pt-BR"/>
        </w:rPr>
        <w:t xml:space="preserve"> vốn cho các dự án không thuộc đối tượng tiết kiệm 10% tổng mức đầu tư theo Nghị quyết </w:t>
      </w:r>
      <w:r w:rsidR="002752C0" w:rsidRPr="00BD7B54">
        <w:rPr>
          <w:bCs/>
          <w:iCs/>
          <w:spacing w:val="-2"/>
          <w:szCs w:val="28"/>
          <w:lang w:val="pt-BR"/>
        </w:rPr>
        <w:t xml:space="preserve">số </w:t>
      </w:r>
      <w:r w:rsidRPr="00BD7B54">
        <w:rPr>
          <w:bCs/>
          <w:iCs/>
          <w:spacing w:val="-2"/>
          <w:szCs w:val="28"/>
          <w:lang w:val="pt-BR"/>
        </w:rPr>
        <w:t xml:space="preserve">70/NQ-CP ngày </w:t>
      </w:r>
      <w:r w:rsidR="00BD7B54" w:rsidRPr="00BD7B54">
        <w:rPr>
          <w:bCs/>
          <w:iCs/>
          <w:spacing w:val="-2"/>
          <w:szCs w:val="28"/>
          <w:lang w:val="pt-BR"/>
        </w:rPr>
        <w:t xml:space="preserve">03/8/2017 của Chính phủ; </w:t>
      </w:r>
      <w:r w:rsidRPr="00BD7B54">
        <w:rPr>
          <w:bCs/>
          <w:iCs/>
          <w:spacing w:val="-2"/>
          <w:szCs w:val="28"/>
          <w:lang w:val="pt-BR"/>
        </w:rPr>
        <w:t>trả nợ các dự án nhỏ, lẻ đã hoàn thành, quyết toán</w:t>
      </w:r>
      <w:r w:rsidR="00BD7B54" w:rsidRPr="00BD7B54">
        <w:rPr>
          <w:bCs/>
          <w:iCs/>
          <w:spacing w:val="-2"/>
          <w:szCs w:val="28"/>
          <w:lang w:val="pt-BR"/>
        </w:rPr>
        <w:t xml:space="preserve"> </w:t>
      </w:r>
      <w:r w:rsidR="00BD7B54" w:rsidRPr="00BD7B54">
        <w:rPr>
          <w:szCs w:val="28"/>
          <w:lang w:val="pt-BR"/>
        </w:rPr>
        <w:t>và nhiệm vụ lập, thẩm định, công bố quy hoạch của địa phương.</w:t>
      </w:r>
    </w:p>
    <w:p w14:paraId="0B6F1F7A" w14:textId="77777777" w:rsidR="005D1418" w:rsidRPr="006511F5" w:rsidRDefault="005D1418" w:rsidP="002F3362">
      <w:pPr>
        <w:pStyle w:val="BodyTextIndent2"/>
        <w:spacing w:before="60" w:after="60"/>
        <w:ind w:firstLine="567"/>
        <w:rPr>
          <w:bCs/>
          <w:iCs/>
          <w:spacing w:val="-2"/>
          <w:szCs w:val="28"/>
          <w:lang w:val="pt-BR"/>
        </w:rPr>
      </w:pPr>
      <w:r w:rsidRPr="006511F5">
        <w:rPr>
          <w:bCs/>
          <w:iCs/>
          <w:spacing w:val="-2"/>
          <w:szCs w:val="28"/>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41174371" w14:textId="032673C8" w:rsidR="00F23324" w:rsidRPr="002F3362" w:rsidRDefault="00F23324" w:rsidP="002F3362">
      <w:pPr>
        <w:numPr>
          <w:ilvl w:val="0"/>
          <w:numId w:val="49"/>
        </w:numPr>
        <w:tabs>
          <w:tab w:val="clear" w:pos="1134"/>
          <w:tab w:val="num" w:pos="1560"/>
        </w:tabs>
        <w:spacing w:before="60" w:after="60"/>
        <w:jc w:val="both"/>
        <w:rPr>
          <w:noProof/>
          <w:spacing w:val="-2"/>
        </w:rPr>
      </w:pPr>
      <w:r w:rsidRPr="002F3362">
        <w:rPr>
          <w:noProof/>
          <w:spacing w:val="-2"/>
        </w:rPr>
        <w:t>Nghị quyết này có hiệu lực kể từ ngày ký ban hành.</w:t>
      </w:r>
    </w:p>
    <w:p w14:paraId="348321C4" w14:textId="4E45C3C5" w:rsidR="00F23324" w:rsidRPr="002F3362" w:rsidRDefault="00F23324" w:rsidP="002F3362">
      <w:pPr>
        <w:pStyle w:val="BodyTextIndent2"/>
        <w:spacing w:before="60" w:after="60"/>
        <w:ind w:firstLine="567"/>
        <w:rPr>
          <w:bCs/>
          <w:iCs/>
          <w:spacing w:val="-2"/>
          <w:szCs w:val="28"/>
          <w:lang w:val="pt-BR"/>
        </w:rPr>
      </w:pPr>
      <w:r w:rsidRPr="002F3362">
        <w:rPr>
          <w:bCs/>
          <w:iCs/>
          <w:spacing w:val="-2"/>
          <w:szCs w:val="28"/>
          <w:lang w:val="pt-BR"/>
        </w:rPr>
        <w:t xml:space="preserve">Nghị quyết này đã được Hội đồng nhân dân tỉnh Quảng Bình khóa XVII, kỳ họp thứ </w:t>
      </w:r>
      <w:r w:rsidR="00351DD1" w:rsidRPr="002F3362">
        <w:rPr>
          <w:bCs/>
          <w:iCs/>
          <w:spacing w:val="-2"/>
          <w:szCs w:val="28"/>
          <w:lang w:val="pt-BR"/>
        </w:rPr>
        <w:t>8</w:t>
      </w:r>
      <w:r w:rsidR="002C22DA" w:rsidRPr="002F3362">
        <w:rPr>
          <w:bCs/>
          <w:iCs/>
          <w:spacing w:val="-2"/>
          <w:szCs w:val="28"/>
          <w:lang w:val="pt-BR"/>
        </w:rPr>
        <w:t xml:space="preserve"> thông qua ngày</w:t>
      </w:r>
      <w:r w:rsidR="005B41C2" w:rsidRPr="002F3362">
        <w:rPr>
          <w:bCs/>
          <w:iCs/>
          <w:spacing w:val="-2"/>
          <w:szCs w:val="28"/>
          <w:lang w:val="pt-BR"/>
        </w:rPr>
        <w:t xml:space="preserve"> </w:t>
      </w:r>
      <w:r w:rsidR="002F3362" w:rsidRPr="002F3362">
        <w:rPr>
          <w:bCs/>
          <w:iCs/>
          <w:spacing w:val="-2"/>
          <w:szCs w:val="28"/>
          <w:lang w:val="pt-BR"/>
        </w:rPr>
        <w:t>...</w:t>
      </w:r>
      <w:r w:rsidR="005B41C2" w:rsidRPr="002F3362">
        <w:rPr>
          <w:bCs/>
          <w:iCs/>
          <w:spacing w:val="-2"/>
          <w:szCs w:val="28"/>
          <w:lang w:val="pt-BR"/>
        </w:rPr>
        <w:t xml:space="preserve"> </w:t>
      </w:r>
      <w:r w:rsidRPr="002F3362">
        <w:rPr>
          <w:bCs/>
          <w:iCs/>
          <w:spacing w:val="-2"/>
          <w:szCs w:val="28"/>
          <w:lang w:val="pt-BR"/>
        </w:rPr>
        <w:t>tháng 12 năm 201</w:t>
      </w:r>
      <w:r w:rsidR="00A643F7" w:rsidRPr="002F3362">
        <w:rPr>
          <w:bCs/>
          <w:iCs/>
          <w:spacing w:val="-2"/>
          <w:szCs w:val="28"/>
          <w:lang w:val="pt-BR"/>
        </w:rPr>
        <w:t>8</w:t>
      </w:r>
      <w:r w:rsidRPr="002F3362">
        <w:rPr>
          <w:bCs/>
          <w:iCs/>
          <w:spacing w:val="-2"/>
          <w:szCs w:val="28"/>
          <w:lang w:val="pt-BR"/>
        </w:rPr>
        <w:t>./.</w:t>
      </w:r>
    </w:p>
    <w:tbl>
      <w:tblPr>
        <w:tblW w:w="5000" w:type="pct"/>
        <w:tblLook w:val="01E0" w:firstRow="1" w:lastRow="1" w:firstColumn="1" w:lastColumn="1" w:noHBand="0" w:noVBand="0"/>
      </w:tblPr>
      <w:tblGrid>
        <w:gridCol w:w="5780"/>
        <w:gridCol w:w="3294"/>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1D147C82"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35F94C3D"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77777777" w:rsidR="00F23324" w:rsidRPr="006511F5" w:rsidRDefault="00F23324" w:rsidP="009D6260">
            <w:pPr>
              <w:jc w:val="center"/>
            </w:pPr>
            <w:r w:rsidRPr="006511F5">
              <w:rPr>
                <w:b/>
                <w:bCs/>
              </w:rPr>
              <w:t>Hoàng Đăng Quang</w:t>
            </w:r>
          </w:p>
        </w:tc>
      </w:tr>
    </w:tbl>
    <w:p w14:paraId="7E96C6E7" w14:textId="77777777" w:rsidR="002F3362" w:rsidRDefault="002F3362" w:rsidP="002B4C87">
      <w:pPr>
        <w:jc w:val="center"/>
        <w:rPr>
          <w:b/>
        </w:rPr>
      </w:pPr>
    </w:p>
    <w:p w14:paraId="7B6712BF" w14:textId="77777777" w:rsidR="002F3362" w:rsidRDefault="002F3362">
      <w:pPr>
        <w:rPr>
          <w:b/>
        </w:rPr>
      </w:pPr>
      <w:r>
        <w:rPr>
          <w:b/>
        </w:rPr>
        <w:br w:type="page"/>
      </w:r>
    </w:p>
    <w:p w14:paraId="6FAC65BD" w14:textId="79598C44" w:rsidR="00620413" w:rsidRPr="000E466F" w:rsidRDefault="00620413" w:rsidP="002B4C87">
      <w:pPr>
        <w:jc w:val="center"/>
        <w:rPr>
          <w:b/>
          <w:sz w:val="23"/>
          <w:szCs w:val="23"/>
        </w:rPr>
      </w:pPr>
      <w:r w:rsidRPr="000E466F">
        <w:rPr>
          <w:b/>
          <w:sz w:val="23"/>
          <w:szCs w:val="23"/>
        </w:rPr>
        <w:lastRenderedPageBreak/>
        <w:t xml:space="preserve">PHỤ LỤC </w:t>
      </w:r>
      <w:r w:rsidR="002F7B86" w:rsidRPr="000E466F">
        <w:rPr>
          <w:b/>
          <w:sz w:val="23"/>
          <w:szCs w:val="23"/>
        </w:rPr>
        <w:t>16</w:t>
      </w:r>
      <w:r w:rsidRPr="000E466F">
        <w:rPr>
          <w:b/>
          <w:sz w:val="23"/>
          <w:szCs w:val="23"/>
        </w:rPr>
        <w:t xml:space="preserve">: </w:t>
      </w:r>
      <w:r w:rsidR="002B4C87" w:rsidRPr="000E466F">
        <w:rPr>
          <w:b/>
          <w:sz w:val="23"/>
          <w:szCs w:val="23"/>
        </w:rPr>
        <w:t>CÁC DỰ ÁN ĐÃ ĐƯỢC THƯỜNG TRỰC HĐND TỈNH CHO Ý KIẾN VỀ CHỦ TRƯƠNG ĐẦU TƯ GIỮA 02 KỲ HỌP</w:t>
      </w:r>
    </w:p>
    <w:p w14:paraId="184EC6DE" w14:textId="77777777" w:rsidR="002B4C87" w:rsidRPr="000E466F" w:rsidRDefault="002B4C87" w:rsidP="002B4C87">
      <w:pPr>
        <w:jc w:val="center"/>
        <w:rPr>
          <w:i/>
          <w:sz w:val="23"/>
          <w:szCs w:val="23"/>
          <w:lang w:val="pt-BR"/>
        </w:rPr>
      </w:pPr>
      <w:r w:rsidRPr="000E466F">
        <w:rPr>
          <w:i/>
          <w:sz w:val="23"/>
          <w:szCs w:val="23"/>
          <w:lang w:val="pt-BR"/>
        </w:rPr>
        <w:t>(Kèm theo Nghị quyết số ......../NQ-HĐND ngày .</w:t>
      </w:r>
      <w:bookmarkStart w:id="0" w:name="_GoBack"/>
      <w:bookmarkEnd w:id="0"/>
      <w:r w:rsidRPr="000E466F">
        <w:rPr>
          <w:i/>
          <w:sz w:val="23"/>
          <w:szCs w:val="23"/>
          <w:lang w:val="pt-BR"/>
        </w:rPr>
        <w:t>....../12/2018 của Hội đồng</w:t>
      </w:r>
    </w:p>
    <w:p w14:paraId="203E7D04" w14:textId="212FDFE8" w:rsidR="002B4C87" w:rsidRPr="000E466F" w:rsidRDefault="002B4C87" w:rsidP="002B4C87">
      <w:pPr>
        <w:jc w:val="center"/>
        <w:rPr>
          <w:i/>
          <w:sz w:val="23"/>
          <w:szCs w:val="23"/>
          <w:lang w:val="pt-BR"/>
        </w:rPr>
      </w:pPr>
      <w:r w:rsidRPr="000E466F">
        <w:rPr>
          <w:i/>
          <w:sz w:val="23"/>
          <w:szCs w:val="23"/>
          <w:lang w:val="pt-BR"/>
        </w:rPr>
        <w:t xml:space="preserve"> nhân dân tỉnh Quảng Bình)</w:t>
      </w:r>
    </w:p>
    <w:p w14:paraId="44AD9608" w14:textId="17856813" w:rsidR="002B4C87" w:rsidRPr="000E466F" w:rsidRDefault="002B4C87" w:rsidP="002B4C87">
      <w:pPr>
        <w:jc w:val="center"/>
        <w:rPr>
          <w:b/>
          <w:sz w:val="23"/>
          <w:szCs w:val="23"/>
          <w:lang w:val="pt-BR"/>
        </w:rPr>
      </w:pPr>
      <w:r w:rsidRPr="000E466F">
        <w:rPr>
          <w:noProof/>
          <w:sz w:val="23"/>
          <w:szCs w:val="23"/>
        </w:rPr>
        <mc:AlternateContent>
          <mc:Choice Requires="wps">
            <w:drawing>
              <wp:anchor distT="4294967293" distB="4294967293" distL="114300" distR="114300" simplePos="0" relativeHeight="251665920" behindDoc="0" locked="0" layoutInCell="1" allowOverlap="1" wp14:anchorId="73F6672F" wp14:editId="273D2811">
                <wp:simplePos x="0" y="0"/>
                <wp:positionH relativeFrom="column">
                  <wp:posOffset>2025015</wp:posOffset>
                </wp:positionH>
                <wp:positionV relativeFrom="paragraph">
                  <wp:posOffset>27305</wp:posOffset>
                </wp:positionV>
                <wp:extent cx="1656000" cy="0"/>
                <wp:effectExtent l="0" t="0" r="20955"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A7C4" id="Line 10"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9.45pt,2.15pt" to="289.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nW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jpEgH&#10;Em2F4iiLpemNKyCiUjsbkqNn9WK2mn53SOmqJerAI8XXi4F7WShm8uZK2DgDD+z7L5pBDDl6Het0&#10;bmwXIKEC6BzluNzl4GePKBxms+ks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"/>
            </w:pict>
          </mc:Fallback>
        </mc:AlternateContent>
      </w:r>
    </w:p>
    <w:p w14:paraId="43C7F0D5" w14:textId="77777777" w:rsidR="00620413" w:rsidRPr="000E466F" w:rsidRDefault="00620413" w:rsidP="00620413">
      <w:pPr>
        <w:rPr>
          <w:sz w:val="23"/>
          <w:szCs w:val="23"/>
          <w:lang w:val="pt-BR"/>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1654"/>
        <w:gridCol w:w="4789"/>
      </w:tblGrid>
      <w:tr w:rsidR="00620413" w:rsidRPr="000E466F" w14:paraId="6EBE60BC" w14:textId="77777777" w:rsidTr="00620413">
        <w:trPr>
          <w:trHeight w:val="575"/>
        </w:trPr>
        <w:tc>
          <w:tcPr>
            <w:tcW w:w="675" w:type="dxa"/>
            <w:shd w:val="clear" w:color="auto" w:fill="auto"/>
            <w:vAlign w:val="center"/>
          </w:tcPr>
          <w:p w14:paraId="686EE7E1" w14:textId="77777777" w:rsidR="00620413" w:rsidRPr="000E466F" w:rsidRDefault="00620413" w:rsidP="007B0194">
            <w:pPr>
              <w:ind w:left="-108"/>
              <w:jc w:val="center"/>
              <w:rPr>
                <w:b/>
                <w:sz w:val="23"/>
                <w:szCs w:val="23"/>
              </w:rPr>
            </w:pPr>
            <w:r w:rsidRPr="000E466F">
              <w:rPr>
                <w:b/>
                <w:sz w:val="23"/>
                <w:szCs w:val="23"/>
              </w:rPr>
              <w:t>TT</w:t>
            </w:r>
          </w:p>
        </w:tc>
        <w:tc>
          <w:tcPr>
            <w:tcW w:w="1985" w:type="dxa"/>
            <w:shd w:val="clear" w:color="auto" w:fill="auto"/>
            <w:vAlign w:val="center"/>
          </w:tcPr>
          <w:p w14:paraId="01C28E0A" w14:textId="77777777" w:rsidR="00620413" w:rsidRPr="000E466F" w:rsidRDefault="00620413" w:rsidP="007B0194">
            <w:pPr>
              <w:jc w:val="center"/>
              <w:rPr>
                <w:b/>
                <w:sz w:val="23"/>
                <w:szCs w:val="23"/>
              </w:rPr>
            </w:pPr>
            <w:r w:rsidRPr="000E466F">
              <w:rPr>
                <w:b/>
                <w:sz w:val="23"/>
                <w:szCs w:val="23"/>
              </w:rPr>
              <w:t>Số văn bản</w:t>
            </w:r>
          </w:p>
        </w:tc>
        <w:tc>
          <w:tcPr>
            <w:tcW w:w="1654" w:type="dxa"/>
            <w:shd w:val="clear" w:color="auto" w:fill="auto"/>
            <w:vAlign w:val="center"/>
          </w:tcPr>
          <w:p w14:paraId="1FCFCD4F" w14:textId="77777777" w:rsidR="00620413" w:rsidRPr="000E466F" w:rsidRDefault="00620413" w:rsidP="007B0194">
            <w:pPr>
              <w:jc w:val="center"/>
              <w:rPr>
                <w:b/>
                <w:sz w:val="23"/>
                <w:szCs w:val="23"/>
              </w:rPr>
            </w:pPr>
            <w:r w:rsidRPr="000E466F">
              <w:rPr>
                <w:b/>
                <w:sz w:val="23"/>
                <w:szCs w:val="23"/>
              </w:rPr>
              <w:t>Ngày ban hành</w:t>
            </w:r>
          </w:p>
        </w:tc>
        <w:tc>
          <w:tcPr>
            <w:tcW w:w="4789" w:type="dxa"/>
            <w:shd w:val="clear" w:color="auto" w:fill="auto"/>
            <w:vAlign w:val="center"/>
          </w:tcPr>
          <w:p w14:paraId="0204019C" w14:textId="77777777" w:rsidR="00620413" w:rsidRPr="000E466F" w:rsidRDefault="00620413" w:rsidP="007B0194">
            <w:pPr>
              <w:jc w:val="center"/>
              <w:rPr>
                <w:b/>
                <w:sz w:val="23"/>
                <w:szCs w:val="23"/>
              </w:rPr>
            </w:pPr>
            <w:r w:rsidRPr="000E466F">
              <w:rPr>
                <w:b/>
                <w:sz w:val="23"/>
                <w:szCs w:val="23"/>
              </w:rPr>
              <w:t>Nội dung</w:t>
            </w:r>
          </w:p>
        </w:tc>
      </w:tr>
      <w:tr w:rsidR="00620413" w:rsidRPr="000E466F" w14:paraId="519F8EEC" w14:textId="77777777" w:rsidTr="00620413">
        <w:trPr>
          <w:trHeight w:val="575"/>
        </w:trPr>
        <w:tc>
          <w:tcPr>
            <w:tcW w:w="675" w:type="dxa"/>
            <w:shd w:val="clear" w:color="auto" w:fill="auto"/>
            <w:vAlign w:val="center"/>
          </w:tcPr>
          <w:p w14:paraId="18920CCE" w14:textId="77777777" w:rsidR="00620413" w:rsidRPr="000E466F" w:rsidRDefault="00620413" w:rsidP="00620413">
            <w:pPr>
              <w:numPr>
                <w:ilvl w:val="0"/>
                <w:numId w:val="48"/>
              </w:numPr>
              <w:ind w:left="0" w:firstLine="142"/>
              <w:jc w:val="center"/>
              <w:rPr>
                <w:sz w:val="23"/>
                <w:szCs w:val="23"/>
              </w:rPr>
            </w:pPr>
          </w:p>
        </w:tc>
        <w:tc>
          <w:tcPr>
            <w:tcW w:w="1985" w:type="dxa"/>
            <w:shd w:val="clear" w:color="auto" w:fill="auto"/>
            <w:vAlign w:val="center"/>
          </w:tcPr>
          <w:p w14:paraId="3601F2A9" w14:textId="77777777" w:rsidR="00620413" w:rsidRPr="000E466F" w:rsidRDefault="00620413" w:rsidP="00620413">
            <w:pPr>
              <w:jc w:val="center"/>
              <w:rPr>
                <w:sz w:val="23"/>
                <w:szCs w:val="23"/>
              </w:rPr>
            </w:pPr>
            <w:r w:rsidRPr="000E466F">
              <w:rPr>
                <w:sz w:val="23"/>
                <w:szCs w:val="23"/>
                <w:lang w:val="pt-BR"/>
              </w:rPr>
              <w:t>107/HĐND-VP</w:t>
            </w:r>
          </w:p>
        </w:tc>
        <w:tc>
          <w:tcPr>
            <w:tcW w:w="1654" w:type="dxa"/>
            <w:shd w:val="clear" w:color="auto" w:fill="auto"/>
            <w:vAlign w:val="center"/>
          </w:tcPr>
          <w:p w14:paraId="03C6FD3D" w14:textId="77777777" w:rsidR="00620413" w:rsidRPr="000E466F" w:rsidRDefault="00620413" w:rsidP="00620413">
            <w:pPr>
              <w:jc w:val="center"/>
              <w:rPr>
                <w:sz w:val="23"/>
                <w:szCs w:val="23"/>
              </w:rPr>
            </w:pPr>
            <w:r w:rsidRPr="000E466F">
              <w:rPr>
                <w:sz w:val="23"/>
                <w:szCs w:val="23"/>
              </w:rPr>
              <w:t>27/9/2018</w:t>
            </w:r>
          </w:p>
        </w:tc>
        <w:tc>
          <w:tcPr>
            <w:tcW w:w="4789" w:type="dxa"/>
            <w:shd w:val="clear" w:color="auto" w:fill="auto"/>
            <w:vAlign w:val="center"/>
          </w:tcPr>
          <w:p w14:paraId="03EDB759" w14:textId="77777777" w:rsidR="00620413" w:rsidRPr="000E466F" w:rsidRDefault="00620413" w:rsidP="007B0194">
            <w:pPr>
              <w:jc w:val="both"/>
              <w:rPr>
                <w:sz w:val="23"/>
                <w:szCs w:val="23"/>
              </w:rPr>
            </w:pPr>
            <w:r w:rsidRPr="000E466F">
              <w:rPr>
                <w:sz w:val="23"/>
                <w:szCs w:val="23"/>
              </w:rPr>
              <w:t>Điều chỉnh chủ trương đầu tư Dự án Trung tâm Bồi dưỡng chính trị và Đài Truyền thanh huyện Quảng Trạch</w:t>
            </w:r>
          </w:p>
        </w:tc>
      </w:tr>
      <w:tr w:rsidR="00620413" w:rsidRPr="000E466F" w14:paraId="153414F6" w14:textId="77777777" w:rsidTr="00620413">
        <w:trPr>
          <w:trHeight w:val="575"/>
        </w:trPr>
        <w:tc>
          <w:tcPr>
            <w:tcW w:w="675" w:type="dxa"/>
            <w:shd w:val="clear" w:color="auto" w:fill="auto"/>
            <w:vAlign w:val="center"/>
          </w:tcPr>
          <w:p w14:paraId="713AD969" w14:textId="77777777" w:rsidR="00620413" w:rsidRPr="000E466F" w:rsidRDefault="00620413" w:rsidP="00620413">
            <w:pPr>
              <w:numPr>
                <w:ilvl w:val="0"/>
                <w:numId w:val="48"/>
              </w:numPr>
              <w:ind w:left="0" w:firstLine="142"/>
              <w:jc w:val="center"/>
              <w:rPr>
                <w:sz w:val="23"/>
                <w:szCs w:val="23"/>
              </w:rPr>
            </w:pPr>
          </w:p>
        </w:tc>
        <w:tc>
          <w:tcPr>
            <w:tcW w:w="1985" w:type="dxa"/>
            <w:shd w:val="clear" w:color="auto" w:fill="auto"/>
            <w:vAlign w:val="center"/>
          </w:tcPr>
          <w:p w14:paraId="79B37DA3" w14:textId="77777777" w:rsidR="00620413" w:rsidRPr="000E466F" w:rsidRDefault="00620413" w:rsidP="00620413">
            <w:pPr>
              <w:jc w:val="center"/>
              <w:rPr>
                <w:sz w:val="23"/>
                <w:szCs w:val="23"/>
              </w:rPr>
            </w:pPr>
            <w:r w:rsidRPr="000E466F">
              <w:rPr>
                <w:sz w:val="23"/>
                <w:szCs w:val="23"/>
              </w:rPr>
              <w:t>114/HĐND-VP</w:t>
            </w:r>
          </w:p>
        </w:tc>
        <w:tc>
          <w:tcPr>
            <w:tcW w:w="1654" w:type="dxa"/>
            <w:shd w:val="clear" w:color="auto" w:fill="auto"/>
            <w:vAlign w:val="center"/>
          </w:tcPr>
          <w:p w14:paraId="75E7D703" w14:textId="77777777" w:rsidR="00620413" w:rsidRPr="000E466F" w:rsidRDefault="00620413" w:rsidP="00620413">
            <w:pPr>
              <w:jc w:val="center"/>
              <w:rPr>
                <w:sz w:val="23"/>
                <w:szCs w:val="23"/>
              </w:rPr>
            </w:pPr>
            <w:r w:rsidRPr="000E466F">
              <w:rPr>
                <w:sz w:val="23"/>
                <w:szCs w:val="23"/>
              </w:rPr>
              <w:t>05/10/2018</w:t>
            </w:r>
          </w:p>
        </w:tc>
        <w:tc>
          <w:tcPr>
            <w:tcW w:w="4789" w:type="dxa"/>
            <w:shd w:val="clear" w:color="auto" w:fill="auto"/>
            <w:vAlign w:val="center"/>
          </w:tcPr>
          <w:p w14:paraId="5A309795" w14:textId="77777777" w:rsidR="00620413" w:rsidRPr="000E466F" w:rsidRDefault="00620413" w:rsidP="007B0194">
            <w:pPr>
              <w:jc w:val="both"/>
              <w:rPr>
                <w:sz w:val="23"/>
                <w:szCs w:val="23"/>
              </w:rPr>
            </w:pPr>
            <w:r w:rsidRPr="000E466F">
              <w:rPr>
                <w:sz w:val="23"/>
                <w:szCs w:val="23"/>
              </w:rPr>
              <w:t>Phê duyệt điều chỉnh chủ trương đầu tư dự án Khu dân cư ven sông Lệ Kỳ dọc theo tuyến 36m, phường Đức Ninh Đông</w:t>
            </w:r>
          </w:p>
        </w:tc>
      </w:tr>
      <w:tr w:rsidR="00620413" w:rsidRPr="000E466F" w14:paraId="059833B5" w14:textId="77777777" w:rsidTr="00620413">
        <w:trPr>
          <w:trHeight w:val="575"/>
        </w:trPr>
        <w:tc>
          <w:tcPr>
            <w:tcW w:w="675" w:type="dxa"/>
            <w:shd w:val="clear" w:color="auto" w:fill="auto"/>
            <w:vAlign w:val="center"/>
          </w:tcPr>
          <w:p w14:paraId="0A14CF14" w14:textId="77777777" w:rsidR="00620413" w:rsidRPr="000E466F" w:rsidRDefault="00620413" w:rsidP="00620413">
            <w:pPr>
              <w:numPr>
                <w:ilvl w:val="0"/>
                <w:numId w:val="48"/>
              </w:numPr>
              <w:jc w:val="center"/>
              <w:rPr>
                <w:sz w:val="23"/>
                <w:szCs w:val="23"/>
              </w:rPr>
            </w:pPr>
          </w:p>
        </w:tc>
        <w:tc>
          <w:tcPr>
            <w:tcW w:w="1985" w:type="dxa"/>
            <w:shd w:val="clear" w:color="auto" w:fill="auto"/>
            <w:vAlign w:val="center"/>
          </w:tcPr>
          <w:p w14:paraId="5B58DE19" w14:textId="77777777" w:rsidR="00620413" w:rsidRPr="000E466F" w:rsidRDefault="00620413" w:rsidP="00620413">
            <w:pPr>
              <w:jc w:val="center"/>
              <w:rPr>
                <w:sz w:val="23"/>
                <w:szCs w:val="23"/>
              </w:rPr>
            </w:pPr>
            <w:r w:rsidRPr="000E466F">
              <w:rPr>
                <w:sz w:val="23"/>
                <w:szCs w:val="23"/>
              </w:rPr>
              <w:t>123/HĐND-VP</w:t>
            </w:r>
          </w:p>
        </w:tc>
        <w:tc>
          <w:tcPr>
            <w:tcW w:w="1654" w:type="dxa"/>
            <w:shd w:val="clear" w:color="auto" w:fill="auto"/>
            <w:vAlign w:val="center"/>
          </w:tcPr>
          <w:p w14:paraId="7B4D48E2" w14:textId="77777777" w:rsidR="00620413" w:rsidRPr="000E466F" w:rsidRDefault="00620413" w:rsidP="00620413">
            <w:pPr>
              <w:jc w:val="center"/>
              <w:rPr>
                <w:sz w:val="23"/>
                <w:szCs w:val="23"/>
              </w:rPr>
            </w:pPr>
            <w:r w:rsidRPr="000E466F">
              <w:rPr>
                <w:sz w:val="23"/>
                <w:szCs w:val="23"/>
              </w:rPr>
              <w:t>12/10/2018</w:t>
            </w:r>
          </w:p>
        </w:tc>
        <w:tc>
          <w:tcPr>
            <w:tcW w:w="4789" w:type="dxa"/>
            <w:shd w:val="clear" w:color="auto" w:fill="auto"/>
            <w:vAlign w:val="center"/>
          </w:tcPr>
          <w:p w14:paraId="5EF20434" w14:textId="77777777" w:rsidR="00620413" w:rsidRPr="000E466F" w:rsidRDefault="00620413" w:rsidP="007B0194">
            <w:pPr>
              <w:jc w:val="both"/>
              <w:rPr>
                <w:sz w:val="23"/>
                <w:szCs w:val="23"/>
              </w:rPr>
            </w:pPr>
            <w:r w:rsidRPr="000E466F">
              <w:rPr>
                <w:sz w:val="23"/>
                <w:szCs w:val="23"/>
              </w:rPr>
              <w:t>Phê duyệt điều chỉnh chủ trương đầu tư dự án Hạ tầng kỹ thuật tạo quỹ đất dân cư phía Nam đường Hùng Vương, thị xã Ba Đồn</w:t>
            </w:r>
          </w:p>
        </w:tc>
      </w:tr>
      <w:tr w:rsidR="00620413" w:rsidRPr="000E466F" w14:paraId="573C4471" w14:textId="77777777" w:rsidTr="00620413">
        <w:trPr>
          <w:trHeight w:val="561"/>
        </w:trPr>
        <w:tc>
          <w:tcPr>
            <w:tcW w:w="675" w:type="dxa"/>
            <w:shd w:val="clear" w:color="auto" w:fill="auto"/>
            <w:vAlign w:val="center"/>
          </w:tcPr>
          <w:p w14:paraId="3B04610C" w14:textId="77777777" w:rsidR="00620413" w:rsidRPr="000E466F" w:rsidRDefault="00620413" w:rsidP="00620413">
            <w:pPr>
              <w:numPr>
                <w:ilvl w:val="0"/>
                <w:numId w:val="48"/>
              </w:numPr>
              <w:jc w:val="center"/>
              <w:rPr>
                <w:sz w:val="23"/>
                <w:szCs w:val="23"/>
              </w:rPr>
            </w:pPr>
          </w:p>
        </w:tc>
        <w:tc>
          <w:tcPr>
            <w:tcW w:w="1985" w:type="dxa"/>
            <w:shd w:val="clear" w:color="auto" w:fill="auto"/>
            <w:vAlign w:val="center"/>
          </w:tcPr>
          <w:p w14:paraId="320BEF57" w14:textId="77777777" w:rsidR="00620413" w:rsidRPr="000E466F" w:rsidRDefault="00620413" w:rsidP="00620413">
            <w:pPr>
              <w:jc w:val="center"/>
              <w:rPr>
                <w:sz w:val="23"/>
                <w:szCs w:val="23"/>
              </w:rPr>
            </w:pPr>
            <w:r w:rsidRPr="000E466F">
              <w:rPr>
                <w:sz w:val="23"/>
                <w:szCs w:val="23"/>
              </w:rPr>
              <w:t>144/HĐND-VP</w:t>
            </w:r>
          </w:p>
        </w:tc>
        <w:tc>
          <w:tcPr>
            <w:tcW w:w="1654" w:type="dxa"/>
            <w:shd w:val="clear" w:color="auto" w:fill="auto"/>
            <w:vAlign w:val="center"/>
          </w:tcPr>
          <w:p w14:paraId="0EE99840" w14:textId="77777777" w:rsidR="00620413" w:rsidRPr="000E466F" w:rsidRDefault="00620413" w:rsidP="00620413">
            <w:pPr>
              <w:jc w:val="center"/>
              <w:rPr>
                <w:sz w:val="23"/>
                <w:szCs w:val="23"/>
              </w:rPr>
            </w:pPr>
            <w:r w:rsidRPr="000E466F">
              <w:rPr>
                <w:sz w:val="23"/>
                <w:szCs w:val="23"/>
              </w:rPr>
              <w:t>26/10/2018</w:t>
            </w:r>
          </w:p>
        </w:tc>
        <w:tc>
          <w:tcPr>
            <w:tcW w:w="4789" w:type="dxa"/>
            <w:shd w:val="clear" w:color="auto" w:fill="auto"/>
            <w:vAlign w:val="center"/>
          </w:tcPr>
          <w:p w14:paraId="32829935" w14:textId="77777777" w:rsidR="00620413" w:rsidRPr="000E466F" w:rsidRDefault="00620413" w:rsidP="007B0194">
            <w:pPr>
              <w:jc w:val="both"/>
              <w:rPr>
                <w:sz w:val="23"/>
                <w:szCs w:val="23"/>
              </w:rPr>
            </w:pPr>
            <w:r w:rsidRPr="000E466F">
              <w:rPr>
                <w:sz w:val="23"/>
                <w:szCs w:val="23"/>
              </w:rPr>
              <w:t>Phê duyệt chủ trương đầu tư Dự án Tuyến đường ngoài hàng rào phía Nam dự án FLC nối từ đường tránh lũ BOT đến xã Hải Ninh, huyện Quảng Ninh</w:t>
            </w:r>
          </w:p>
        </w:tc>
      </w:tr>
      <w:tr w:rsidR="00620413" w:rsidRPr="000E466F" w14:paraId="03BC1AC0" w14:textId="77777777" w:rsidTr="00620413">
        <w:trPr>
          <w:trHeight w:val="561"/>
        </w:trPr>
        <w:tc>
          <w:tcPr>
            <w:tcW w:w="675" w:type="dxa"/>
            <w:shd w:val="clear" w:color="auto" w:fill="auto"/>
            <w:vAlign w:val="center"/>
          </w:tcPr>
          <w:p w14:paraId="3E1A9A1D" w14:textId="77777777" w:rsidR="00620413" w:rsidRPr="000E466F" w:rsidRDefault="00620413" w:rsidP="00620413">
            <w:pPr>
              <w:numPr>
                <w:ilvl w:val="0"/>
                <w:numId w:val="48"/>
              </w:numPr>
              <w:jc w:val="center"/>
              <w:rPr>
                <w:sz w:val="23"/>
                <w:szCs w:val="23"/>
              </w:rPr>
            </w:pPr>
          </w:p>
        </w:tc>
        <w:tc>
          <w:tcPr>
            <w:tcW w:w="1985" w:type="dxa"/>
            <w:shd w:val="clear" w:color="auto" w:fill="auto"/>
            <w:vAlign w:val="center"/>
          </w:tcPr>
          <w:p w14:paraId="1D971611" w14:textId="77777777" w:rsidR="00620413" w:rsidRPr="000E466F" w:rsidRDefault="00620413" w:rsidP="00620413">
            <w:pPr>
              <w:jc w:val="center"/>
              <w:rPr>
                <w:sz w:val="23"/>
                <w:szCs w:val="23"/>
              </w:rPr>
            </w:pPr>
            <w:r w:rsidRPr="000E466F">
              <w:rPr>
                <w:sz w:val="23"/>
                <w:szCs w:val="23"/>
              </w:rPr>
              <w:t>146/HĐND-VP</w:t>
            </w:r>
          </w:p>
        </w:tc>
        <w:tc>
          <w:tcPr>
            <w:tcW w:w="1654" w:type="dxa"/>
            <w:shd w:val="clear" w:color="auto" w:fill="auto"/>
            <w:vAlign w:val="center"/>
          </w:tcPr>
          <w:p w14:paraId="4836413F" w14:textId="77777777" w:rsidR="00620413" w:rsidRPr="000E466F" w:rsidRDefault="00620413" w:rsidP="00620413">
            <w:pPr>
              <w:jc w:val="center"/>
              <w:rPr>
                <w:sz w:val="23"/>
                <w:szCs w:val="23"/>
              </w:rPr>
            </w:pPr>
            <w:r w:rsidRPr="000E466F">
              <w:rPr>
                <w:sz w:val="23"/>
                <w:szCs w:val="23"/>
              </w:rPr>
              <w:t>30/10/2018</w:t>
            </w:r>
          </w:p>
        </w:tc>
        <w:tc>
          <w:tcPr>
            <w:tcW w:w="4789" w:type="dxa"/>
            <w:shd w:val="clear" w:color="auto" w:fill="auto"/>
            <w:vAlign w:val="center"/>
          </w:tcPr>
          <w:p w14:paraId="6471FB21" w14:textId="77777777" w:rsidR="00620413" w:rsidRPr="000E466F" w:rsidRDefault="00620413" w:rsidP="007B0194">
            <w:pPr>
              <w:jc w:val="both"/>
              <w:rPr>
                <w:sz w:val="23"/>
                <w:szCs w:val="23"/>
              </w:rPr>
            </w:pPr>
            <w:r w:rsidRPr="000E466F">
              <w:rPr>
                <w:sz w:val="23"/>
                <w:szCs w:val="23"/>
              </w:rPr>
              <w:t>Phê duyệt chủ trương đầu tư Dự án Nâng cấp, mở rộng đường Nguyễn Thị Định xã Bảo Ninh (đoạn từ cầu Nhật Lệ II đến Nghĩa trang xã Bảo Ninh)</w:t>
            </w:r>
          </w:p>
        </w:tc>
      </w:tr>
      <w:tr w:rsidR="00620413" w:rsidRPr="000E466F" w14:paraId="28DA317E" w14:textId="77777777" w:rsidTr="00620413">
        <w:trPr>
          <w:trHeight w:val="561"/>
        </w:trPr>
        <w:tc>
          <w:tcPr>
            <w:tcW w:w="675" w:type="dxa"/>
            <w:shd w:val="clear" w:color="auto" w:fill="auto"/>
            <w:vAlign w:val="center"/>
          </w:tcPr>
          <w:p w14:paraId="625AF198" w14:textId="77777777" w:rsidR="00620413" w:rsidRPr="000E466F" w:rsidRDefault="00620413" w:rsidP="00620413">
            <w:pPr>
              <w:numPr>
                <w:ilvl w:val="0"/>
                <w:numId w:val="48"/>
              </w:numPr>
              <w:jc w:val="center"/>
              <w:rPr>
                <w:sz w:val="23"/>
                <w:szCs w:val="23"/>
              </w:rPr>
            </w:pPr>
          </w:p>
        </w:tc>
        <w:tc>
          <w:tcPr>
            <w:tcW w:w="1985" w:type="dxa"/>
            <w:shd w:val="clear" w:color="auto" w:fill="auto"/>
            <w:vAlign w:val="center"/>
          </w:tcPr>
          <w:p w14:paraId="55F336C0" w14:textId="77777777" w:rsidR="00620413" w:rsidRPr="000E466F" w:rsidRDefault="00620413" w:rsidP="00620413">
            <w:pPr>
              <w:jc w:val="center"/>
              <w:rPr>
                <w:sz w:val="23"/>
                <w:szCs w:val="23"/>
              </w:rPr>
            </w:pPr>
            <w:r w:rsidRPr="000E466F">
              <w:rPr>
                <w:sz w:val="23"/>
                <w:szCs w:val="23"/>
              </w:rPr>
              <w:t>167/HĐND-VP</w:t>
            </w:r>
          </w:p>
        </w:tc>
        <w:tc>
          <w:tcPr>
            <w:tcW w:w="1654" w:type="dxa"/>
            <w:shd w:val="clear" w:color="auto" w:fill="auto"/>
            <w:vAlign w:val="center"/>
          </w:tcPr>
          <w:p w14:paraId="6E88381E" w14:textId="77777777" w:rsidR="00620413" w:rsidRPr="000E466F" w:rsidRDefault="00620413" w:rsidP="00620413">
            <w:pPr>
              <w:jc w:val="center"/>
              <w:rPr>
                <w:sz w:val="23"/>
                <w:szCs w:val="23"/>
              </w:rPr>
            </w:pPr>
            <w:r w:rsidRPr="000E466F">
              <w:rPr>
                <w:sz w:val="23"/>
                <w:szCs w:val="23"/>
              </w:rPr>
              <w:t>25/11/2018</w:t>
            </w:r>
          </w:p>
        </w:tc>
        <w:tc>
          <w:tcPr>
            <w:tcW w:w="4789" w:type="dxa"/>
            <w:shd w:val="clear" w:color="auto" w:fill="auto"/>
            <w:vAlign w:val="center"/>
          </w:tcPr>
          <w:p w14:paraId="7ADDC4F7" w14:textId="77777777" w:rsidR="00620413" w:rsidRPr="000E466F" w:rsidRDefault="00620413" w:rsidP="007B0194">
            <w:pPr>
              <w:jc w:val="both"/>
              <w:rPr>
                <w:sz w:val="23"/>
                <w:szCs w:val="23"/>
              </w:rPr>
            </w:pPr>
            <w:r w:rsidRPr="000E466F">
              <w:rPr>
                <w:sz w:val="23"/>
                <w:szCs w:val="23"/>
              </w:rPr>
              <w:t>Phê duyệt điều chỉnh chủ trương đầu tư Dự án Hệ thống đường từ cầu Nhật Lệ 2 đến đường Hồ Chí Minh nhánh Đông</w:t>
            </w:r>
          </w:p>
        </w:tc>
      </w:tr>
    </w:tbl>
    <w:p w14:paraId="55A968B1" w14:textId="77777777" w:rsidR="00620413" w:rsidRPr="006511F5" w:rsidRDefault="00620413" w:rsidP="00620413"/>
    <w:p w14:paraId="23298FBB" w14:textId="77777777" w:rsidR="00B50331" w:rsidRPr="006511F5" w:rsidRDefault="00B50331" w:rsidP="009D6260">
      <w:pPr>
        <w:tabs>
          <w:tab w:val="left" w:pos="1120"/>
        </w:tabs>
        <w:spacing w:before="120" w:after="120"/>
        <w:ind w:left="851"/>
      </w:pPr>
    </w:p>
    <w:p w14:paraId="5F2237CC" w14:textId="77777777" w:rsidR="00620413" w:rsidRPr="006511F5" w:rsidRDefault="00620413">
      <w:pPr>
        <w:tabs>
          <w:tab w:val="left" w:pos="1120"/>
        </w:tabs>
        <w:spacing w:before="120" w:after="120"/>
        <w:ind w:left="851"/>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B3F1" w14:textId="77777777" w:rsidR="00677EE1" w:rsidRDefault="00677EE1">
      <w:r>
        <w:separator/>
      </w:r>
    </w:p>
  </w:endnote>
  <w:endnote w:type="continuationSeparator" w:id="0">
    <w:p w14:paraId="5F57504E" w14:textId="77777777" w:rsidR="00677EE1" w:rsidRDefault="0067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3FCEA2B3"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B10017">
      <w:rPr>
        <w:noProof/>
        <w:color w:val="auto"/>
        <w:sz w:val="27"/>
        <w:szCs w:val="27"/>
      </w:rPr>
      <w:t>3</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16CC" w14:textId="77777777" w:rsidR="00677EE1" w:rsidRDefault="00677EE1">
      <w:r>
        <w:separator/>
      </w:r>
    </w:p>
  </w:footnote>
  <w:footnote w:type="continuationSeparator" w:id="0">
    <w:p w14:paraId="343A57A4" w14:textId="77777777" w:rsidR="00677EE1" w:rsidRDefault="00677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25120"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66F"/>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3D"/>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605"/>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8BE"/>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3F3A"/>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1B"/>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3C"/>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B33"/>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EE1"/>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A0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3B4"/>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5FE"/>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E4F"/>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5E"/>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3F4"/>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17"/>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19B"/>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D7B54"/>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34B"/>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94F"/>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3E82"/>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ED3222BE-38AF-4992-A9A3-91814B2D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007E-0056-4E73-9490-BE02EF2C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5</cp:revision>
  <cp:lastPrinted>2018-11-29T03:48:00Z</cp:lastPrinted>
  <dcterms:created xsi:type="dcterms:W3CDTF">2018-11-30T03:43:00Z</dcterms:created>
  <dcterms:modified xsi:type="dcterms:W3CDTF">2018-11-30T06:49:00Z</dcterms:modified>
</cp:coreProperties>
</file>