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582" w:rsidRPr="00E87D65" w:rsidRDefault="008E0582" w:rsidP="00957C4C">
      <w:pPr>
        <w:spacing w:before="120" w:after="120"/>
        <w:jc w:val="center"/>
        <w:rPr>
          <w:b/>
        </w:rPr>
      </w:pPr>
      <w:r w:rsidRPr="00E87D65">
        <w:rPr>
          <w:b/>
        </w:rPr>
        <w:t>THAM LUẬN</w:t>
      </w:r>
    </w:p>
    <w:p w:rsidR="008E0582" w:rsidRPr="00E87D65" w:rsidRDefault="008E0582" w:rsidP="00957C4C">
      <w:pPr>
        <w:spacing w:before="120" w:after="120"/>
        <w:jc w:val="center"/>
        <w:rPr>
          <w:b/>
        </w:rPr>
      </w:pPr>
      <w:r w:rsidRPr="00E87D65">
        <w:rPr>
          <w:b/>
        </w:rPr>
        <w:t xml:space="preserve">KINH NGHIỆM HOẠT ĐỘNG VÀ GIẢI PHÁP NÂNG CAO CHẤT LƯỢNG TỔ CHỨC KỲ HỌP BẤT THƯỜNG </w:t>
      </w:r>
      <w:r w:rsidR="00246CDA" w:rsidRPr="00E87D65">
        <w:rPr>
          <w:b/>
        </w:rPr>
        <w:t>CỦA HĐND</w:t>
      </w:r>
      <w:r w:rsidRPr="00E87D65">
        <w:rPr>
          <w:b/>
        </w:rPr>
        <w:t xml:space="preserve"> TỈNH</w:t>
      </w:r>
    </w:p>
    <w:p w:rsidR="008E0582" w:rsidRPr="00E87D65" w:rsidRDefault="008E0582" w:rsidP="00957C4C">
      <w:pPr>
        <w:spacing w:before="120" w:after="120"/>
        <w:ind w:left="5040"/>
        <w:jc w:val="center"/>
        <w:rPr>
          <w:b/>
          <w:i/>
        </w:rPr>
      </w:pPr>
      <w:r w:rsidRPr="00E87D65">
        <w:rPr>
          <w:b/>
          <w:i/>
        </w:rPr>
        <w:t>Thường trực HĐND tỉnh Nghệ An</w:t>
      </w:r>
    </w:p>
    <w:p w:rsidR="008E0582" w:rsidRPr="00E87D65" w:rsidRDefault="008E0582" w:rsidP="00957C4C">
      <w:pPr>
        <w:spacing w:before="120" w:after="120"/>
        <w:ind w:firstLine="720"/>
        <w:jc w:val="both"/>
      </w:pPr>
      <w:r w:rsidRPr="00E87D65">
        <w:t>Với chủ đề “</w:t>
      </w:r>
      <w:r w:rsidRPr="00E87D65">
        <w:rPr>
          <w:i/>
        </w:rPr>
        <w:t>Kinh nghiệm hoạt động và giải pháp nâng cao chất lượng tổ chức kỳ họp bất thường của Hội đồng nhân dân tỉnh</w:t>
      </w:r>
      <w:r w:rsidRPr="00E87D65">
        <w:t>”, tại Hội nghị Thường trực HĐND các tỉnh Bắc Trung bộ lần này, Thường trực HĐND tỉnh Nghệ An xin trao đổi một số vấn đề như sau</w:t>
      </w:r>
      <w:bookmarkStart w:id="0" w:name="_Toc409013796"/>
      <w:bookmarkStart w:id="1" w:name="_Toc411072402"/>
      <w:bookmarkStart w:id="2" w:name="_Toc411119286"/>
      <w:r w:rsidRPr="00E87D65">
        <w:t>:</w:t>
      </w:r>
    </w:p>
    <w:p w:rsidR="008E0582" w:rsidRPr="00E87D65" w:rsidRDefault="008E0582" w:rsidP="00957C4C">
      <w:pPr>
        <w:spacing w:before="120" w:after="120"/>
        <w:ind w:firstLine="720"/>
        <w:jc w:val="both"/>
        <w:rPr>
          <w:snapToGrid w:val="0"/>
        </w:rPr>
      </w:pPr>
      <w:r w:rsidRPr="00E87D65">
        <w:t>Theo khoản 1 và khoản 2 Điều 78</w:t>
      </w:r>
      <w:bookmarkEnd w:id="0"/>
      <w:bookmarkEnd w:id="1"/>
      <w:bookmarkEnd w:id="2"/>
      <w:r w:rsidRPr="00E87D65">
        <w:t xml:space="preserve"> </w:t>
      </w:r>
      <w:r w:rsidRPr="00E87D65">
        <w:rPr>
          <w:snapToGrid w:val="0"/>
        </w:rPr>
        <w:t xml:space="preserve">Luật Tổ chức Chính quyền địa phương quy định Hội đồng nhân dân có 2 hình thức tổ chức kỳ họp là kỳ họp thường lệ và kỳ họp bất thường. Việc triệu tập và tổ chức các kỳ họp được quy định cụ thể tại khoản 1, khoản 2, khoản 3 Điều 80 Luật Tổ chức Chính quyền địa phương. Điều kiện để tổ chức kỳ họp bất thường được quy định rõ: </w:t>
      </w:r>
      <w:r w:rsidRPr="00E87D65">
        <w:rPr>
          <w:i/>
          <w:snapToGrid w:val="0"/>
        </w:rPr>
        <w:t>“Hội đồng nhân dân họp bất thường khi Thường trực Hội đồng nhân dân, Chủ tịch Ủy ban nhân dân cùng cấp hoặc ít nhất một phần ba tổng số đại biểu Hội đồng nhân dân yêu cầu”</w:t>
      </w:r>
      <w:r w:rsidRPr="00E87D65">
        <w:rPr>
          <w:snapToGrid w:val="0"/>
        </w:rPr>
        <w:t>.</w:t>
      </w:r>
    </w:p>
    <w:p w:rsidR="008E0582" w:rsidRPr="00E87D65" w:rsidRDefault="008E0582" w:rsidP="00957C4C">
      <w:pPr>
        <w:shd w:val="clear" w:color="auto" w:fill="FFFFFF"/>
        <w:spacing w:before="120" w:after="120"/>
        <w:ind w:firstLine="720"/>
        <w:jc w:val="both"/>
        <w:rPr>
          <w:i/>
          <w:color w:val="000000"/>
        </w:rPr>
      </w:pPr>
      <w:r w:rsidRPr="009E6DB8">
        <w:rPr>
          <w:color w:val="000000"/>
          <w:spacing w:val="2"/>
        </w:rPr>
        <w:t>Nghị quyết s</w:t>
      </w:r>
      <w:r w:rsidRPr="009E6DB8">
        <w:rPr>
          <w:color w:val="000000"/>
          <w:spacing w:val="2"/>
          <w:lang w:val="vi-VN"/>
        </w:rPr>
        <w:t>ố</w:t>
      </w:r>
      <w:r w:rsidRPr="009E6DB8">
        <w:rPr>
          <w:spacing w:val="2"/>
        </w:rPr>
        <w:t xml:space="preserve"> 629/2019/UBTVQH14 ngày 30 tháng 01 năm 2019 của Ủy ban thường vụ Quốc hội hướng dẫn một số hoạt động của Hội đồng nhân dân, tại </w:t>
      </w:r>
      <w:r w:rsidRPr="009E6DB8">
        <w:rPr>
          <w:color w:val="000000"/>
          <w:spacing w:val="2"/>
        </w:rPr>
        <w:t xml:space="preserve">khoản 2 Điều 1 </w:t>
      </w:r>
      <w:r w:rsidRPr="009E6DB8">
        <w:rPr>
          <w:spacing w:val="2"/>
        </w:rPr>
        <w:t>có quy định: “</w:t>
      </w:r>
      <w:r w:rsidRPr="009E6DB8">
        <w:rPr>
          <w:i/>
          <w:color w:val="000000"/>
          <w:spacing w:val="2"/>
          <w:lang w:val="vi-VN"/>
        </w:rPr>
        <w:t>Đối với các v</w:t>
      </w:r>
      <w:r w:rsidRPr="009E6DB8">
        <w:rPr>
          <w:i/>
          <w:color w:val="000000"/>
          <w:spacing w:val="2"/>
        </w:rPr>
        <w:t>ấ</w:t>
      </w:r>
      <w:r w:rsidRPr="009E6DB8">
        <w:rPr>
          <w:i/>
          <w:color w:val="000000"/>
          <w:spacing w:val="2"/>
          <w:lang w:val="vi-VN"/>
        </w:rPr>
        <w:t>n đề thuộc thẩm quyền của Hội đồng nhân dân có tính cấp bách, cần quyết định ngay, phát sinh trong thời gian giữa 02 kỳ họp thường lệ của Hội đồng nhân dân thì Thường trực Hội đồng nhân dân tự mình hoặc theo yêu cầu của Chủ t</w:t>
      </w:r>
      <w:r w:rsidRPr="009E6DB8">
        <w:rPr>
          <w:i/>
          <w:color w:val="000000"/>
          <w:spacing w:val="2"/>
        </w:rPr>
        <w:t>ị</w:t>
      </w:r>
      <w:r w:rsidRPr="009E6DB8">
        <w:rPr>
          <w:i/>
          <w:color w:val="000000"/>
          <w:spacing w:val="2"/>
          <w:lang w:val="vi-VN"/>
        </w:rPr>
        <w:t>ch Ủy ban nhân dân c</w:t>
      </w:r>
      <w:r w:rsidRPr="009E6DB8">
        <w:rPr>
          <w:i/>
          <w:color w:val="000000"/>
          <w:spacing w:val="2"/>
        </w:rPr>
        <w:t>ù</w:t>
      </w:r>
      <w:r w:rsidRPr="009E6DB8">
        <w:rPr>
          <w:i/>
          <w:color w:val="000000"/>
          <w:spacing w:val="2"/>
          <w:lang w:val="vi-VN"/>
        </w:rPr>
        <w:t>ng cấp hoặc ít </w:t>
      </w:r>
      <w:r w:rsidRPr="009E6DB8">
        <w:rPr>
          <w:i/>
          <w:color w:val="000000"/>
          <w:spacing w:val="2"/>
        </w:rPr>
        <w:t>nh</w:t>
      </w:r>
      <w:r w:rsidRPr="009E6DB8">
        <w:rPr>
          <w:i/>
          <w:color w:val="000000"/>
          <w:spacing w:val="2"/>
          <w:lang w:val="vi-VN"/>
        </w:rPr>
        <w:t>ất một phần ba tổng số đại biểu Hội đồng nhân d</w:t>
      </w:r>
      <w:r w:rsidRPr="009E6DB8">
        <w:rPr>
          <w:i/>
          <w:color w:val="000000"/>
          <w:spacing w:val="2"/>
        </w:rPr>
        <w:t>â</w:t>
      </w:r>
      <w:r w:rsidRPr="009E6DB8">
        <w:rPr>
          <w:i/>
          <w:color w:val="000000"/>
          <w:spacing w:val="2"/>
          <w:lang w:val="vi-VN"/>
        </w:rPr>
        <w:t>n quyết định triệu tập k</w:t>
      </w:r>
      <w:r w:rsidRPr="009E6DB8">
        <w:rPr>
          <w:i/>
          <w:color w:val="000000"/>
          <w:spacing w:val="2"/>
        </w:rPr>
        <w:t>ỳ </w:t>
      </w:r>
      <w:r w:rsidRPr="009E6DB8">
        <w:rPr>
          <w:i/>
          <w:color w:val="000000"/>
          <w:spacing w:val="2"/>
          <w:lang w:val="vi-VN"/>
        </w:rPr>
        <w:t>họp bất thường </w:t>
      </w:r>
      <w:r w:rsidRPr="009E6DB8">
        <w:rPr>
          <w:i/>
          <w:color w:val="000000"/>
          <w:spacing w:val="2"/>
        </w:rPr>
        <w:t>c</w:t>
      </w:r>
      <w:r w:rsidRPr="009E6DB8">
        <w:rPr>
          <w:i/>
          <w:color w:val="000000"/>
          <w:spacing w:val="2"/>
          <w:lang w:val="vi-VN"/>
        </w:rPr>
        <w:t>ủa Hội đồng nhân dân để xem xét, quyết định</w:t>
      </w:r>
      <w:r w:rsidRPr="009E6DB8">
        <w:rPr>
          <w:i/>
          <w:color w:val="000000"/>
          <w:spacing w:val="2"/>
        </w:rPr>
        <w:t>. S</w:t>
      </w:r>
      <w:r w:rsidRPr="009E6DB8">
        <w:rPr>
          <w:i/>
          <w:color w:val="000000"/>
          <w:spacing w:val="2"/>
          <w:lang w:val="vi-VN"/>
        </w:rPr>
        <w:t>ố lượng các kỳ họp bất thư</w:t>
      </w:r>
      <w:r w:rsidRPr="009E6DB8">
        <w:rPr>
          <w:i/>
          <w:color w:val="000000"/>
          <w:spacing w:val="2"/>
        </w:rPr>
        <w:t>ờn</w:t>
      </w:r>
      <w:r w:rsidRPr="009E6DB8">
        <w:rPr>
          <w:i/>
          <w:color w:val="000000"/>
          <w:spacing w:val="2"/>
          <w:lang w:val="vi-VN"/>
        </w:rPr>
        <w:t>g</w:t>
      </w:r>
      <w:r w:rsidRPr="009E6DB8">
        <w:rPr>
          <w:i/>
          <w:color w:val="000000"/>
          <w:spacing w:val="2"/>
        </w:rPr>
        <w:t>, thời điểm </w:t>
      </w:r>
      <w:r w:rsidRPr="009E6DB8">
        <w:rPr>
          <w:i/>
          <w:color w:val="000000"/>
          <w:spacing w:val="2"/>
          <w:lang w:val="vi-VN"/>
        </w:rPr>
        <w:t>tổ chức kỳ họp bất thường theo yêu cầu, nhiệm vụ phát sinh tại địa phương</w:t>
      </w:r>
      <w:r w:rsidRPr="00E87D65">
        <w:rPr>
          <w:i/>
          <w:color w:val="000000"/>
        </w:rPr>
        <w:t>.</w:t>
      </w:r>
    </w:p>
    <w:p w:rsidR="008E0582" w:rsidRPr="00E87D65" w:rsidRDefault="008E0582" w:rsidP="00957C4C">
      <w:pPr>
        <w:shd w:val="clear" w:color="auto" w:fill="FFFFFF"/>
        <w:spacing w:before="120" w:after="120"/>
        <w:ind w:firstLine="720"/>
        <w:jc w:val="both"/>
        <w:rPr>
          <w:color w:val="000000"/>
        </w:rPr>
      </w:pPr>
      <w:r w:rsidRPr="00E87D65">
        <w:rPr>
          <w:i/>
          <w:color w:val="000000"/>
          <w:lang w:val="vi-VN"/>
        </w:rPr>
        <w:t>Tại kỳ họp bất thường, Hội đồng nhân dân có thể xem xét, quyết định 01 hoặc nhiều nội dung theo thẩm quyền. Việc xem xét, quyết định các vấn đề tại kỳ họp bất thường được thực hiện theo trình tự, thủ tục như tại kỳ họp thường lệ</w:t>
      </w:r>
      <w:r w:rsidRPr="00E87D65">
        <w:rPr>
          <w:color w:val="000000"/>
        </w:rPr>
        <w:t>”</w:t>
      </w:r>
      <w:r w:rsidRPr="00E87D65">
        <w:rPr>
          <w:color w:val="000000"/>
          <w:lang w:val="vi-VN"/>
        </w:rPr>
        <w:t>.</w:t>
      </w:r>
    </w:p>
    <w:p w:rsidR="008E0582" w:rsidRPr="00E87D65" w:rsidRDefault="008E0582" w:rsidP="00957C4C">
      <w:pPr>
        <w:spacing w:before="120" w:after="120"/>
        <w:ind w:firstLine="720"/>
        <w:jc w:val="both"/>
        <w:rPr>
          <w:color w:val="000000"/>
          <w:lang w:val="es-ES_tradnl"/>
        </w:rPr>
      </w:pPr>
      <w:r w:rsidRPr="00E87D65">
        <w:t>Trên cơ sở các quy định của pháp luật, từ đầu nhiệm kỳ 2016</w:t>
      </w:r>
      <w:r w:rsidR="001A7487">
        <w:t xml:space="preserve"> </w:t>
      </w:r>
      <w:r w:rsidRPr="00E87D65">
        <w:t>-</w:t>
      </w:r>
      <w:r w:rsidR="001A7487">
        <w:t xml:space="preserve"> </w:t>
      </w:r>
      <w:r w:rsidRPr="00E87D65">
        <w:t>2021 đến nay,</w:t>
      </w:r>
      <w:r w:rsidRPr="00E87D65">
        <w:rPr>
          <w:color w:val="000000"/>
          <w:lang w:val="es-ES_tradnl"/>
        </w:rPr>
        <w:t xml:space="preserve"> HĐND tỉnh Nghệ An đã tổ chức 01 kỳ họp bất thường để kiện toàn nhân sự chủ chốt của HĐND và UBND tỉnh. Việc xem xét, quyết định ban hành các cơ chế, chính sách phát triển kinh tế - xã hội trên địa bàn hoặc quyết định những vấn đề cấp bách, phát sinh giữa hai kỳ họp vẫn chủ yếu được tiến hành thông qua các kỳ họp thường lệ.  </w:t>
      </w:r>
    </w:p>
    <w:p w:rsidR="008E0582" w:rsidRPr="00E87D65" w:rsidRDefault="008E0582" w:rsidP="00957C4C">
      <w:pPr>
        <w:spacing w:before="120" w:after="120"/>
        <w:ind w:firstLine="720"/>
        <w:jc w:val="both"/>
        <w:rPr>
          <w:color w:val="000000"/>
        </w:rPr>
      </w:pPr>
      <w:r w:rsidRPr="009E6DB8">
        <w:rPr>
          <w:spacing w:val="-2"/>
        </w:rPr>
        <w:t>Tuy nhiên, từ thực tiễn hoạt động, Thường trực HĐND tỉnh Nghệ An thấy rằng, việc tổ chức các kỳ họp bất thường là hết sức cần thiết, bởi vì những vấn đ</w:t>
      </w:r>
      <w:r w:rsidR="00420434" w:rsidRPr="009E6DB8">
        <w:rPr>
          <w:spacing w:val="-2"/>
        </w:rPr>
        <w:t>ề thuộc</w:t>
      </w:r>
      <w:r w:rsidRPr="009E6DB8">
        <w:rPr>
          <w:spacing w:val="-2"/>
        </w:rPr>
        <w:t xml:space="preserve"> </w:t>
      </w:r>
      <w:r w:rsidRPr="009E6DB8">
        <w:rPr>
          <w:spacing w:val="-2"/>
          <w:lang w:val="nl-NL"/>
        </w:rPr>
        <w:t xml:space="preserve">thẩm quyền của HĐND tỉnh thì </w:t>
      </w:r>
      <w:r w:rsidRPr="009E6DB8">
        <w:rPr>
          <w:color w:val="000000"/>
          <w:spacing w:val="-2"/>
        </w:rPr>
        <w:t xml:space="preserve">Thường trực HĐND tỉnh phải có trách nhiệm chuẩn bị nội dung, chương trình, kế hoạch trình HĐND tỉnh quyết định những vấn đề phát sinh có tính chất quan trọng, cấp bách của địa phương trong khoảng thời gian nhất định, nhất là những vấn đề liên quan đến chủ trương đầu tư, thu hồi đất, chuyển mục đích sử dụng đất, điều chỉnh giá đất; đầu tư xây dựng các công trình, </w:t>
      </w:r>
      <w:r w:rsidRPr="009E6DB8">
        <w:rPr>
          <w:color w:val="000000"/>
          <w:spacing w:val="-2"/>
        </w:rPr>
        <w:lastRenderedPageBreak/>
        <w:t>dự án trọng điểm; hạ tầng kinh tế - xã hội; phân bổ ngân sách; kiện toàn tổ chức bộ máy, nhân sự,.v.v.. để thúc đẩy phát triển kinh tế - xã hội. Nếu không tổ chức kỳ họp bất thường để quyết định kịp thời sẽ làm cho công tác chỉ đạo, điều hành của UBND tỉnh gặp nhiều khó khăn, bỏ lỡ cơ hội thu hút đầu tư của tỉnh</w:t>
      </w:r>
      <w:r w:rsidRPr="00E87D65">
        <w:rPr>
          <w:color w:val="000000"/>
        </w:rPr>
        <w:t>.</w:t>
      </w:r>
    </w:p>
    <w:p w:rsidR="008E0582" w:rsidRPr="00E87D65" w:rsidRDefault="008E0582" w:rsidP="00957C4C">
      <w:pPr>
        <w:spacing w:before="120" w:after="120"/>
        <w:ind w:firstLine="720"/>
        <w:jc w:val="both"/>
        <w:rPr>
          <w:color w:val="000000"/>
        </w:rPr>
      </w:pPr>
      <w:r w:rsidRPr="00E87D65">
        <w:rPr>
          <w:color w:val="000000"/>
        </w:rPr>
        <w:t>Cũng như các tỉnh, thành phố trong cả nước, ở Nghệ An, mỗi kỳ họp thường lệ HĐND tỉnh xem xét, thông qua bình quân khoảng 20 Nghị quyết, khối lượng công việc trước, trong và sau mỗi kỳ họp rất nhiều, đòi hỏi công tác chuẩn bị phải hết sức nghiêm túc, cẩn trọng và kịp thời. Tuy vậy, quá trình chuẩn bị và tiến hành các kỳ họp thường lệ cũng không thể lường trước được những vấn đề phát sinh sau kỳ họp. Do đó, việc tổ chức các kỳ họp bất thường là rất cần thiết nhằm giảm tải khối lượng các công việc cho kỳ họp thường lệ.</w:t>
      </w:r>
    </w:p>
    <w:p w:rsidR="008E0582" w:rsidRPr="00E87D65" w:rsidRDefault="008E0582" w:rsidP="00957C4C">
      <w:pPr>
        <w:spacing w:before="120" w:after="120"/>
        <w:ind w:firstLine="720"/>
        <w:jc w:val="both"/>
        <w:rPr>
          <w:color w:val="000000"/>
        </w:rPr>
      </w:pPr>
      <w:r w:rsidRPr="00E87D65">
        <w:rPr>
          <w:color w:val="000000"/>
        </w:rPr>
        <w:t>Qua nghiên cứu kinh nghiệm của một số tỉnh và thực tiễn trên địa bàn tỉnh, để việc tổ chức các kỳ họp bất thường được thực hiện đảm bảo chất lượng, Thường trực HĐND tỉn Nghệ An xin trao đổi một số vấn đề sau đây:</w:t>
      </w:r>
    </w:p>
    <w:p w:rsidR="008E0582" w:rsidRPr="00E87D65" w:rsidRDefault="008E0582" w:rsidP="00957C4C">
      <w:pPr>
        <w:spacing w:before="120" w:after="120"/>
        <w:ind w:firstLine="720"/>
        <w:jc w:val="both"/>
      </w:pPr>
      <w:r w:rsidRPr="00E87D65">
        <w:rPr>
          <w:i/>
        </w:rPr>
        <w:t xml:space="preserve">Thứ nhất, </w:t>
      </w:r>
      <w:r w:rsidRPr="00E87D65">
        <w:t>xác định mục đích, yêu cầu, nội dung, thẩm quyền quyết định những vấn đề phát sinh giữa 2 kỳ họp để chuẩn bị tổ chức kỳ họp bất thường của HĐND tỉnh. Đây là nét đổi mới trong lãnh đạo, chỉ đạo, điều hành của Đảng bộ, chính quyền tỉnh trong việc triển khai, tổ chức thực hiện pháp luật và các nghị quyết của Trung ương. Đây không chỉ dừng lại ở việc quán triệt các nghị quyết mà tổ chức thực hiện bằng chương trình, kế hoạch hành động cụ thể các chương trình, dự án thiết thực nhằm đưa nghị quyết vào cuộc sống. Đồng thời, đây cũng là vấn đề thể hiện rõ sự chủ động, linh hoạt của HĐND tỉnh trong vai trò cơ quan quyền lực nhà nước ở địa phương. Chủ động quyết định những chủ trương, biện pháp quan trọng, kịp thời, có hiệu lực, tạo động lực thúc đẩy phát triển kinh tế - xã hội là sự thể hiện chất lượng, hiệu quả hoạt động của HĐND tỉnh.</w:t>
      </w:r>
    </w:p>
    <w:p w:rsidR="008E0582" w:rsidRPr="00E87D65" w:rsidRDefault="008E0582" w:rsidP="00957C4C">
      <w:pPr>
        <w:spacing w:before="120" w:after="120"/>
        <w:ind w:firstLine="720"/>
        <w:jc w:val="both"/>
        <w:rPr>
          <w:i/>
        </w:rPr>
      </w:pPr>
      <w:r w:rsidRPr="00E87D65">
        <w:t xml:space="preserve"> Thực tế, ở Nghệ An thời gian qua thì những vấn đề phát sinh giữa hai kỳ họp thuộc thẩm quyền của HĐND tỉnh chủ yếu vẫn liên quan đến việc thu hồi, chuyển đổi mục đích sử dụng đất, rừng để thực hiện các công trình, dự án (nhất là các dự án của các Tập đoàn lớn như FLC, Vingroup, Vissai, Hemaraj...). Đây chính là những vấn đề lớn và được coi là "cấp bách", "trọng điểm" trong thúc đẩy phát triển kinh tế - xã hội của tỉnh nhà, do đó khi các thủ tục đầu tư được thực hiện đúng quy định thì việc tổ chức kỳ họp bất thường để xem xét, quyết định các vấn đề liên quan là hết sức cần thiết. Ngoài ra, việc kiện toàn các chức danh chủ chốt của HĐND - UBND cũng hết sức quan trọng (như các chức vụ Chủ tịch, Phó Chủ tịch HĐND, Chủ tịch, Phó Chủ tịch UBND tỉnh,...) nhằm kịp thời điều hành hoạt động của cơ quan nói riêng và kinh tế - xã hội tỉnh nhà nói chung. Vì vậy,</w:t>
      </w:r>
      <w:r w:rsidR="001A7487">
        <w:t xml:space="preserve"> </w:t>
      </w:r>
      <w:r w:rsidRPr="00E87D65">
        <w:t xml:space="preserve">trường hợp các đồng chí giữ các chức vụ chủ chốt nghỉ hưu hoặc chuyển công tác khác trước thời điểm tổ chức kỳ họp thường lệ quá dài thì cần thiết phải tổ chức kỳ họp bất thường để kiện toàn tổ chức bộ máy.    </w:t>
      </w:r>
    </w:p>
    <w:p w:rsidR="008E0582" w:rsidRPr="00E87D65" w:rsidRDefault="008E0582" w:rsidP="00957C4C">
      <w:pPr>
        <w:spacing w:before="120" w:after="120"/>
        <w:ind w:firstLine="720"/>
        <w:jc w:val="both"/>
      </w:pPr>
      <w:r w:rsidRPr="00E87D65">
        <w:rPr>
          <w:i/>
        </w:rPr>
        <w:t xml:space="preserve">Thứ hai, </w:t>
      </w:r>
      <w:r w:rsidRPr="00E87D65">
        <w:t>cần tập trung thực hiện tốt việc khảo sát, thẩm tra các tờ trình, dự thảo Nghị quyết trình kỳ họp.</w:t>
      </w:r>
    </w:p>
    <w:p w:rsidR="008E0582" w:rsidRPr="00E87D65" w:rsidRDefault="008E0582" w:rsidP="00957C4C">
      <w:pPr>
        <w:spacing w:before="120" w:after="120"/>
        <w:ind w:firstLine="709"/>
        <w:jc w:val="both"/>
        <w:rPr>
          <w:color w:val="000000"/>
          <w:lang w:val="es-ES_tradnl"/>
        </w:rPr>
      </w:pPr>
      <w:r w:rsidRPr="00E87D65">
        <w:rPr>
          <w:color w:val="000000"/>
          <w:lang w:val="es-ES_tradnl"/>
        </w:rPr>
        <w:lastRenderedPageBreak/>
        <w:t xml:space="preserve">Các Ban HĐND tỉnh, các đại biểu Hội đồng nhân dân tỉnh phải dành thời gian khảo sát thực tế và nghiên cứu tài liệu. Bên cạnh những nội dung được cung cấp, các đại biểu tự tìm kiếm thông tin qua phương tiện thông tin đại chúng, tiếp xúc để lắng nghe ý kiến và tìm hiểu nguyện vọng của người dân về vấn đề Hội đồng nhân dân tỉnh sẽ quyết định tại kỳ họp bất thường. Từ những thông tin được cung cấp và tự bản thân mỗi đại biểu thu thập sẽ giúp cho đại biểu thể hiện chính kiến, tham gia đề xuất, kiến nghị giải pháp cho nội dung mà kỳ họp bất thường xem xét, quyết định. </w:t>
      </w:r>
    </w:p>
    <w:p w:rsidR="008E0582" w:rsidRPr="00E87D65" w:rsidRDefault="008E0582" w:rsidP="00957C4C">
      <w:pPr>
        <w:spacing w:before="120" w:after="120"/>
        <w:ind w:firstLine="652"/>
        <w:jc w:val="both"/>
      </w:pPr>
      <w:r w:rsidRPr="00E87D65">
        <w:t>Công tác thẩm tra các dự thảo Nghị quyết phải đảm bảo chất lượng, cung cấp đầy đủ các thông tin cho đại biểu, khẳng định rõ những nội dung đã đảm bảo quy định của pháp luật, có đủ cơ sở khoa học, khách quan, nêu rõ những vấn đề còn có ý kiến khác nhau cần thảo luận tại kỳ họp, đề xuất, kiến nghị HĐND tỉnh không thông qua các nghị quyết khi chưa đạt yêu cầu trong quá trình thẩm tra. Khuyến khích cơ quan thẩm tra có các hình thức để thu thập thông tin, xin ý kiến chuyên gia đối với những nội dung mang tính chuyên môn sâu, phức tạp (thông qua hội thảo, hội nghị, tham vấn…). Vấn đề đặt ra là quá trình khảo sát, thẩm tra các tờ trình, dự thảo nghị quyết tại kỳ họp này là đặt lên trên hết là những đối tượng chịu sự tác động của các nghị quyết về chủ trương, cơ chế, chính sách để sau khi ban hành nghị quyết có hiệu lực, nhanh chóng đi vào cuộc sống, góp phần ổn định chính trị, phát triển kinh tế - xã hội, đảm bảo quốc phòng, an ninh.</w:t>
      </w:r>
    </w:p>
    <w:p w:rsidR="008E0582" w:rsidRPr="00E87D65" w:rsidRDefault="008E0582" w:rsidP="00957C4C">
      <w:pPr>
        <w:spacing w:before="120" w:after="120"/>
        <w:ind w:firstLine="709"/>
        <w:jc w:val="both"/>
        <w:rPr>
          <w:color w:val="000000"/>
          <w:lang w:val="es-ES_tradnl"/>
        </w:rPr>
      </w:pPr>
      <w:r w:rsidRPr="00E87D65">
        <w:rPr>
          <w:i/>
          <w:color w:val="000000"/>
          <w:lang w:val="es-ES_tradnl"/>
        </w:rPr>
        <w:t>Thứ ba,</w:t>
      </w:r>
      <w:r w:rsidRPr="00E87D65">
        <w:rPr>
          <w:color w:val="000000"/>
          <w:lang w:val="es-ES_tradnl"/>
        </w:rPr>
        <w:t xml:space="preserve"> Chuẩn bị văn bản, tài liệu cho kỳ họp là khâu hết sức quan trọng, đòi hỏi phải có sự phối hợp, phân cấp hợp lý giữa Văn phòng HĐND và Văn phòng UBND tỉnh, đảm bảo việc cung cấp thông tin có chất lượng, đầy đủ, xác thực gửi đến các đại biểu HĐND tỉnh để có thời gian nghiên cứu sâu. Đối với các Ban HĐND tỉnh, bên cạnh việc thẩm tra tính phù hợp của văn bản trình, phải đảm bảo tính phản biện cao. Nếu xem nhẹ việc này thì công tác thẩm tra của các Ban HĐND tỉnh chỉ là hình thức, mang tính thủ tục.</w:t>
      </w:r>
    </w:p>
    <w:p w:rsidR="008E0582" w:rsidRPr="00E87D65" w:rsidRDefault="008E0582" w:rsidP="00957C4C">
      <w:pPr>
        <w:spacing w:before="120" w:after="120"/>
        <w:ind w:firstLine="720"/>
        <w:jc w:val="both"/>
      </w:pPr>
      <w:r w:rsidRPr="00E87D65">
        <w:rPr>
          <w:i/>
          <w:color w:val="000000"/>
          <w:lang w:val="es-ES_tradnl"/>
        </w:rPr>
        <w:t>Thứ tư,</w:t>
      </w:r>
      <w:r w:rsidRPr="00E87D65">
        <w:rPr>
          <w:color w:val="000000"/>
          <w:lang w:val="es-ES_tradnl"/>
        </w:rPr>
        <w:t xml:space="preserve"> căn cứ vào nghị quyết của Hội đồng nhân dân tỉnh ban hành, Ủy ban nhân dân tỉnh chỉ đạo các sở, ban, ngành, các đơn vị có liên quan tổ chức thực hiện và báo cáo kết quả tiến độ thực hiện tại mỗi kỳ họp của Hội đồng nhân dân tỉnh. Qua giám sát, khảo sát nắm tình hình, Thường trực và các Ban Hội đồng nhân dân tỉnh phát hiện được những vấn đề khó khăn, phát sinh trong quá trình tổ chức thực hiện để từ đó kiến nghị Ủy ban nhân dân tỉnh, các sở ngành quan tâm giải quyết. Thường trực HĐND tỉnh cần chủ động, tăng cường làm việc, trao đổi, phối hợp và đôn đốc UBND tỉnh kiểm tra, bàn biện pháp thực hiện các nghị quyết của HĐND để kịp thời mang lại những kết quả tích cực, đáp ứng yêu cầu công tác điều hành thực hiện nhiệm vụ phát triển kinh tế - xã hội trên địa bàn.</w:t>
      </w:r>
    </w:p>
    <w:p w:rsidR="008E0582" w:rsidRPr="00E87D65" w:rsidRDefault="008E0582" w:rsidP="00957C4C">
      <w:pPr>
        <w:spacing w:before="120" w:after="120"/>
        <w:ind w:firstLine="720"/>
        <w:jc w:val="both"/>
      </w:pPr>
      <w:r w:rsidRPr="00E87D65">
        <w:t>Để tiếp tục nâng cao chất lượng, hiệu quả việc tổ chức các kỳ họp HĐND cũng như tiếp tục nâng cao chất lượng, hiệu quả hoạt động của Hội đồng nhân dân, Thường trực HĐND tỉnh Nghệ An xin có một số kiến nghị, đề xuất như sau:</w:t>
      </w:r>
    </w:p>
    <w:p w:rsidR="008E0582" w:rsidRPr="00E87D65" w:rsidRDefault="008E0582" w:rsidP="00957C4C">
      <w:pPr>
        <w:spacing w:before="120" w:after="120"/>
        <w:ind w:firstLine="720"/>
        <w:jc w:val="both"/>
      </w:pPr>
      <w:r w:rsidRPr="00E87D65">
        <w:t xml:space="preserve">1. Hiện nay, Luật Tổ chức chính quyền địa phương chưa quy định rõ về nội dung, cách thức, các trường hợp phát sinh cấp bách, quan trọng cần tổ chức kỳ </w:t>
      </w:r>
      <w:r w:rsidRPr="00E87D65">
        <w:lastRenderedPageBreak/>
        <w:t>họp bất thường. Do đó đề nghị Quốc hội nghiên cứu ban hành quy định rõ ràng, đầy đủ hơn làm cơ sở cho các địa phương triển khai thực hiện thống nhất.</w:t>
      </w:r>
    </w:p>
    <w:p w:rsidR="008E0582" w:rsidRPr="00E87D65" w:rsidRDefault="008E0582" w:rsidP="00957C4C">
      <w:pPr>
        <w:spacing w:before="120" w:after="120"/>
        <w:ind w:firstLine="720"/>
        <w:jc w:val="both"/>
      </w:pPr>
      <w:r w:rsidRPr="00E87D65">
        <w:t>2. Đ</w:t>
      </w:r>
      <w:r w:rsidRPr="00E87D65">
        <w:rPr>
          <w:lang w:val="vi-VN"/>
        </w:rPr>
        <w:t>ề nghị Quốc hội nghiên cứu, xem xét việc sửa đổi, bổ sung một số điều của Luật Tổ chức chính quyền địa phương năm 2015</w:t>
      </w:r>
      <w:r w:rsidRPr="00E87D65">
        <w:t xml:space="preserve"> cho phù hợp với thực tiễn, trong đó đề nghị giữ nguyên cơ cấu tổ chức HĐND cấp tỉnh như hiện nay (02 Phó Chủ tịch HĐND cấp tỉnh, mỗi Ban HĐND tỉnh có 02 đại biểu chuyên trách) để đảm bảo thực hiện tốt các chức năng, nhiệm vụ được giao. Bên cạnh đó, đề nghị quy định</w:t>
      </w:r>
      <w:r w:rsidRPr="00E87D65">
        <w:rPr>
          <w:lang w:val="vi-VN"/>
        </w:rPr>
        <w:t xml:space="preserve"> giảm đại biểu </w:t>
      </w:r>
      <w:r w:rsidRPr="00E87D65">
        <w:t xml:space="preserve">cơ cấu </w:t>
      </w:r>
      <w:r w:rsidRPr="00E87D65">
        <w:rPr>
          <w:lang w:val="vi-VN"/>
        </w:rPr>
        <w:t>trong các cơ quan hành chính nhà nước</w:t>
      </w:r>
      <w:r w:rsidRPr="00E87D65">
        <w:t>, tăng số lượng đại biểu chuyên trách</w:t>
      </w:r>
      <w:r w:rsidRPr="00E87D65">
        <w:rPr>
          <w:lang w:val="vi-VN"/>
        </w:rPr>
        <w:t xml:space="preserve"> nhằm đảm</w:t>
      </w:r>
      <w:r w:rsidRPr="00E87D65">
        <w:t xml:space="preserve"> </w:t>
      </w:r>
      <w:r w:rsidRPr="00E87D65">
        <w:rPr>
          <w:lang w:val="vi-VN"/>
        </w:rPr>
        <w:t>bảo tính khách quan, hiệu quả</w:t>
      </w:r>
      <w:r w:rsidRPr="00E87D65">
        <w:t>, phù hợp với thực tiễn</w:t>
      </w:r>
      <w:r w:rsidRPr="00E87D65">
        <w:rPr>
          <w:lang w:val="vi-VN"/>
        </w:rPr>
        <w:t xml:space="preserve"> trong thực hiện nhiệm vụ cơ quan đại biểu dân cử và chức năng giám sát của HĐND.</w:t>
      </w:r>
    </w:p>
    <w:p w:rsidR="008E0582" w:rsidRPr="00E87D65" w:rsidRDefault="008E0582" w:rsidP="00957C4C">
      <w:pPr>
        <w:spacing w:before="120" w:after="120"/>
        <w:ind w:firstLine="720"/>
        <w:jc w:val="both"/>
      </w:pPr>
      <w:r w:rsidRPr="00E87D65">
        <w:t xml:space="preserve">3. Đề nghị Quốc hội, Ủy ban Thường vụ Quốc hội xem xét, nghiên cứu kỹ việc </w:t>
      </w:r>
      <w:r w:rsidRPr="00E87D65">
        <w:rPr>
          <w:lang w:val="vi-VN"/>
        </w:rPr>
        <w:t xml:space="preserve">hợp nhất </w:t>
      </w:r>
      <w:r w:rsidRPr="00E87D65">
        <w:t>các</w:t>
      </w:r>
      <w:r w:rsidRPr="00E87D65">
        <w:rPr>
          <w:lang w:val="vi-VN"/>
        </w:rPr>
        <w:t xml:space="preserve"> Văn phòng</w:t>
      </w:r>
      <w:r w:rsidRPr="00E87D65">
        <w:t xml:space="preserve"> giúp việc; trước mắt đề nghị nghiên cứu chỉ nên sáp nhập Văn phòng Đoàn ĐBQH với Văn phòng HĐND cấp tỉnh. </w:t>
      </w:r>
    </w:p>
    <w:p w:rsidR="008E0582" w:rsidRPr="009E6DB8" w:rsidRDefault="008E0582" w:rsidP="00957C4C">
      <w:pPr>
        <w:spacing w:before="120" w:after="120"/>
        <w:ind w:firstLine="720"/>
        <w:jc w:val="both"/>
        <w:rPr>
          <w:spacing w:val="-2"/>
        </w:rPr>
      </w:pPr>
      <w:r w:rsidRPr="009E6DB8">
        <w:rPr>
          <w:spacing w:val="-2"/>
        </w:rPr>
        <w:t xml:space="preserve">4. Đề nghị Ủy ban Thường vụ Quốc hội xem xét sửa đổi, bổ sung Nghị quyết số 1206/2016/NQ-UBTVQH13 ngày 13/5/2016 quy định về chế độ, chính sách và các điều kiện đảm bảo hoạt động của đại biểu HĐND, qua đó đảm bảo thống nhất thực hiện giữa các địa phương, phù hợp với thực tiễn, khuyến khích, động viên, thu hút những người có năng lực, trình độ hoạt động trong cơ quan dân cử. </w:t>
      </w:r>
    </w:p>
    <w:p w:rsidR="008E0582" w:rsidRPr="00E87D65" w:rsidRDefault="008E0582" w:rsidP="00957C4C">
      <w:pPr>
        <w:spacing w:before="120" w:after="120"/>
        <w:ind w:firstLine="720"/>
        <w:jc w:val="both"/>
      </w:pPr>
      <w:r w:rsidRPr="00E87D65">
        <w:t>5. Đề nghị  Ủy ban Thường vụ Quốc hội xem xét, nghiên cứu quy định về mối quan hệ giữa Thường trực HĐND các tỉnh với Hội đồng Dân tộc, các Ủy ban của Quốc hội, các Ban thuộc Ủy ban thường vụ Quốc hội, tạo điều kiện thuận lợi cho Thường trực HĐND các tỉnh trong quá trình phối hợp, hướng dẫn và trao đổi thông tin, kinh nghiệm trong hoạt động để góp phần ngày càng nâng cao hiệu quả hoạt động của HĐND./.</w:t>
      </w:r>
    </w:p>
    <w:p w:rsidR="008E0582" w:rsidRPr="00E87D65" w:rsidRDefault="008E0582" w:rsidP="00957C4C">
      <w:pPr>
        <w:spacing w:before="120" w:after="120"/>
        <w:ind w:firstLine="720"/>
        <w:jc w:val="right"/>
      </w:pPr>
      <w:r w:rsidRPr="00E87D65">
        <w:rPr>
          <w:b/>
          <w:lang w:val="da-DK"/>
        </w:rPr>
        <w:t>THƯỜNG TRỰC HĐND TỈNH NGHỆ AN</w:t>
      </w:r>
    </w:p>
    <w:p w:rsidR="008E0582" w:rsidRPr="00E87D65" w:rsidRDefault="008E0582" w:rsidP="00957C4C">
      <w:pPr>
        <w:spacing w:before="120" w:after="120"/>
        <w:ind w:firstLine="720"/>
        <w:jc w:val="both"/>
      </w:pPr>
    </w:p>
    <w:p w:rsidR="008E0582" w:rsidRPr="00E87D65" w:rsidRDefault="008E0582" w:rsidP="00957C4C">
      <w:pPr>
        <w:spacing w:before="120" w:after="120"/>
        <w:ind w:firstLine="720"/>
        <w:jc w:val="both"/>
      </w:pPr>
    </w:p>
    <w:p w:rsidR="008E0582" w:rsidRPr="00E87D65" w:rsidRDefault="008E0582" w:rsidP="00957C4C">
      <w:pPr>
        <w:spacing w:before="120" w:after="120"/>
        <w:ind w:firstLine="720"/>
        <w:jc w:val="both"/>
      </w:pPr>
    </w:p>
    <w:p w:rsidR="008E0582" w:rsidRPr="00E87D65" w:rsidRDefault="008E0582" w:rsidP="00957C4C">
      <w:pPr>
        <w:spacing w:before="120" w:after="120"/>
        <w:ind w:firstLine="720"/>
        <w:jc w:val="both"/>
      </w:pPr>
    </w:p>
    <w:p w:rsidR="008E0582" w:rsidRPr="00E87D65" w:rsidRDefault="008E0582" w:rsidP="00957C4C">
      <w:pPr>
        <w:spacing w:before="120" w:after="120"/>
        <w:ind w:firstLine="720"/>
        <w:jc w:val="both"/>
      </w:pPr>
    </w:p>
    <w:p w:rsidR="00BA1E96" w:rsidRPr="00E87D65" w:rsidRDefault="00BA1E96" w:rsidP="00957C4C">
      <w:pPr>
        <w:spacing w:before="120" w:after="120"/>
        <w:ind w:firstLine="720"/>
        <w:jc w:val="both"/>
      </w:pPr>
    </w:p>
    <w:p w:rsidR="00BA1E96" w:rsidRPr="00E87D65" w:rsidRDefault="00BA1E96" w:rsidP="00957C4C">
      <w:pPr>
        <w:spacing w:before="120" w:after="120"/>
        <w:ind w:firstLine="720"/>
        <w:jc w:val="both"/>
      </w:pPr>
    </w:p>
    <w:p w:rsidR="00BA1E96" w:rsidRPr="00E87D65" w:rsidRDefault="00BA1E96" w:rsidP="00957C4C">
      <w:pPr>
        <w:spacing w:before="120" w:after="120"/>
        <w:ind w:firstLine="720"/>
        <w:jc w:val="both"/>
      </w:pPr>
    </w:p>
    <w:p w:rsidR="00BA1E96" w:rsidRDefault="00BA1E96" w:rsidP="00957C4C">
      <w:pPr>
        <w:spacing w:before="120" w:after="120"/>
        <w:ind w:firstLine="720"/>
        <w:jc w:val="both"/>
      </w:pPr>
    </w:p>
    <w:p w:rsidR="009E6DB8" w:rsidRPr="00E87D65" w:rsidRDefault="009E6DB8" w:rsidP="00957C4C">
      <w:pPr>
        <w:spacing w:before="120" w:after="120"/>
        <w:ind w:firstLine="720"/>
        <w:jc w:val="both"/>
      </w:pPr>
    </w:p>
    <w:p w:rsidR="00BA1E96" w:rsidRPr="00E87D65" w:rsidRDefault="00BA1E96" w:rsidP="00957C4C">
      <w:pPr>
        <w:spacing w:before="120" w:after="120"/>
        <w:ind w:firstLine="720"/>
        <w:jc w:val="both"/>
      </w:pPr>
    </w:p>
    <w:p w:rsidR="008E0582" w:rsidRPr="00E87D65" w:rsidRDefault="008E0582" w:rsidP="00957C4C">
      <w:pPr>
        <w:spacing w:before="120" w:after="120"/>
        <w:ind w:firstLine="720"/>
        <w:jc w:val="both"/>
      </w:pPr>
      <w:bookmarkStart w:id="3" w:name="_GoBack"/>
      <w:bookmarkEnd w:id="3"/>
    </w:p>
    <w:sectPr w:rsidR="008E0582" w:rsidRPr="00E87D65" w:rsidSect="00957C4C">
      <w:foot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023" w:rsidRDefault="003F2023" w:rsidP="008E0582">
      <w:r>
        <w:separator/>
      </w:r>
    </w:p>
  </w:endnote>
  <w:endnote w:type="continuationSeparator" w:id="0">
    <w:p w:rsidR="003F2023" w:rsidRDefault="003F2023" w:rsidP="008E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61454"/>
      <w:docPartObj>
        <w:docPartGallery w:val="Page Numbers (Bottom of Page)"/>
        <w:docPartUnique/>
      </w:docPartObj>
    </w:sdtPr>
    <w:sdtEndPr>
      <w:rPr>
        <w:noProof/>
      </w:rPr>
    </w:sdtEndPr>
    <w:sdtContent>
      <w:p w:rsidR="00957C4C" w:rsidRDefault="00957C4C">
        <w:pPr>
          <w:pStyle w:val="Footer"/>
          <w:jc w:val="right"/>
        </w:pPr>
        <w:r>
          <w:fldChar w:fldCharType="begin"/>
        </w:r>
        <w:r>
          <w:instrText xml:space="preserve"> PAGE   \* MERGEFORMAT </w:instrText>
        </w:r>
        <w:r>
          <w:fldChar w:fldCharType="separate"/>
        </w:r>
        <w:r w:rsidR="00502495">
          <w:rPr>
            <w:noProof/>
          </w:rPr>
          <w:t>2</w:t>
        </w:r>
        <w:r>
          <w:rPr>
            <w:noProof/>
          </w:rPr>
          <w:fldChar w:fldCharType="end"/>
        </w:r>
      </w:p>
    </w:sdtContent>
  </w:sdt>
  <w:p w:rsidR="00957C4C" w:rsidRDefault="00957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023" w:rsidRDefault="003F2023" w:rsidP="008E0582">
      <w:r>
        <w:separator/>
      </w:r>
    </w:p>
  </w:footnote>
  <w:footnote w:type="continuationSeparator" w:id="0">
    <w:p w:rsidR="003F2023" w:rsidRDefault="003F2023" w:rsidP="008E0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5D"/>
    <w:rsid w:val="000267B6"/>
    <w:rsid w:val="000462D8"/>
    <w:rsid w:val="000B3662"/>
    <w:rsid w:val="000F0A6A"/>
    <w:rsid w:val="00106EDA"/>
    <w:rsid w:val="00110E69"/>
    <w:rsid w:val="001A7487"/>
    <w:rsid w:val="00242C2F"/>
    <w:rsid w:val="00246CDA"/>
    <w:rsid w:val="00260881"/>
    <w:rsid w:val="002E64E2"/>
    <w:rsid w:val="002F27E9"/>
    <w:rsid w:val="003F2023"/>
    <w:rsid w:val="00420434"/>
    <w:rsid w:val="00475B86"/>
    <w:rsid w:val="004A1F6F"/>
    <w:rsid w:val="00500A57"/>
    <w:rsid w:val="00502495"/>
    <w:rsid w:val="00516A76"/>
    <w:rsid w:val="00542F5D"/>
    <w:rsid w:val="00564440"/>
    <w:rsid w:val="00575BA0"/>
    <w:rsid w:val="005B7073"/>
    <w:rsid w:val="006051AB"/>
    <w:rsid w:val="0069129C"/>
    <w:rsid w:val="006C230E"/>
    <w:rsid w:val="006C4A78"/>
    <w:rsid w:val="006D3EAF"/>
    <w:rsid w:val="0073584E"/>
    <w:rsid w:val="0086233B"/>
    <w:rsid w:val="00893316"/>
    <w:rsid w:val="008A4814"/>
    <w:rsid w:val="008E0582"/>
    <w:rsid w:val="008F7592"/>
    <w:rsid w:val="009367EB"/>
    <w:rsid w:val="00947AD0"/>
    <w:rsid w:val="00951C1F"/>
    <w:rsid w:val="00957C4C"/>
    <w:rsid w:val="009E6DB8"/>
    <w:rsid w:val="00BA1E96"/>
    <w:rsid w:val="00BD0C38"/>
    <w:rsid w:val="00BD0EF5"/>
    <w:rsid w:val="00BE605C"/>
    <w:rsid w:val="00C37E34"/>
    <w:rsid w:val="00C710EE"/>
    <w:rsid w:val="00C95CE1"/>
    <w:rsid w:val="00D75FC6"/>
    <w:rsid w:val="00DD6797"/>
    <w:rsid w:val="00E127BA"/>
    <w:rsid w:val="00E32EC1"/>
    <w:rsid w:val="00E87D65"/>
    <w:rsid w:val="00F77021"/>
    <w:rsid w:val="00F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7EBF9-7C14-46F9-BEBD-9AAF9AE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69"/>
    <w:pPr>
      <w:spacing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
    <w:name w:val="Char Char2 Char Char"/>
    <w:basedOn w:val="Normal"/>
    <w:next w:val="Normal"/>
    <w:autoRedefine/>
    <w:semiHidden/>
    <w:rsid w:val="00110E69"/>
    <w:pPr>
      <w:spacing w:before="120" w:after="120" w:line="312" w:lineRule="auto"/>
    </w:pPr>
    <w:rPr>
      <w:szCs w:val="22"/>
    </w:rPr>
  </w:style>
  <w:style w:type="paragraph" w:customStyle="1" w:styleId="Normal1">
    <w:name w:val="Normal1"/>
    <w:rsid w:val="00110E69"/>
    <w:pPr>
      <w:spacing w:line="240" w:lineRule="auto"/>
    </w:pPr>
    <w:rPr>
      <w:rFonts w:eastAsia="Times New Roman" w:cs="Times New Roman"/>
      <w:color w:val="000000"/>
      <w:sz w:val="28"/>
      <w:szCs w:val="28"/>
    </w:rPr>
  </w:style>
  <w:style w:type="paragraph" w:styleId="BalloonText">
    <w:name w:val="Balloon Text"/>
    <w:basedOn w:val="Normal"/>
    <w:link w:val="BalloonTextChar"/>
    <w:uiPriority w:val="99"/>
    <w:semiHidden/>
    <w:unhideWhenUsed/>
    <w:rsid w:val="00893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316"/>
    <w:rPr>
      <w:rFonts w:ascii="Segoe UI" w:eastAsia="Times New Roman" w:hAnsi="Segoe UI" w:cs="Segoe UI"/>
      <w:sz w:val="18"/>
      <w:szCs w:val="18"/>
    </w:rPr>
  </w:style>
  <w:style w:type="table" w:styleId="TableGrid">
    <w:name w:val="Table Grid"/>
    <w:basedOn w:val="TableNormal"/>
    <w:uiPriority w:val="39"/>
    <w:rsid w:val="00951C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0">
    <w:name w:val="Char Char2 Char Char"/>
    <w:basedOn w:val="Normal"/>
    <w:next w:val="Normal"/>
    <w:autoRedefine/>
    <w:semiHidden/>
    <w:rsid w:val="00260881"/>
    <w:pPr>
      <w:spacing w:before="120" w:after="120" w:line="312" w:lineRule="auto"/>
    </w:pPr>
    <w:rPr>
      <w:szCs w:val="22"/>
    </w:rPr>
  </w:style>
  <w:style w:type="paragraph" w:customStyle="1" w:styleId="des">
    <w:name w:val="des"/>
    <w:basedOn w:val="Normal"/>
    <w:rsid w:val="008E0582"/>
    <w:pPr>
      <w:spacing w:before="100" w:beforeAutospacing="1" w:after="100" w:afterAutospacing="1"/>
    </w:pPr>
    <w:rPr>
      <w:sz w:val="24"/>
      <w:szCs w:val="24"/>
    </w:rPr>
  </w:style>
  <w:style w:type="paragraph" w:styleId="NormalWeb">
    <w:name w:val="Normal (Web)"/>
    <w:basedOn w:val="Normal"/>
    <w:uiPriority w:val="99"/>
    <w:unhideWhenUsed/>
    <w:rsid w:val="008E0582"/>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E0582"/>
    <w:rPr>
      <w:rFonts w:eastAsiaTheme="minorEastAsia" w:cstheme="minorBidi"/>
      <w:sz w:val="20"/>
      <w:szCs w:val="20"/>
    </w:rPr>
  </w:style>
  <w:style w:type="character" w:customStyle="1" w:styleId="FootnoteTextChar">
    <w:name w:val="Footnote Text Char"/>
    <w:basedOn w:val="DefaultParagraphFont"/>
    <w:link w:val="FootnoteText"/>
    <w:uiPriority w:val="99"/>
    <w:semiHidden/>
    <w:rsid w:val="008E0582"/>
    <w:rPr>
      <w:rFonts w:eastAsiaTheme="minorEastAsia"/>
      <w:sz w:val="20"/>
      <w:szCs w:val="20"/>
    </w:rPr>
  </w:style>
  <w:style w:type="character" w:styleId="FootnoteReference">
    <w:name w:val="footnote reference"/>
    <w:aliases w:val="Footnote text"/>
    <w:basedOn w:val="DefaultParagraphFont"/>
    <w:unhideWhenUsed/>
    <w:rsid w:val="008E0582"/>
    <w:rPr>
      <w:vertAlign w:val="superscript"/>
    </w:rPr>
  </w:style>
  <w:style w:type="paragraph" w:styleId="Header">
    <w:name w:val="header"/>
    <w:basedOn w:val="Normal"/>
    <w:link w:val="HeaderChar"/>
    <w:uiPriority w:val="99"/>
    <w:unhideWhenUsed/>
    <w:rsid w:val="00957C4C"/>
    <w:pPr>
      <w:tabs>
        <w:tab w:val="center" w:pos="4680"/>
        <w:tab w:val="right" w:pos="9360"/>
      </w:tabs>
    </w:pPr>
  </w:style>
  <w:style w:type="character" w:customStyle="1" w:styleId="HeaderChar">
    <w:name w:val="Header Char"/>
    <w:basedOn w:val="DefaultParagraphFont"/>
    <w:link w:val="Header"/>
    <w:uiPriority w:val="99"/>
    <w:rsid w:val="00957C4C"/>
    <w:rPr>
      <w:rFonts w:eastAsia="Times New Roman" w:cs="Times New Roman"/>
      <w:sz w:val="28"/>
      <w:szCs w:val="28"/>
    </w:rPr>
  </w:style>
  <w:style w:type="paragraph" w:styleId="Footer">
    <w:name w:val="footer"/>
    <w:basedOn w:val="Normal"/>
    <w:link w:val="FooterChar"/>
    <w:uiPriority w:val="99"/>
    <w:unhideWhenUsed/>
    <w:rsid w:val="00957C4C"/>
    <w:pPr>
      <w:tabs>
        <w:tab w:val="center" w:pos="4680"/>
        <w:tab w:val="right" w:pos="9360"/>
      </w:tabs>
    </w:pPr>
  </w:style>
  <w:style w:type="character" w:customStyle="1" w:styleId="FooterChar">
    <w:name w:val="Footer Char"/>
    <w:basedOn w:val="DefaultParagraphFont"/>
    <w:link w:val="Footer"/>
    <w:uiPriority w:val="99"/>
    <w:rsid w:val="00957C4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2019-08-19T09:28:00Z</cp:lastPrinted>
  <dcterms:created xsi:type="dcterms:W3CDTF">2019-08-19T02:34:00Z</dcterms:created>
  <dcterms:modified xsi:type="dcterms:W3CDTF">2020-03-04T09:15:00Z</dcterms:modified>
</cp:coreProperties>
</file>