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6CDA" w:rsidRPr="00246CDA" w:rsidRDefault="00246CDA" w:rsidP="00957C4C">
      <w:pPr>
        <w:tabs>
          <w:tab w:val="left" w:pos="2128"/>
          <w:tab w:val="left" w:pos="2700"/>
        </w:tabs>
        <w:jc w:val="center"/>
        <w:rPr>
          <w:b/>
        </w:rPr>
      </w:pPr>
      <w:r w:rsidRPr="00246CDA">
        <w:rPr>
          <w:b/>
        </w:rPr>
        <w:t>THAM LUẬN CỦA THƯỜNG TRỰC HĐND TỈNH QUẢNG TRỊ</w:t>
      </w:r>
    </w:p>
    <w:p w:rsidR="00246CDA" w:rsidRPr="00246CDA" w:rsidRDefault="00246CDA" w:rsidP="00957C4C">
      <w:pPr>
        <w:tabs>
          <w:tab w:val="left" w:pos="2128"/>
          <w:tab w:val="left" w:pos="2700"/>
        </w:tabs>
        <w:jc w:val="center"/>
        <w:rPr>
          <w:i/>
        </w:rPr>
      </w:pPr>
      <w:r w:rsidRPr="00246CDA">
        <w:rPr>
          <w:i/>
        </w:rPr>
        <w:t>(Tại Hội nghị giao ban Thường trực HĐND các tỉnh Bắc Trung bộ</w:t>
      </w:r>
    </w:p>
    <w:p w:rsidR="00246CDA" w:rsidRPr="00246CDA" w:rsidRDefault="00246CDA" w:rsidP="00957C4C">
      <w:pPr>
        <w:tabs>
          <w:tab w:val="left" w:pos="2128"/>
          <w:tab w:val="left" w:pos="2700"/>
        </w:tabs>
        <w:jc w:val="center"/>
        <w:rPr>
          <w:i/>
        </w:rPr>
      </w:pPr>
      <w:r w:rsidRPr="00246CDA">
        <w:rPr>
          <w:i/>
        </w:rPr>
        <w:t>lần thứ 6, nhiệm kỳ 2016 - 2021, tổ chức tại tỉnh Quảng Bình)</w:t>
      </w:r>
    </w:p>
    <w:p w:rsidR="00246CDA" w:rsidRPr="00246CDA" w:rsidRDefault="00246CDA" w:rsidP="000462D8">
      <w:pPr>
        <w:tabs>
          <w:tab w:val="left" w:pos="2128"/>
          <w:tab w:val="left" w:pos="2700"/>
        </w:tabs>
        <w:ind w:firstLine="539"/>
        <w:jc w:val="center"/>
        <w:rPr>
          <w:b/>
          <w:i/>
        </w:rPr>
      </w:pPr>
      <w:r w:rsidRPr="00E87D65">
        <w:rPr>
          <w:b/>
          <w:noProof/>
        </w:rPr>
        <mc:AlternateContent>
          <mc:Choice Requires="wps">
            <w:drawing>
              <wp:anchor distT="0" distB="0" distL="114300" distR="114300" simplePos="0" relativeHeight="251662336" behindDoc="0" locked="0" layoutInCell="1" allowOverlap="1">
                <wp:simplePos x="0" y="0"/>
                <wp:positionH relativeFrom="column">
                  <wp:posOffset>2219325</wp:posOffset>
                </wp:positionH>
                <wp:positionV relativeFrom="paragraph">
                  <wp:posOffset>67310</wp:posOffset>
                </wp:positionV>
                <wp:extent cx="1619885" cy="0"/>
                <wp:effectExtent l="9525" t="10160" r="8890" b="889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8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90CEF0" id="Straight Connector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75pt,5.3pt" to="302.3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nbqHQ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"/>
            </w:pict>
          </mc:Fallback>
        </mc:AlternateContent>
      </w:r>
    </w:p>
    <w:p w:rsidR="00246CDA" w:rsidRPr="00246CDA" w:rsidRDefault="00246CDA" w:rsidP="000462D8">
      <w:pPr>
        <w:spacing w:before="100" w:after="100"/>
        <w:ind w:firstLine="720"/>
        <w:jc w:val="both"/>
        <w:rPr>
          <w:i/>
          <w:lang w:val="vi-VN"/>
        </w:rPr>
      </w:pPr>
      <w:r w:rsidRPr="00246CDA">
        <w:rPr>
          <w:i/>
          <w:lang w:val="vi-VN"/>
        </w:rPr>
        <w:t xml:space="preserve">Kính thưa </w:t>
      </w:r>
      <w:r w:rsidRPr="00246CDA">
        <w:rPr>
          <w:i/>
        </w:rPr>
        <w:t>quý</w:t>
      </w:r>
      <w:r w:rsidRPr="00246CDA">
        <w:rPr>
          <w:i/>
          <w:lang w:val="vi-VN"/>
        </w:rPr>
        <w:t xml:space="preserve"> vị đại biểu!</w:t>
      </w:r>
    </w:p>
    <w:p w:rsidR="00246CDA" w:rsidRPr="00246CDA" w:rsidRDefault="00246CDA" w:rsidP="000462D8">
      <w:pPr>
        <w:spacing w:before="100" w:after="100"/>
        <w:ind w:firstLine="720"/>
        <w:jc w:val="both"/>
      </w:pPr>
      <w:r w:rsidRPr="00246CDA">
        <w:t>T</w:t>
      </w:r>
      <w:r w:rsidRPr="00246CDA">
        <w:rPr>
          <w:lang w:val="vi-VN"/>
        </w:rPr>
        <w:t>hay mặt Thường trực HĐND tỉnh Quảng Trị</w:t>
      </w:r>
      <w:r w:rsidRPr="00246CDA">
        <w:t xml:space="preserve"> </w:t>
      </w:r>
      <w:r w:rsidRPr="00246CDA">
        <w:rPr>
          <w:lang w:val="vi-VN"/>
        </w:rPr>
        <w:t xml:space="preserve">xin gửi </w:t>
      </w:r>
      <w:r w:rsidRPr="00246CDA">
        <w:t xml:space="preserve">đến toàn thể đại biểu </w:t>
      </w:r>
      <w:r w:rsidRPr="00246CDA">
        <w:rPr>
          <w:lang w:val="vi-VN"/>
        </w:rPr>
        <w:t>dự hội nghị lời chào</w:t>
      </w:r>
      <w:r w:rsidRPr="00246CDA">
        <w:t xml:space="preserve">, lời kính chúc sức khỏe. Chúc Hội nghị thành công tốt đẹp! </w:t>
      </w:r>
    </w:p>
    <w:p w:rsidR="00246CDA" w:rsidRPr="00246CDA" w:rsidRDefault="00246CDA" w:rsidP="000462D8">
      <w:pPr>
        <w:keepNext/>
        <w:shd w:val="clear" w:color="auto" w:fill="FFFFFF"/>
        <w:tabs>
          <w:tab w:val="num" w:pos="-654"/>
          <w:tab w:val="left" w:pos="2970"/>
        </w:tabs>
        <w:spacing w:before="100" w:after="100"/>
        <w:ind w:firstLine="720"/>
        <w:jc w:val="both"/>
        <w:outlineLvl w:val="2"/>
        <w:rPr>
          <w:iCs/>
        </w:rPr>
      </w:pPr>
      <w:r w:rsidRPr="00246CDA">
        <w:rPr>
          <w:iCs/>
        </w:rPr>
        <w:t xml:space="preserve">Hội nghị lần này của Thường trực HĐND 6 tỉnh Bắc Trung bộ tại tỉnh Quảng Bình với chủ đề </w:t>
      </w:r>
      <w:r w:rsidRPr="00246CDA">
        <w:rPr>
          <w:b/>
          <w:i/>
          <w:iCs/>
        </w:rPr>
        <w:t>“Kinh nghiệm hoạt động và giải pháp nâng cao chất lượng tổ chức kỳ họp bất thường của HĐND cấp tỉnh”</w:t>
      </w:r>
      <w:r w:rsidRPr="00246CDA">
        <w:rPr>
          <w:i/>
          <w:iCs/>
        </w:rPr>
        <w:t xml:space="preserve">. </w:t>
      </w:r>
      <w:r w:rsidRPr="00246CDA">
        <w:rPr>
          <w:iCs/>
        </w:rPr>
        <w:t>Chúng tôi cho rằng, đây là nội dung quan trọng cần được nghiên cứu trao đổi, nội dung này đã được quy định tại Điều 78 Luật tổ chức CQĐP năm 2015 (Luật 2015) và Điều 1 Nghị quyết số 629/2019/UBTVQH14 ngày 30/01/2019 của UBTVQH về “Hướng dẫn một số hoạt động của HĐND”. Theo chủ đề gợi ý của</w:t>
      </w:r>
      <w:r w:rsidRPr="00246CDA">
        <w:rPr>
          <w:i/>
          <w:iCs/>
        </w:rPr>
        <w:t xml:space="preserve"> </w:t>
      </w:r>
      <w:r w:rsidRPr="00246CDA">
        <w:rPr>
          <w:iCs/>
        </w:rPr>
        <w:t xml:space="preserve">Ban Tổ chức và trong khuôn khổ Hội nghị, Thường trực HĐND tỉnh QT xin trình bày tham luận </w:t>
      </w:r>
      <w:r w:rsidRPr="00246CDA">
        <w:rPr>
          <w:b/>
          <w:iCs/>
        </w:rPr>
        <w:t>“Giải pháp nâng cao hiệu quả tổ chức kỳ họp bất thường - Kinh nghiệm từ hoạt động của HĐND tỉnh Quảng Trị”</w:t>
      </w:r>
      <w:r w:rsidRPr="00246CDA">
        <w:rPr>
          <w:iCs/>
        </w:rPr>
        <w:t xml:space="preserve">. </w:t>
      </w:r>
    </w:p>
    <w:p w:rsidR="00246CDA" w:rsidRPr="00246CDA" w:rsidRDefault="00246CDA" w:rsidP="000462D8">
      <w:pPr>
        <w:spacing w:before="100" w:after="100"/>
        <w:ind w:firstLine="720"/>
        <w:jc w:val="both"/>
        <w:rPr>
          <w:i/>
          <w:lang w:val="vi-VN"/>
        </w:rPr>
      </w:pPr>
      <w:r w:rsidRPr="00246CDA">
        <w:rPr>
          <w:i/>
        </w:rPr>
        <w:t>T</w:t>
      </w:r>
      <w:r w:rsidRPr="00246CDA">
        <w:rPr>
          <w:i/>
          <w:lang w:val="vi-VN"/>
        </w:rPr>
        <w:t xml:space="preserve">hưa </w:t>
      </w:r>
      <w:r w:rsidRPr="00246CDA">
        <w:rPr>
          <w:i/>
        </w:rPr>
        <w:t>toàn thể hội nghị</w:t>
      </w:r>
      <w:r w:rsidRPr="00246CDA">
        <w:rPr>
          <w:i/>
          <w:lang w:val="vi-VN"/>
        </w:rPr>
        <w:t>!</w:t>
      </w:r>
    </w:p>
    <w:p w:rsidR="00246CDA" w:rsidRPr="00246CDA" w:rsidRDefault="00246CDA" w:rsidP="000462D8">
      <w:pPr>
        <w:spacing w:before="100" w:after="100"/>
        <w:ind w:firstLine="720"/>
        <w:jc w:val="both"/>
      </w:pPr>
      <w:r w:rsidRPr="00246CDA">
        <w:t xml:space="preserve">Sau khi tổ chức thành công cuộc bầu cử đại biểu Quốc hội và đại biểu HĐND các cấp nhiệm kỳ 2016 - 2021, </w:t>
      </w:r>
      <w:r w:rsidR="00106EDA">
        <w:t>HĐND Quảng Trị</w:t>
      </w:r>
      <w:r w:rsidRPr="00246CDA">
        <w:t xml:space="preserve"> đã tổ chức kỳ họp thứ nhất để kiện toàn nhân sự, bầu các chức danh của HĐND, UBND tỉnh và Hội thẩm TAND tỉnh;</w:t>
      </w:r>
      <w:r w:rsidR="00106EDA">
        <w:t xml:space="preserve"> </w:t>
      </w:r>
      <w:r w:rsidRPr="00246CDA">
        <w:t xml:space="preserve">thành lập mới Ban Dân tộc HĐND tỉnh theo đúng Nghị quyết số 1130/2016/UBTVQH13 ngày 14/01/2016 của UBTVQH. Sau đó tổ chức thành công các kỳ họp theo Luật định để quyết định các vấn đề KT - XH, QP - AN ở địa phương. Đến thời điểm hiện nay, HĐND </w:t>
      </w:r>
      <w:r w:rsidR="00106EDA">
        <w:t>Quảng Trị</w:t>
      </w:r>
      <w:r w:rsidRPr="00246CDA">
        <w:t xml:space="preserve"> đã tổ chức được 11 kỳ họp (08 kỳ họp thường lệ, 03 kỳ họp bất thường). </w:t>
      </w:r>
    </w:p>
    <w:p w:rsidR="00246CDA" w:rsidRPr="00246CDA" w:rsidRDefault="00246CDA" w:rsidP="000462D8">
      <w:pPr>
        <w:spacing w:before="100" w:after="100"/>
        <w:ind w:firstLine="720"/>
        <w:jc w:val="both"/>
      </w:pPr>
      <w:r w:rsidRPr="00246CDA">
        <w:t xml:space="preserve">Thời gian qua, hoạt động của HĐND </w:t>
      </w:r>
      <w:r w:rsidR="00106EDA">
        <w:t>Quảng Trị</w:t>
      </w:r>
      <w:r w:rsidRPr="00246CDA">
        <w:t xml:space="preserve"> tại các kỳ họp thường lệ chủ yếu xem xét báo cáo công tác 06 tháng và cả năm của các cơ quan theo Luật định; kiện toàn nhân sự của HĐND và UBND cùng cấp và ban hành các nghị quyết</w:t>
      </w:r>
      <w:r w:rsidRPr="00246CDA">
        <w:rPr>
          <w:vertAlign w:val="superscript"/>
        </w:rPr>
        <w:footnoteReference w:id="1"/>
      </w:r>
      <w:r w:rsidRPr="00246CDA">
        <w:t xml:space="preserve">. Tại mỗi kỳ họp thường lệ, HĐND </w:t>
      </w:r>
      <w:r w:rsidR="00106EDA">
        <w:t>Quảng Trị</w:t>
      </w:r>
      <w:r w:rsidRPr="00246CDA">
        <w:t xml:space="preserve"> đã nghe Trưởng đoàn ĐBQH báo cáo kết quả kỳ họp Quốc hội; nghe đại diện lãnh đạo BTT UBMTTQ tỉnh thông báo về công tác tham gia xây dựng chính quyền; tổ chức thảo luận, chất vấn và trả lời chất vấn được dành thời lượng 02 - 03 ngày/tổng số 03 - 04 ngày kỳ họp.</w:t>
      </w:r>
    </w:p>
    <w:p w:rsidR="00246CDA" w:rsidRPr="00246CDA" w:rsidRDefault="00246CDA" w:rsidP="000462D8">
      <w:pPr>
        <w:spacing w:before="100" w:after="100"/>
        <w:ind w:firstLine="720"/>
        <w:jc w:val="both"/>
      </w:pPr>
      <w:r w:rsidRPr="00246CDA">
        <w:t>Thành công của các kỳ họp HĐND là nhờ</w:t>
      </w:r>
      <w:r w:rsidRPr="00246CDA">
        <w:rPr>
          <w:iCs/>
        </w:rPr>
        <w:t xml:space="preserve"> </w:t>
      </w:r>
      <w:r w:rsidRPr="00246CDA">
        <w:rPr>
          <w:bCs/>
        </w:rPr>
        <w:t>công tác chuẩn bị, tổ chức các kỳ họp được thực hiện chu đáo. Điển hình n</w:t>
      </w:r>
      <w:r w:rsidRPr="00246CDA">
        <w:rPr>
          <w:iCs/>
        </w:rPr>
        <w:t xml:space="preserve">ăm 2018 là năm thứ ba trong nhiệm kỳ của HĐND các cấp, </w:t>
      </w:r>
      <w:r w:rsidRPr="00246CDA">
        <w:t xml:space="preserve">HĐND </w:t>
      </w:r>
      <w:r w:rsidR="00106EDA">
        <w:t>Quảng Trị</w:t>
      </w:r>
      <w:r w:rsidRPr="00246CDA">
        <w:t xml:space="preserve"> đã tổ chức 04 kỳ họp (02 kỳ họp thường lệ, 02 kỳ họp bất thường), ban hành 37 Nghị quyết. </w:t>
      </w:r>
      <w:r w:rsidRPr="00246CDA">
        <w:rPr>
          <w:iCs/>
        </w:rPr>
        <w:t xml:space="preserve">Dưới sự lãnh đạo của Tỉnh ủy, sự phối hợp của UBND, BTT UBMTTQ, các Ban HĐND, Tổ đại biểu HĐND, đại biểu HĐND tỉnh và các cơ quan liên quan, Thường trực HĐND tỉnh đã không ngừng đổi mới và nâng cao chất lượng các hoạt động của HĐND cùng cấp, </w:t>
      </w:r>
      <w:r w:rsidRPr="00246CDA">
        <w:t xml:space="preserve">trong </w:t>
      </w:r>
      <w:r w:rsidRPr="00246CDA">
        <w:lastRenderedPageBreak/>
        <w:t>đó tập trung đổi mới cách thức tổ chức, điều hành kỳ họp.</w:t>
      </w:r>
      <w:r w:rsidRPr="00246CDA">
        <w:rPr>
          <w:iCs/>
        </w:rPr>
        <w:t xml:space="preserve"> </w:t>
      </w:r>
      <w:r w:rsidRPr="00246CDA">
        <w:t>Nhìn chung, công tác chuẩn bị cho các kỳ họp đảm bảo kịp thời, đáp ứng yêu cầu đề ra. Trước thời hạn 40 ngày, Thường trực HĐND tỉnh đã tổ chức họp liên tịch với UBND, BTT UBMTTQ, TAND, VKSND tỉnh và cơ quan liên quan thống nhất nội dung, chương trình, thời gian, địa điểm kỳ họp, thông báo các cơ quan, đơn vị thực hiện, trong đó xác định rõ trách nhiệm của UBND tỉnh, các cơ quan chuẩn bị từng nội dung của kỳ họp đảm bảo chất lượng và đúng thời gian quy định. Đồng thời phân công các Ban HĐND tỉnh thẩm tra các báo cáo, dự thảo nghị quyết, đề án theo lĩnh vực Ban phụ trách. Trước và sau các kỳ họp, Thường trực HĐND tỉnh tích cực chủ động phối hợp với BTT UBMTTQ tỉnh xây dựng kế hoạch, thông báo và tổ chức cho đại biểu tiếp xúc cử tri, tổng hợp ý kiến, kiến nghị của cử tri; tổng hợp ý kiến chất vấn của đại biểu và ý kiến, phản ánh của cử tri qua “đường dây nóng”,…xem xét các nhóm vấn đề, lĩnh vực cần chất vấn, xác định người bị chất vấn tại kỳ họp HĐND và tại phiên họp của Thường trực HĐND tỉnh. Thực tế thành công của các kỳ họp cho thấy nhờ làm tốt công tác chuẩn bị nội dung, chương trình kỳ họp; sự phân công, phối hợp chặt chẽ, đảm bảo về thời gian, có tính khoa học, hợp pháp, hợp lý và cụ thể các vấn đề giữa Thường trực HĐND, các Ban HĐND, UBND, BTT UBMTTQ tỉnh, các sở, ban, ngành và các cấp chính quyền địa phương về chuẩn bị những nội dung liên quan đến kỳ họp HĐND tỉnh,...</w:t>
      </w:r>
    </w:p>
    <w:p w:rsidR="00246CDA" w:rsidRPr="00246CDA" w:rsidRDefault="00246CDA" w:rsidP="000462D8">
      <w:pPr>
        <w:spacing w:before="100" w:after="100"/>
        <w:ind w:firstLine="720"/>
        <w:jc w:val="both"/>
        <w:rPr>
          <w:i/>
        </w:rPr>
      </w:pPr>
      <w:r w:rsidRPr="00246CDA">
        <w:rPr>
          <w:i/>
        </w:rPr>
        <w:t>Thưa các đồng chí!</w:t>
      </w:r>
    </w:p>
    <w:p w:rsidR="00246CDA" w:rsidRPr="00246CDA" w:rsidRDefault="00246CDA" w:rsidP="000462D8">
      <w:pPr>
        <w:spacing w:before="100" w:after="100"/>
        <w:ind w:firstLine="720"/>
        <w:jc w:val="both"/>
        <w:rPr>
          <w:spacing w:val="-2"/>
        </w:rPr>
      </w:pPr>
      <w:r w:rsidRPr="00246CDA">
        <w:rPr>
          <w:spacing w:val="-2"/>
        </w:rPr>
        <w:t xml:space="preserve">Phát huy tinh thần đoàn kết, dân chủ với phương châm “Đổi mới, dân chủ, trách nhiệm, hiệu quả, vì dân”; trên cơ sở bám sát những quy định của pháp luật và kế thừa những kinh nghiệm hoạt động hiệu quả của HĐND từ các nhiệm kỳ trước, Thường trực HĐND tỉnh đã nghiên cứu cách thức tổ chức kỳ họp theo hướng thiết thực, khoa học và đổi mới. Tại kỳ họp thứ 10 (7/2019), HĐND </w:t>
      </w:r>
      <w:r w:rsidR="00106EDA" w:rsidRPr="009E6DB8">
        <w:rPr>
          <w:spacing w:val="-2"/>
        </w:rPr>
        <w:t>Quảng Trị</w:t>
      </w:r>
      <w:r w:rsidRPr="00246CDA">
        <w:rPr>
          <w:spacing w:val="-2"/>
        </w:rPr>
        <w:t xml:space="preserve"> đã thực hiện kỳ họp “không giấy”, sắp tới chúng tôi triển khai mở rộng cách thức tổ chức kỳ họp này đến HĐND cấp huyện, dự kiến hoàn thành trong năm 2020. </w:t>
      </w:r>
    </w:p>
    <w:p w:rsidR="00246CDA" w:rsidRPr="00246CDA" w:rsidRDefault="00246CDA" w:rsidP="000462D8">
      <w:pPr>
        <w:spacing w:before="100" w:after="100"/>
        <w:ind w:firstLine="720"/>
        <w:jc w:val="both"/>
        <w:rPr>
          <w:iCs/>
        </w:rPr>
      </w:pPr>
      <w:r w:rsidRPr="00246CDA">
        <w:t>Nhìn chung, c</w:t>
      </w:r>
      <w:r w:rsidRPr="00246CDA">
        <w:rPr>
          <w:iCs/>
        </w:rPr>
        <w:t xml:space="preserve">ác kỳ họp của </w:t>
      </w:r>
      <w:r w:rsidRPr="00246CDA">
        <w:t xml:space="preserve">HĐND </w:t>
      </w:r>
      <w:r w:rsidR="00106EDA">
        <w:t>Quảng Trị</w:t>
      </w:r>
      <w:r w:rsidRPr="00246CDA">
        <w:rPr>
          <w:iCs/>
        </w:rPr>
        <w:t xml:space="preserve"> được diễn ra nghiêm túc, đảm bảo nội dung, chương trình đề ra. Đối với tổ chức kỳ họp thường lệ, thời gian đọc báo cáo, tờ trình chung đề án và dự thảo nghị quyết được trình bày ngắn gọn, rõ ràng,…cung cấp thông tin kỳ họp với cử tri qua phát thanh - truyền hình trực tiếp; dành nhiều thời gian thảo luận, chất vấn và giám sát tại kỳ họp; công tác điều hành của Chủ tọa đảm bảo dân chủ, khoa học, ý kiến đại biểu sôi nổi, trọng tâm và phù hợp với diễn biến của mỗi kỳ họp, tạo không khí cởi mở, phát huy trí tuệ, trách nhiệm của đại biểu. Nhờ vậy, các kỳ họp </w:t>
      </w:r>
      <w:r w:rsidRPr="00246CDA">
        <w:t xml:space="preserve">HĐND </w:t>
      </w:r>
      <w:r w:rsidR="00106EDA">
        <w:t>Quảng Trị</w:t>
      </w:r>
      <w:r w:rsidRPr="00246CDA">
        <w:rPr>
          <w:iCs/>
        </w:rPr>
        <w:t xml:space="preserve"> đã diễn ra ngày càng có chất lượng, hiệu quả hơn. </w:t>
      </w:r>
      <w:r w:rsidRPr="00246CDA">
        <w:t xml:space="preserve">HĐND </w:t>
      </w:r>
      <w:r w:rsidR="00106EDA">
        <w:t>Quảng Trị</w:t>
      </w:r>
      <w:r w:rsidRPr="00246CDA">
        <w:rPr>
          <w:iCs/>
        </w:rPr>
        <w:t xml:space="preserve"> đã quyết định các vấn đề quan trọng tại địa phương đúng thẩm quyền, phù hợp thực tiển; đồng thời chú trọng đổi mới và nâng cao chất lượng, hiệu quả hoạt động giám sát</w:t>
      </w:r>
      <w:r w:rsidR="00106EDA">
        <w:rPr>
          <w:bCs/>
          <w:iCs/>
        </w:rPr>
        <w:t>, chất vấn tại kỳ họp</w:t>
      </w:r>
      <w:r w:rsidRPr="00246CDA">
        <w:rPr>
          <w:bCs/>
          <w:iCs/>
        </w:rPr>
        <w:t xml:space="preserve"> và giữa hai kỳ họp</w:t>
      </w:r>
      <w:r w:rsidRPr="00246CDA">
        <w:rPr>
          <w:iCs/>
        </w:rPr>
        <w:t>; thực hiện tốt công tác tiếp công dân, đôn đốc, giám sát việc giải quyết kiến nghị, khiếu nại, tố cáo của công dân,…góp phần cùng với đảng bộ, chính quyền và nhân dân trong tỉnh thực hiện thắng lợi các mục tiêu, kế hoạch phát triển KT - XH, củng cố QP - AN hàng năm và cả nhiệm kỳ.</w:t>
      </w:r>
    </w:p>
    <w:p w:rsidR="00246CDA" w:rsidRPr="00246CDA" w:rsidRDefault="00246CDA" w:rsidP="000462D8">
      <w:pPr>
        <w:keepNext/>
        <w:shd w:val="clear" w:color="auto" w:fill="FFFFFF"/>
        <w:tabs>
          <w:tab w:val="num" w:pos="-654"/>
          <w:tab w:val="left" w:pos="2970"/>
        </w:tabs>
        <w:spacing w:before="100" w:after="100"/>
        <w:ind w:firstLine="720"/>
        <w:jc w:val="both"/>
        <w:textAlignment w:val="baseline"/>
        <w:outlineLvl w:val="1"/>
        <w:rPr>
          <w:iCs/>
        </w:rPr>
      </w:pPr>
      <w:r w:rsidRPr="00246CDA">
        <w:rPr>
          <w:iCs/>
        </w:rPr>
        <w:lastRenderedPageBreak/>
        <w:t xml:space="preserve">Đối với tổ chức kỳ họp bất thường, trong thời gian qua ở tỉnh </w:t>
      </w:r>
      <w:r w:rsidR="00106EDA">
        <w:t>Quảng Trị</w:t>
      </w:r>
      <w:r w:rsidRPr="00246CDA">
        <w:rPr>
          <w:iCs/>
        </w:rPr>
        <w:t xml:space="preserve"> đã thực hiện theo Nghị quyết số 629/2019/UBTVQH14 ngày 30/01/2019 của UBTVQH về “Hướng dẫn một số hoạt động của HĐND”. Đã tổ chức 03 kỳ họp bất thường, trong đó 01 kỳ họp xem xét ban hành các nghị quyết chuyên đề nhằm giải quyết kịp thời các vấn đề quan trọng ở địa phương; 01 kỳ họp phục vụ diễn tập khu vực phòng thủ tỉnh và 01 kỳ họp thông qua Nghị quyết đặt tên Công viên Fidel tại TP Đông Hà, nhân kỷ niệm 45 năm ngày cựu Chủ tịch Fidel Castro đến thăm vùng giải phóng </w:t>
      </w:r>
      <w:r w:rsidR="00106EDA">
        <w:t>Quảng Trị</w:t>
      </w:r>
      <w:r w:rsidRPr="00246CDA">
        <w:rPr>
          <w:iCs/>
        </w:rPr>
        <w:t>. Có thể nhấn mạnh rằng: Tổ chức kỳ họp bất thường để giải quyết những công việc cấp bách cần quyết định ngay, phát sinh trong thời gian giữa hai kỳ họp thường lệ đòi hỏi công tác chuẩn bị phải kịp thời, thời gian triệu tập kỳ họp rút ngắn, đôn đốc cơ quan liên quan chuẩn bị kỳ họp khẩn trương hơn, đảm bảo số lượng đại biểu dự kỳ họp phù hợp và đúng quy định. Mặc dù nội dung kỳ họp bất thường không nhiều nhưng yêu cầu phải tuân thủ pháp luật, bảo đảm tính khoa học và khả thi cao mới đáp ứng yêu cầu giải quyết các vấn đề công việc cấp bách, đột xuất có chất lượng, hiệu quả.</w:t>
      </w:r>
    </w:p>
    <w:p w:rsidR="00246CDA" w:rsidRPr="00246CDA" w:rsidRDefault="00246CDA" w:rsidP="000462D8">
      <w:pPr>
        <w:spacing w:before="100" w:after="100"/>
        <w:ind w:firstLine="720"/>
        <w:jc w:val="both"/>
        <w:rPr>
          <w:i/>
        </w:rPr>
      </w:pPr>
      <w:r w:rsidRPr="00246CDA">
        <w:rPr>
          <w:i/>
          <w:lang w:val="vi-VN"/>
        </w:rPr>
        <w:t xml:space="preserve">Kính thưa </w:t>
      </w:r>
      <w:r w:rsidRPr="00246CDA">
        <w:rPr>
          <w:i/>
        </w:rPr>
        <w:t xml:space="preserve">quý vị đại biểu và </w:t>
      </w:r>
      <w:r w:rsidRPr="00246CDA">
        <w:rPr>
          <w:i/>
          <w:lang w:val="vi-VN"/>
        </w:rPr>
        <w:t xml:space="preserve">các đồng chí! </w:t>
      </w:r>
    </w:p>
    <w:p w:rsidR="00246CDA" w:rsidRPr="00246CDA" w:rsidRDefault="00246CDA" w:rsidP="000462D8">
      <w:pPr>
        <w:shd w:val="clear" w:color="auto" w:fill="FFFFFF"/>
        <w:spacing w:before="100" w:after="100"/>
        <w:ind w:firstLine="720"/>
        <w:jc w:val="both"/>
        <w:rPr>
          <w:b/>
        </w:rPr>
      </w:pPr>
      <w:r w:rsidRPr="00246CDA">
        <w:rPr>
          <w:b/>
        </w:rPr>
        <w:t xml:space="preserve">Từ thực tiễn tổ chức các kỳ họp của HĐND tỉnh </w:t>
      </w:r>
      <w:r w:rsidR="00575BA0" w:rsidRPr="00575BA0">
        <w:rPr>
          <w:b/>
        </w:rPr>
        <w:t>Quảng Trị</w:t>
      </w:r>
      <w:r w:rsidRPr="00246CDA">
        <w:rPr>
          <w:b/>
        </w:rPr>
        <w:t xml:space="preserve"> trong thời gian qua, chúng tôi đã đúc kết kinh nghiệm và xin nêu ra một số giải pháp, kiến nghị sau đây:</w:t>
      </w:r>
    </w:p>
    <w:p w:rsidR="00246CDA" w:rsidRPr="00246CDA" w:rsidRDefault="00246CDA" w:rsidP="000462D8">
      <w:pPr>
        <w:shd w:val="clear" w:color="auto" w:fill="FFFFFF"/>
        <w:spacing w:before="100" w:after="100"/>
        <w:ind w:firstLine="720"/>
        <w:jc w:val="both"/>
        <w:rPr>
          <w:i/>
        </w:rPr>
      </w:pPr>
      <w:r w:rsidRPr="00246CDA">
        <w:rPr>
          <w:i/>
        </w:rPr>
        <w:t>1. Về kinh nghiệm tổ chức kỳ họp bất thường của HĐND</w:t>
      </w:r>
    </w:p>
    <w:p w:rsidR="00246CDA" w:rsidRPr="00E87D65" w:rsidRDefault="00246CDA" w:rsidP="000462D8">
      <w:pPr>
        <w:spacing w:before="100" w:after="100"/>
        <w:ind w:firstLine="720"/>
        <w:jc w:val="both"/>
        <w:textAlignment w:val="baseline"/>
        <w:rPr>
          <w:iCs/>
        </w:rPr>
      </w:pPr>
      <w:r w:rsidRPr="00246CDA">
        <w:rPr>
          <w:b/>
          <w:i/>
          <w:iCs/>
        </w:rPr>
        <w:t>Thứ nhất,</w:t>
      </w:r>
      <w:r w:rsidRPr="00246CDA">
        <w:rPr>
          <w:i/>
          <w:iCs/>
        </w:rPr>
        <w:t xml:space="preserve"> </w:t>
      </w:r>
      <w:r w:rsidRPr="00246CDA">
        <w:rPr>
          <w:iCs/>
        </w:rPr>
        <w:t xml:space="preserve">Xây dựng kế hoạch tổ chức các kỳ họp phải bảo đảm tính khoa học, sát thực tế, có tính dự báo cao để chủ động xác định nội dung, thời gian các kỳ họp, trong đó có kỳ họp bất thường như: </w:t>
      </w:r>
      <w:r w:rsidRPr="00246CDA">
        <w:rPr>
          <w:bCs/>
        </w:rPr>
        <w:t xml:space="preserve">Xem xét ban hành các nghị quyết cá biệt về phê chuẩn nhân sự; những vấn đề quan trọng khác (ban hành nghị quyết giải quyết những vấn đề cấp thiết, đột xuất); hoạt động chất vấn, giải trình; xem xét báo cáo kết quả giám sát của Thường trực HĐND và các Ban HĐND,…) nếu có phát sinh. Do đó, </w:t>
      </w:r>
      <w:r w:rsidRPr="00246CDA">
        <w:t>Th</w:t>
      </w:r>
      <w:r w:rsidRPr="00246CDA">
        <w:softHyphen/>
        <w:t xml:space="preserve">ường trực HĐND các cấp </w:t>
      </w:r>
      <w:r w:rsidRPr="00246CDA">
        <w:rPr>
          <w:iCs/>
        </w:rPr>
        <w:t xml:space="preserve">nên có sự </w:t>
      </w:r>
      <w:r w:rsidRPr="00E87D65">
        <w:rPr>
          <w:bCs/>
          <w:bdr w:val="none" w:sz="0" w:space="0" w:color="auto" w:frame="1"/>
        </w:rPr>
        <w:t xml:space="preserve">đổi mới, vận dụng sáng tạo, linh hoạt hơn trong cách thức chuẩn bị nội dung, tổ chức kỳ họp bất thường của HĐND cùng cấp. </w:t>
      </w:r>
    </w:p>
    <w:p w:rsidR="00246CDA" w:rsidRPr="00246CDA" w:rsidRDefault="00246CDA" w:rsidP="000462D8">
      <w:pPr>
        <w:spacing w:before="100" w:after="100"/>
        <w:ind w:firstLine="720"/>
        <w:jc w:val="both"/>
        <w:textAlignment w:val="baseline"/>
        <w:rPr>
          <w:bCs/>
        </w:rPr>
      </w:pPr>
      <w:r w:rsidRPr="00246CDA">
        <w:rPr>
          <w:bCs/>
        </w:rPr>
        <w:t>Tùy theo tình hình</w:t>
      </w:r>
      <w:r w:rsidRPr="00246CDA">
        <w:rPr>
          <w:bCs/>
          <w:i/>
        </w:rPr>
        <w:t xml:space="preserve"> </w:t>
      </w:r>
      <w:r w:rsidRPr="00246CDA">
        <w:rPr>
          <w:bCs/>
        </w:rPr>
        <w:t>thực tế nhiệm vụ phát sinh tại địa phương, Thường trực HĐND đề nghị UBND thống nhất điều chỉnh kế hoạch, chương trình tổ chức các kỳ họp đã được HĐND cùng cấp thông qua, trong đó tập trung rà soát việc quyết định các vấn đề quan trọng tại địa phương</w:t>
      </w:r>
      <w:r w:rsidRPr="00246CDA">
        <w:rPr>
          <w:bCs/>
          <w:i/>
        </w:rPr>
        <w:t xml:space="preserve"> </w:t>
      </w:r>
      <w:r w:rsidRPr="00246CDA">
        <w:rPr>
          <w:bCs/>
        </w:rPr>
        <w:t>thuộc thẩm quyền của HĐND có tính cấp bách cần quyết định ngay, phát sinh trong thời gian giữa hai kỳ họp thường lệ để có kế hoạch dự kiến riêng nội dung tổ chức kỳ họp bất thường; chương trình, thời gian tổ chức kỳ họp này (kỳ họp có tính chuyên đề) cần được tổ chức vào thời điểm trong tháng 4/Quý 2 và tháng 9/Quý 3 là phù hợp nhất. Đối với các vấn đề có tính cấp bách khác cần quyết định ngay, phát sinh trong thời gian giữa hai kỳ họp thường lệ thì Thường trực HĐND họp bàn với cơ quan liên quan chuẩn bị và quyết định tổ chức kỳ họp bất thường trong khoảng thời gian phù hợp bảo đảm tính khẩn trương, kịp thời.</w:t>
      </w:r>
    </w:p>
    <w:p w:rsidR="00246CDA" w:rsidRPr="00246CDA" w:rsidRDefault="00246CDA" w:rsidP="000462D8">
      <w:pPr>
        <w:spacing w:before="100" w:after="100"/>
        <w:ind w:firstLine="720"/>
        <w:jc w:val="both"/>
        <w:textAlignment w:val="baseline"/>
        <w:rPr>
          <w:iCs/>
        </w:rPr>
      </w:pPr>
      <w:r w:rsidRPr="00246CDA">
        <w:rPr>
          <w:bCs/>
        </w:rPr>
        <w:lastRenderedPageBreak/>
        <w:t xml:space="preserve">Đối với tổ chức kỳ họp thường lệ, nên có sự chuẩn bị nội dung và dành thời gian tập trung xem xét các báo cáo thường kỳ của cơ quan liên quan; tăng thời gian </w:t>
      </w:r>
      <w:r w:rsidRPr="00246CDA">
        <w:rPr>
          <w:iCs/>
        </w:rPr>
        <w:t>thảo luận, chất vấn và giám sát tại kỳ họp; xem xét ban hành các nghị quyết thường kỳ và các nghị quyết khác phát sinh trong thời gian giữa năm và cuối năm</w:t>
      </w:r>
      <w:r w:rsidRPr="00246CDA">
        <w:rPr>
          <w:bCs/>
        </w:rPr>
        <w:t xml:space="preserve"> theo Luật định</w:t>
      </w:r>
      <w:r w:rsidRPr="00246CDA">
        <w:rPr>
          <w:iCs/>
        </w:rPr>
        <w:t xml:space="preserve">. </w:t>
      </w:r>
    </w:p>
    <w:p w:rsidR="00246CDA" w:rsidRPr="00246CDA" w:rsidRDefault="00246CDA" w:rsidP="000462D8">
      <w:pPr>
        <w:spacing w:before="100" w:after="100"/>
        <w:ind w:firstLine="720"/>
        <w:jc w:val="both"/>
        <w:textAlignment w:val="baseline"/>
        <w:rPr>
          <w:iCs/>
        </w:rPr>
      </w:pPr>
      <w:r w:rsidRPr="00246CDA">
        <w:rPr>
          <w:b/>
          <w:i/>
          <w:iCs/>
        </w:rPr>
        <w:t>Thứ hai,</w:t>
      </w:r>
      <w:r w:rsidRPr="00246CDA">
        <w:rPr>
          <w:i/>
          <w:iCs/>
        </w:rPr>
        <w:t xml:space="preserve"> </w:t>
      </w:r>
      <w:r w:rsidRPr="00246CDA">
        <w:rPr>
          <w:iCs/>
        </w:rPr>
        <w:t>Duy trì thường xuyên nề nếp chế độ làm việc của Thường trực HĐND</w:t>
      </w:r>
      <w:r w:rsidR="00575BA0">
        <w:rPr>
          <w:iCs/>
        </w:rPr>
        <w:t xml:space="preserve"> theo quy định của Luật 2015. (t</w:t>
      </w:r>
      <w:r w:rsidRPr="00246CDA">
        <w:rPr>
          <w:iCs/>
        </w:rPr>
        <w:t xml:space="preserve">ỉnh </w:t>
      </w:r>
      <w:r w:rsidR="00575BA0">
        <w:t>Quảng Trị</w:t>
      </w:r>
      <w:r w:rsidRPr="00246CDA">
        <w:rPr>
          <w:iCs/>
        </w:rPr>
        <w:t xml:space="preserve"> từ đầu nhiệm kỳ đến nay, Thường trực HĐND tỉnh đã họp 32 phiên thường kỳ để giải quyết các yêu cầu công việc phát sinh giữa hai kỳ họp và những nhiệm vụ cấp bách, đột xuất do lãnh đạo tỉnh đề ra).</w:t>
      </w:r>
    </w:p>
    <w:p w:rsidR="00246CDA" w:rsidRPr="00246CDA" w:rsidRDefault="00246CDA" w:rsidP="000462D8">
      <w:pPr>
        <w:spacing w:before="100" w:after="100"/>
        <w:ind w:firstLine="720"/>
        <w:jc w:val="both"/>
        <w:textAlignment w:val="baseline"/>
        <w:rPr>
          <w:b/>
          <w:bCs/>
        </w:rPr>
      </w:pPr>
      <w:r w:rsidRPr="00246CDA">
        <w:rPr>
          <w:b/>
          <w:bCs/>
          <w:i/>
        </w:rPr>
        <w:t>Thứ ba,</w:t>
      </w:r>
      <w:r w:rsidRPr="00246CDA">
        <w:rPr>
          <w:b/>
          <w:bCs/>
        </w:rPr>
        <w:t xml:space="preserve"> </w:t>
      </w:r>
      <w:r w:rsidRPr="00246CDA">
        <w:rPr>
          <w:bCs/>
        </w:rPr>
        <w:t>Xây dựng bộ máy chuyên trách và Văn phòng HĐND tỉnh hoạt động nề nếp, chuyên nghiệp cao, đáp ứng yêu cầu nhiệm vụ, quyền hạn của HĐND cấp tỉnh trong giai đoạn hiện nay.</w:t>
      </w:r>
    </w:p>
    <w:p w:rsidR="00246CDA" w:rsidRPr="00246CDA" w:rsidRDefault="00246CDA" w:rsidP="000462D8">
      <w:pPr>
        <w:spacing w:before="100" w:after="100"/>
        <w:ind w:firstLine="720"/>
        <w:jc w:val="both"/>
        <w:textAlignment w:val="baseline"/>
      </w:pPr>
      <w:r w:rsidRPr="00246CDA">
        <w:t xml:space="preserve">Có cơ chế và triển khai phối hợp tốt với UBND, BTT UBMTTQ, TAND, VKSND tỉnh và cơ quan liên quan trong công tác chuẩn bị tổ chức các kỳ họp. </w:t>
      </w:r>
    </w:p>
    <w:p w:rsidR="00246CDA" w:rsidRPr="00246CDA" w:rsidRDefault="00246CDA" w:rsidP="000462D8">
      <w:pPr>
        <w:spacing w:before="100" w:after="100"/>
        <w:ind w:firstLine="720"/>
        <w:jc w:val="both"/>
        <w:textAlignment w:val="baseline"/>
        <w:rPr>
          <w:b/>
        </w:rPr>
      </w:pPr>
      <w:r w:rsidRPr="00246CDA">
        <w:rPr>
          <w:b/>
        </w:rPr>
        <w:t>2. Về một số giải pháp, kiến nghị</w:t>
      </w:r>
    </w:p>
    <w:p w:rsidR="00246CDA" w:rsidRPr="00246CDA" w:rsidRDefault="00246CDA" w:rsidP="000462D8">
      <w:pPr>
        <w:spacing w:before="100" w:after="100"/>
        <w:ind w:firstLine="720"/>
        <w:jc w:val="both"/>
        <w:textAlignment w:val="baseline"/>
      </w:pPr>
      <w:r w:rsidRPr="00246CDA">
        <w:rPr>
          <w:bCs/>
          <w:bdr w:val="none" w:sz="0" w:space="0" w:color="auto" w:frame="1"/>
        </w:rPr>
        <w:t xml:space="preserve">Đề nghị </w:t>
      </w:r>
      <w:r w:rsidRPr="00246CDA">
        <w:t xml:space="preserve">Ban Công tác đại biểu thuộc UBTVQH, Văn phòng Quốc hội xem xét kiến nghị của Thường trực HĐND </w:t>
      </w:r>
      <w:r w:rsidR="00575BA0">
        <w:t>Quảng Trị</w:t>
      </w:r>
      <w:r w:rsidRPr="00246CDA">
        <w:t>:</w:t>
      </w:r>
    </w:p>
    <w:p w:rsidR="00246CDA" w:rsidRPr="00246CDA" w:rsidRDefault="00246CDA" w:rsidP="000462D8">
      <w:pPr>
        <w:spacing w:before="100" w:after="100"/>
        <w:ind w:firstLine="720"/>
        <w:jc w:val="both"/>
        <w:textAlignment w:val="baseline"/>
        <w:rPr>
          <w:bCs/>
          <w:i/>
          <w:bdr w:val="none" w:sz="0" w:space="0" w:color="auto" w:frame="1"/>
        </w:rPr>
      </w:pPr>
      <w:r w:rsidRPr="00246CDA">
        <w:rPr>
          <w:bCs/>
          <w:i/>
          <w:bdr w:val="none" w:sz="0" w:space="0" w:color="auto" w:frame="1"/>
        </w:rPr>
        <w:t>2.1. Kiến nghị với Ủy ban Thường vụ Quốc hội và Quốc hội</w:t>
      </w:r>
    </w:p>
    <w:p w:rsidR="00246CDA" w:rsidRPr="00246CDA" w:rsidRDefault="00246CDA" w:rsidP="000462D8">
      <w:pPr>
        <w:spacing w:before="100" w:after="100"/>
        <w:ind w:firstLine="720"/>
        <w:jc w:val="both"/>
        <w:textAlignment w:val="baseline"/>
      </w:pPr>
      <w:r w:rsidRPr="00246CDA">
        <w:rPr>
          <w:b/>
          <w:i/>
        </w:rPr>
        <w:t>- Một là,</w:t>
      </w:r>
      <w:r w:rsidRPr="00246CDA">
        <w:t xml:space="preserve"> Cần tiếp tục sửa đổi, bổ sung Luật 2015 theo hướng phát huy nhiệm vụ, quyền hạn của HĐND các cấp. Hiện nay cơ cấu tổ chức bộ máy HĐND đang phù hợp, do đó cần tiếp tục hoàn thiện cơ chế tăng cường cán bộ chuyên trách của HĐND một cách hợp lý, đồng thời không giảm số lượng Phó Chủ tịch HĐND để không ảnh hưởng đến công tác của Thường trực HĐND.</w:t>
      </w:r>
    </w:p>
    <w:p w:rsidR="00246CDA" w:rsidRPr="00246CDA" w:rsidRDefault="00246CDA" w:rsidP="000462D8">
      <w:pPr>
        <w:spacing w:before="100" w:after="100"/>
        <w:ind w:firstLine="720"/>
        <w:jc w:val="both"/>
        <w:textAlignment w:val="baseline"/>
      </w:pPr>
      <w:r w:rsidRPr="00246CDA">
        <w:rPr>
          <w:b/>
          <w:i/>
        </w:rPr>
        <w:t>- Hai là,</w:t>
      </w:r>
      <w:r w:rsidRPr="00246CDA">
        <w:t xml:space="preserve"> Cần tăng thẩm quyền quyết định của Thường trực HĐND giữa hai kỳ họp, bảo đảm yêu cầu cải cách hành chính, giải quyết nhanh, kịp thời những vấn đề thực tiển </w:t>
      </w:r>
      <w:r w:rsidRPr="00246CDA">
        <w:rPr>
          <w:bCs/>
        </w:rPr>
        <w:t>cấp bách cần quyết định ngay, phát sinh trong thời gian giữa hai kỳ họp thường lệ của HĐND,</w:t>
      </w:r>
      <w:r w:rsidRPr="00246CDA">
        <w:t xml:space="preserve"> song phải có quy trình chặt chẽ, không tùy tiện như quy định bởi Nghị quyết số 753/2005/NQ-UBTVQH11 của UBTVQH.</w:t>
      </w:r>
    </w:p>
    <w:p w:rsidR="00246CDA" w:rsidRPr="00246CDA" w:rsidRDefault="00246CDA" w:rsidP="000462D8">
      <w:pPr>
        <w:spacing w:before="100" w:after="100"/>
        <w:ind w:firstLine="720"/>
        <w:jc w:val="both"/>
        <w:textAlignment w:val="baseline"/>
      </w:pPr>
      <w:r w:rsidRPr="00246CDA">
        <w:t xml:space="preserve">Nghị quyết số 753/2005/NQ-UBTVQH11 của UBTVQH quy định: </w:t>
      </w:r>
      <w:r w:rsidRPr="00246CDA">
        <w:rPr>
          <w:i/>
        </w:rPr>
        <w:t>“Thường trực HĐND phối hợp với UBND giải quyết những vấn đề phát sinh khi thực hiện nghị quyết của HĐND trong thời gian giữa hai kỳ họp HĐND; xem xét, quyết định điều chỉnh, bổ sung những biện pháp nhằm bảo đảm thực hiện nghị quyết của HĐND theo đề nghị của UBND, Ban của HĐND và báo cáo HĐND tại kỳ họp gần nhất”</w:t>
      </w:r>
      <w:r w:rsidRPr="00246CDA">
        <w:t xml:space="preserve"> (Khoản 4, Điều 21). Trong khi đó, Luật 2015 quy định Thường trực HĐND chỉ có nhiệm vụ </w:t>
      </w:r>
      <w:r w:rsidRPr="00246CDA">
        <w:rPr>
          <w:i/>
          <w:iCs/>
        </w:rPr>
        <w:t>“phối hợp với UBND trong việc chuẩn bị kỳ họp của HĐND”.</w:t>
      </w:r>
      <w:r w:rsidRPr="00246CDA">
        <w:t xml:space="preserve"> Hiện nay, </w:t>
      </w:r>
      <w:r w:rsidRPr="00246CDA">
        <w:rPr>
          <w:bCs/>
        </w:rPr>
        <w:t xml:space="preserve">Nghị quyết số 629/2019/UBTVQH14 ngày 30/01/2019 </w:t>
      </w:r>
      <w:r w:rsidRPr="00246CDA">
        <w:t xml:space="preserve">của UBTVQH quy định </w:t>
      </w:r>
      <w:r w:rsidRPr="00246CDA">
        <w:rPr>
          <w:i/>
        </w:rPr>
        <w:t>“Đối với các vấn đề thuộc thẩm quyền của HĐND có tính cấp bách, cần quyết định ngay, phát sinh trong thời gian giữa 2 kỳ họp thường lệ của HĐND thì tổ chức kỳ họp bất thường của HĐND để xem xét, quyết định”.</w:t>
      </w:r>
      <w:r w:rsidRPr="00246CDA">
        <w:t xml:space="preserve"> Với quy định này, Thường trực HĐND chỉ thực hiện các nhiệm vụ được quy định </w:t>
      </w:r>
      <w:r w:rsidRPr="00246CDA">
        <w:lastRenderedPageBreak/>
        <w:t>tại Điều 104 Luật 2015. Mọi vấn đề phát sinh giữa hai kỳ họp HĐND phải được giải quyết tại kỳ họp HĐND, không có bất cứ hình thức ủy quyền, giao quyền, phân công của HĐND đối với một chủ thể khác để thực hiện các chức năng, nhiệm vụ được Luật định của HĐND. Tuy nhiên, việc tổ chức kỳ họp bất thường cũng có khó khăn nhất định như vấn đề kinh phí hay các công việc không phát sinh cùng lúc. Do đó, cần nghiên cứu quy định một cách linh hoạt hơn về cách thức giải quyết một số vấn đề thuộc thẩm quyền của Thường trực HĐND.</w:t>
      </w:r>
    </w:p>
    <w:p w:rsidR="00246CDA" w:rsidRPr="00246CDA" w:rsidRDefault="00246CDA" w:rsidP="000462D8">
      <w:pPr>
        <w:spacing w:before="100" w:after="100"/>
        <w:ind w:firstLine="720"/>
        <w:jc w:val="both"/>
        <w:textAlignment w:val="baseline"/>
      </w:pPr>
      <w:r w:rsidRPr="00246CDA">
        <w:rPr>
          <w:b/>
          <w:i/>
        </w:rPr>
        <w:t>- Ba là,</w:t>
      </w:r>
      <w:r w:rsidRPr="00246CDA">
        <w:t xml:space="preserve"> Cần nghiên cứu định hướng sửa đổi, bổ sung </w:t>
      </w:r>
      <w:r w:rsidRPr="00246CDA">
        <w:rPr>
          <w:bCs/>
        </w:rPr>
        <w:t xml:space="preserve">Nghị quyết số 629/2019/UBTVQH14 ngày 30/01/2019 của UBTVQH về “Hướng dẫn một số hoạt động của HĐND” như sau: “Số lượng các kỳ họp thường lệ của HĐND </w:t>
      </w:r>
      <w:r w:rsidRPr="00246CDA">
        <w:rPr>
          <w:bCs/>
          <w:i/>
        </w:rPr>
        <w:t>là hai kỳ họp</w:t>
      </w:r>
      <w:r w:rsidR="00575BA0">
        <w:rPr>
          <w:bCs/>
          <w:i/>
        </w:rPr>
        <w:t>”</w:t>
      </w:r>
      <w:r w:rsidRPr="00246CDA">
        <w:rPr>
          <w:bCs/>
        </w:rPr>
        <w:t xml:space="preserve">; “Đối với các vấn đề thuộc thẩm quyền của HĐND có tính cấp bách, cần quyết định ngay, phát sinh trong thời gian giữa hai kỳ họp thường lệ của HĐND thì Thường trực HĐND tự mình hoặc theo yêu cầu của Chủ tịch UBND hoặc ít nhất một phần ba tổng số đại biểu HĐND quyết định triệu tập kỳ họp bất thường; </w:t>
      </w:r>
      <w:r w:rsidRPr="00246CDA">
        <w:rPr>
          <w:bCs/>
          <w:i/>
        </w:rPr>
        <w:t xml:space="preserve">đối với nhiệm vụ phát sinh phải ban hành nghị quyết chuyên đề trong từng thời điểm trình HĐND xem xét, quyết định thì tổ chức kỳ họp chuyên đề. </w:t>
      </w:r>
      <w:r w:rsidRPr="00246CDA">
        <w:rPr>
          <w:bCs/>
        </w:rPr>
        <w:t>Số lượng các kỳ họp bất thường,</w:t>
      </w:r>
      <w:r w:rsidRPr="00246CDA">
        <w:rPr>
          <w:bCs/>
          <w:i/>
        </w:rPr>
        <w:t xml:space="preserve"> chuyên đề và</w:t>
      </w:r>
      <w:r w:rsidRPr="00246CDA">
        <w:rPr>
          <w:bCs/>
        </w:rPr>
        <w:t xml:space="preserve"> thời điểm tổ chức kỳ họp bất thường, </w:t>
      </w:r>
      <w:r w:rsidRPr="00246CDA">
        <w:rPr>
          <w:bCs/>
          <w:i/>
        </w:rPr>
        <w:t>chuyên đề</w:t>
      </w:r>
      <w:r w:rsidRPr="00246CDA">
        <w:rPr>
          <w:bCs/>
        </w:rPr>
        <w:t xml:space="preserve"> theo yêu cầu, nhiệm vụ phát sinh tại địa phương”. </w:t>
      </w:r>
    </w:p>
    <w:p w:rsidR="00246CDA" w:rsidRPr="00246CDA" w:rsidRDefault="00246CDA" w:rsidP="000462D8">
      <w:pPr>
        <w:shd w:val="clear" w:color="auto" w:fill="FFFFFF"/>
        <w:spacing w:before="100" w:after="100"/>
        <w:ind w:firstLine="720"/>
        <w:jc w:val="both"/>
        <w:rPr>
          <w:bCs/>
        </w:rPr>
      </w:pPr>
      <w:r w:rsidRPr="00246CDA">
        <w:rPr>
          <w:b/>
          <w:bCs/>
          <w:i/>
        </w:rPr>
        <w:t>- Bốn là,</w:t>
      </w:r>
      <w:r w:rsidRPr="00246CDA">
        <w:rPr>
          <w:bCs/>
        </w:rPr>
        <w:t xml:space="preserve"> Nghiên cứu đề nghị và thống nhất với Chính phủ xem xét ban hành Quy chế hoạt động của HĐND hoặc Quy chế mẫu về hoạt động của HĐND, trên cơ sở đó HĐND các cấp ban hành Quy chế hoạt động. UBTVQH cần có ban hành Nghị quyết về Quy chế hoạt động phiên họp của Thường trực HĐND, trên cơ sở đó Thường trực HĐND các cấp ban hành Quy chế hoạt động. </w:t>
      </w:r>
    </w:p>
    <w:p w:rsidR="00246CDA" w:rsidRPr="00246CDA" w:rsidRDefault="00246CDA" w:rsidP="000462D8">
      <w:pPr>
        <w:spacing w:before="100" w:after="100"/>
        <w:ind w:firstLine="720"/>
        <w:jc w:val="both"/>
        <w:textAlignment w:val="baseline"/>
        <w:rPr>
          <w:bCs/>
          <w:i/>
          <w:bdr w:val="none" w:sz="0" w:space="0" w:color="auto" w:frame="1"/>
        </w:rPr>
      </w:pPr>
      <w:r w:rsidRPr="00246CDA">
        <w:rPr>
          <w:bCs/>
          <w:i/>
          <w:bdr w:val="none" w:sz="0" w:space="0" w:color="auto" w:frame="1"/>
        </w:rPr>
        <w:t>2.2. Kiến nghị với Chính phủ</w:t>
      </w:r>
    </w:p>
    <w:p w:rsidR="00246CDA" w:rsidRPr="00246CDA" w:rsidRDefault="00246CDA" w:rsidP="000462D8">
      <w:pPr>
        <w:shd w:val="clear" w:color="auto" w:fill="FFFFFF"/>
        <w:spacing w:before="100" w:after="100"/>
        <w:ind w:firstLine="720"/>
        <w:jc w:val="both"/>
        <w:rPr>
          <w:bCs/>
        </w:rPr>
      </w:pPr>
      <w:r w:rsidRPr="00246CDA">
        <w:rPr>
          <w:b/>
          <w:bCs/>
          <w:i/>
        </w:rPr>
        <w:t>- Một là,</w:t>
      </w:r>
      <w:r w:rsidRPr="00246CDA">
        <w:rPr>
          <w:bCs/>
        </w:rPr>
        <w:t xml:space="preserve"> Cần có hướng dẫn cụ thể về công tác thi đua khen thưởng của HĐND các cấp.</w:t>
      </w:r>
    </w:p>
    <w:p w:rsidR="00246CDA" w:rsidRPr="00246CDA" w:rsidRDefault="00246CDA" w:rsidP="000462D8">
      <w:pPr>
        <w:spacing w:before="100" w:after="100"/>
        <w:ind w:firstLine="720"/>
        <w:jc w:val="both"/>
        <w:rPr>
          <w:bCs/>
        </w:rPr>
      </w:pPr>
      <w:r w:rsidRPr="00246CDA">
        <w:rPr>
          <w:b/>
          <w:bCs/>
          <w:i/>
        </w:rPr>
        <w:t>- Hai là,</w:t>
      </w:r>
      <w:r w:rsidRPr="00246CDA">
        <w:rPr>
          <w:bCs/>
        </w:rPr>
        <w:t xml:space="preserve"> Hiện nay chưa có hướng dẫn tổ chức, hoạt động của bộ máy tham mưu, giúp việc, phục vụ HĐND cấp huyện và cấp xã trong khi cơ quan chuyên môn, văn phòng giúp việc của UBND cấp huyện và cấp xã đã có hướng dẫn. </w:t>
      </w:r>
    </w:p>
    <w:p w:rsidR="00246CDA" w:rsidRPr="00246CDA" w:rsidRDefault="00246CDA" w:rsidP="000462D8">
      <w:pPr>
        <w:spacing w:before="100" w:after="100"/>
        <w:ind w:firstLine="720"/>
        <w:jc w:val="both"/>
        <w:textAlignment w:val="baseline"/>
        <w:rPr>
          <w:bCs/>
        </w:rPr>
      </w:pPr>
      <w:r w:rsidRPr="00246CDA">
        <w:rPr>
          <w:b/>
          <w:bCs/>
          <w:i/>
        </w:rPr>
        <w:t>- Ba là,</w:t>
      </w:r>
      <w:r w:rsidRPr="00246CDA">
        <w:rPr>
          <w:bCs/>
        </w:rPr>
        <w:t xml:space="preserve"> Nghiên cứu, rà soát phân bổ biên chế các chức danh đại biểu chuyên trách của HĐND cấp tỉnh để thực hiện nhiệm vụ theo quy định của Luật 2015. Trong thời gian qua, các địa phương phải sử dụng biên chế của Văn phòng HĐND cấp tỉnh để  bố trí biên chế trong tổng số biên chế được giao.</w:t>
      </w:r>
    </w:p>
    <w:p w:rsidR="00246CDA" w:rsidRPr="00246CDA" w:rsidRDefault="00246CDA" w:rsidP="000462D8">
      <w:pPr>
        <w:spacing w:before="100" w:after="100"/>
        <w:ind w:firstLine="720"/>
        <w:jc w:val="both"/>
        <w:rPr>
          <w:i/>
          <w:lang w:val="vi-VN"/>
        </w:rPr>
      </w:pPr>
      <w:r w:rsidRPr="00246CDA">
        <w:rPr>
          <w:i/>
          <w:lang w:val="vi-VN"/>
        </w:rPr>
        <w:t xml:space="preserve">Kính thưa </w:t>
      </w:r>
      <w:r w:rsidRPr="00246CDA">
        <w:rPr>
          <w:i/>
        </w:rPr>
        <w:t>toàn thể hội nghị</w:t>
      </w:r>
      <w:r w:rsidRPr="00246CDA">
        <w:rPr>
          <w:i/>
          <w:lang w:val="vi-VN"/>
        </w:rPr>
        <w:t>!</w:t>
      </w:r>
    </w:p>
    <w:p w:rsidR="00246CDA" w:rsidRPr="00246CDA" w:rsidRDefault="00246CDA" w:rsidP="000462D8">
      <w:pPr>
        <w:spacing w:before="100" w:after="100"/>
        <w:ind w:firstLine="720"/>
        <w:jc w:val="both"/>
      </w:pPr>
      <w:r w:rsidRPr="00246CDA">
        <w:t>Trên đây là tham luận về “</w:t>
      </w:r>
      <w:r w:rsidRPr="00246CDA">
        <w:rPr>
          <w:b/>
        </w:rPr>
        <w:t>Giải pháp nâng cao hiệu quả tổ chức kỳ họp bất thường - Kinh nghiệm từ hoạt động của HĐND tỉnh Quảng Trị</w:t>
      </w:r>
      <w:r w:rsidRPr="00246CDA">
        <w:t>”</w:t>
      </w:r>
      <w:r w:rsidRPr="00246CDA">
        <w:rPr>
          <w:i/>
        </w:rPr>
        <w:t xml:space="preserve"> </w:t>
      </w:r>
      <w:r w:rsidRPr="00246CDA">
        <w:t xml:space="preserve">xin trình bày với Hội nghị để cùng nghiên cứu trao đổi. </w:t>
      </w:r>
    </w:p>
    <w:p w:rsidR="00246CDA" w:rsidRPr="00246CDA" w:rsidRDefault="00246CDA" w:rsidP="000462D8">
      <w:pPr>
        <w:spacing w:before="100" w:after="100"/>
        <w:ind w:firstLine="720"/>
        <w:jc w:val="both"/>
        <w:rPr>
          <w:i/>
        </w:rPr>
      </w:pPr>
      <w:r w:rsidRPr="00246CDA">
        <w:rPr>
          <w:i/>
        </w:rPr>
        <w:t>Kính chúc các đại biểu mạnh khỏe, chúc hội nghị thành công tốt đẹp.</w:t>
      </w:r>
    </w:p>
    <w:p w:rsidR="00246CDA" w:rsidRPr="00E87D65" w:rsidRDefault="00246CDA" w:rsidP="000462D8">
      <w:pPr>
        <w:spacing w:before="100" w:after="100"/>
        <w:ind w:firstLine="720"/>
        <w:jc w:val="both"/>
        <w:rPr>
          <w:i/>
        </w:rPr>
      </w:pPr>
      <w:r w:rsidRPr="00246CDA">
        <w:rPr>
          <w:i/>
        </w:rPr>
        <w:t>Xin trân trọng cảm ơn./.</w:t>
      </w:r>
    </w:p>
    <w:p w:rsidR="00957C4C" w:rsidRPr="00E127BA" w:rsidRDefault="00246CDA" w:rsidP="00E127BA">
      <w:pPr>
        <w:spacing w:before="120" w:after="120"/>
        <w:ind w:firstLine="720"/>
        <w:jc w:val="right"/>
        <w:rPr>
          <w:b/>
          <w:lang w:val="da-DK"/>
        </w:rPr>
      </w:pPr>
      <w:r w:rsidRPr="00E87D65">
        <w:rPr>
          <w:b/>
          <w:lang w:val="da-DK"/>
        </w:rPr>
        <w:t>THƯỜNG TRỰC HĐND TỈNH QUẢNG TRỊ</w:t>
      </w:r>
      <w:bookmarkStart w:id="0" w:name="_GoBack"/>
      <w:bookmarkEnd w:id="0"/>
    </w:p>
    <w:sectPr w:rsidR="00957C4C" w:rsidRPr="00E127BA" w:rsidSect="00957C4C">
      <w:footerReference w:type="default" r:id="rId6"/>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2808" w:rsidRDefault="00C42808" w:rsidP="008E0582">
      <w:r>
        <w:separator/>
      </w:r>
    </w:p>
  </w:endnote>
  <w:endnote w:type="continuationSeparator" w:id="0">
    <w:p w:rsidR="00C42808" w:rsidRDefault="00C42808" w:rsidP="008E0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7461454"/>
      <w:docPartObj>
        <w:docPartGallery w:val="Page Numbers (Bottom of Page)"/>
        <w:docPartUnique/>
      </w:docPartObj>
    </w:sdtPr>
    <w:sdtEndPr>
      <w:rPr>
        <w:noProof/>
      </w:rPr>
    </w:sdtEndPr>
    <w:sdtContent>
      <w:p w:rsidR="00957C4C" w:rsidRDefault="00957C4C">
        <w:pPr>
          <w:pStyle w:val="Footer"/>
          <w:jc w:val="right"/>
        </w:pPr>
        <w:r>
          <w:fldChar w:fldCharType="begin"/>
        </w:r>
        <w:r>
          <w:instrText xml:space="preserve"> PAGE   \* MERGEFORMAT </w:instrText>
        </w:r>
        <w:r>
          <w:fldChar w:fldCharType="separate"/>
        </w:r>
        <w:r w:rsidR="00EA584C">
          <w:rPr>
            <w:noProof/>
          </w:rPr>
          <w:t>2</w:t>
        </w:r>
        <w:r>
          <w:rPr>
            <w:noProof/>
          </w:rPr>
          <w:fldChar w:fldCharType="end"/>
        </w:r>
      </w:p>
    </w:sdtContent>
  </w:sdt>
  <w:p w:rsidR="00957C4C" w:rsidRDefault="00957C4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2808" w:rsidRDefault="00C42808" w:rsidP="008E0582">
      <w:r>
        <w:separator/>
      </w:r>
    </w:p>
  </w:footnote>
  <w:footnote w:type="continuationSeparator" w:id="0">
    <w:p w:rsidR="00C42808" w:rsidRDefault="00C42808" w:rsidP="008E0582">
      <w:r>
        <w:continuationSeparator/>
      </w:r>
    </w:p>
  </w:footnote>
  <w:footnote w:id="1">
    <w:p w:rsidR="00246CDA" w:rsidRPr="00350315" w:rsidRDefault="00246CDA" w:rsidP="00246CDA">
      <w:pPr>
        <w:pStyle w:val="FootnoteText"/>
        <w:jc w:val="both"/>
      </w:pPr>
      <w:r w:rsidRPr="00350315">
        <w:footnoteRef/>
      </w:r>
      <w:r w:rsidRPr="00350315">
        <w:t xml:space="preserve"> Từ tháng 12/2016 đến tháng 7/2019, HĐND tỉnh </w:t>
      </w:r>
      <w:r w:rsidR="00106EDA">
        <w:t>Quảng Trị</w:t>
      </w:r>
      <w:r w:rsidRPr="00350315">
        <w:t xml:space="preserve"> đã ban hành 104 nghị quyết, trong đó có 63 Nghị quyết QPPL</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F5D"/>
    <w:rsid w:val="000267B6"/>
    <w:rsid w:val="000462D8"/>
    <w:rsid w:val="000B3662"/>
    <w:rsid w:val="000F0A6A"/>
    <w:rsid w:val="00106EDA"/>
    <w:rsid w:val="00110E69"/>
    <w:rsid w:val="001A7487"/>
    <w:rsid w:val="00242C2F"/>
    <w:rsid w:val="00246CDA"/>
    <w:rsid w:val="00260881"/>
    <w:rsid w:val="002E64E2"/>
    <w:rsid w:val="002F27E9"/>
    <w:rsid w:val="00420434"/>
    <w:rsid w:val="00475B86"/>
    <w:rsid w:val="004A1F6F"/>
    <w:rsid w:val="00500A57"/>
    <w:rsid w:val="00516A76"/>
    <w:rsid w:val="00542F5D"/>
    <w:rsid w:val="00564440"/>
    <w:rsid w:val="00575BA0"/>
    <w:rsid w:val="005B7073"/>
    <w:rsid w:val="006051AB"/>
    <w:rsid w:val="0069129C"/>
    <w:rsid w:val="006C230E"/>
    <w:rsid w:val="006C4A78"/>
    <w:rsid w:val="006D3EAF"/>
    <w:rsid w:val="0073584E"/>
    <w:rsid w:val="0086233B"/>
    <w:rsid w:val="00893316"/>
    <w:rsid w:val="008A4814"/>
    <w:rsid w:val="008E0582"/>
    <w:rsid w:val="008F7592"/>
    <w:rsid w:val="009367EB"/>
    <w:rsid w:val="00947AD0"/>
    <w:rsid w:val="00951C1F"/>
    <w:rsid w:val="00957C4C"/>
    <w:rsid w:val="009E6DB8"/>
    <w:rsid w:val="00BA1E96"/>
    <w:rsid w:val="00BD0C38"/>
    <w:rsid w:val="00BD0EF5"/>
    <w:rsid w:val="00BE605C"/>
    <w:rsid w:val="00C37E34"/>
    <w:rsid w:val="00C42808"/>
    <w:rsid w:val="00C710EE"/>
    <w:rsid w:val="00C95CE1"/>
    <w:rsid w:val="00D75FC6"/>
    <w:rsid w:val="00DD6797"/>
    <w:rsid w:val="00E127BA"/>
    <w:rsid w:val="00E32EC1"/>
    <w:rsid w:val="00E87D65"/>
    <w:rsid w:val="00EA584C"/>
    <w:rsid w:val="00F77021"/>
    <w:rsid w:val="00FE3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D7EBF9-7C14-46F9-BEBD-9AAF9AE75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0E69"/>
    <w:pPr>
      <w:spacing w:line="240" w:lineRule="auto"/>
    </w:pPr>
    <w:rPr>
      <w:rFonts w:eastAsia="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2CharChar">
    <w:name w:val="Char Char2 Char Char"/>
    <w:basedOn w:val="Normal"/>
    <w:next w:val="Normal"/>
    <w:autoRedefine/>
    <w:semiHidden/>
    <w:rsid w:val="00110E69"/>
    <w:pPr>
      <w:spacing w:before="120" w:after="120" w:line="312" w:lineRule="auto"/>
    </w:pPr>
    <w:rPr>
      <w:szCs w:val="22"/>
    </w:rPr>
  </w:style>
  <w:style w:type="paragraph" w:customStyle="1" w:styleId="Normal1">
    <w:name w:val="Normal1"/>
    <w:rsid w:val="00110E69"/>
    <w:pPr>
      <w:spacing w:line="240" w:lineRule="auto"/>
    </w:pPr>
    <w:rPr>
      <w:rFonts w:eastAsia="Times New Roman" w:cs="Times New Roman"/>
      <w:color w:val="000000"/>
      <w:sz w:val="28"/>
      <w:szCs w:val="28"/>
    </w:rPr>
  </w:style>
  <w:style w:type="paragraph" w:styleId="BalloonText">
    <w:name w:val="Balloon Text"/>
    <w:basedOn w:val="Normal"/>
    <w:link w:val="BalloonTextChar"/>
    <w:uiPriority w:val="99"/>
    <w:semiHidden/>
    <w:unhideWhenUsed/>
    <w:rsid w:val="008933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3316"/>
    <w:rPr>
      <w:rFonts w:ascii="Segoe UI" w:eastAsia="Times New Roman" w:hAnsi="Segoe UI" w:cs="Segoe UI"/>
      <w:sz w:val="18"/>
      <w:szCs w:val="18"/>
    </w:rPr>
  </w:style>
  <w:style w:type="table" w:styleId="TableGrid">
    <w:name w:val="Table Grid"/>
    <w:basedOn w:val="TableNormal"/>
    <w:uiPriority w:val="39"/>
    <w:rsid w:val="00951C1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CharChar0">
    <w:name w:val="Char Char2 Char Char"/>
    <w:basedOn w:val="Normal"/>
    <w:next w:val="Normal"/>
    <w:autoRedefine/>
    <w:semiHidden/>
    <w:rsid w:val="00260881"/>
    <w:pPr>
      <w:spacing w:before="120" w:after="120" w:line="312" w:lineRule="auto"/>
    </w:pPr>
    <w:rPr>
      <w:szCs w:val="22"/>
    </w:rPr>
  </w:style>
  <w:style w:type="paragraph" w:customStyle="1" w:styleId="des">
    <w:name w:val="des"/>
    <w:basedOn w:val="Normal"/>
    <w:rsid w:val="008E0582"/>
    <w:pPr>
      <w:spacing w:before="100" w:beforeAutospacing="1" w:after="100" w:afterAutospacing="1"/>
    </w:pPr>
    <w:rPr>
      <w:sz w:val="24"/>
      <w:szCs w:val="24"/>
    </w:rPr>
  </w:style>
  <w:style w:type="paragraph" w:styleId="NormalWeb">
    <w:name w:val="Normal (Web)"/>
    <w:basedOn w:val="Normal"/>
    <w:uiPriority w:val="99"/>
    <w:unhideWhenUsed/>
    <w:rsid w:val="008E0582"/>
    <w:pPr>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8E0582"/>
    <w:rPr>
      <w:rFonts w:eastAsiaTheme="minorEastAsia" w:cstheme="minorBidi"/>
      <w:sz w:val="20"/>
      <w:szCs w:val="20"/>
    </w:rPr>
  </w:style>
  <w:style w:type="character" w:customStyle="1" w:styleId="FootnoteTextChar">
    <w:name w:val="Footnote Text Char"/>
    <w:basedOn w:val="DefaultParagraphFont"/>
    <w:link w:val="FootnoteText"/>
    <w:uiPriority w:val="99"/>
    <w:semiHidden/>
    <w:rsid w:val="008E0582"/>
    <w:rPr>
      <w:rFonts w:eastAsiaTheme="minorEastAsia"/>
      <w:sz w:val="20"/>
      <w:szCs w:val="20"/>
    </w:rPr>
  </w:style>
  <w:style w:type="character" w:styleId="FootnoteReference">
    <w:name w:val="footnote reference"/>
    <w:aliases w:val="Footnote text"/>
    <w:basedOn w:val="DefaultParagraphFont"/>
    <w:unhideWhenUsed/>
    <w:rsid w:val="008E0582"/>
    <w:rPr>
      <w:vertAlign w:val="superscript"/>
    </w:rPr>
  </w:style>
  <w:style w:type="paragraph" w:styleId="Header">
    <w:name w:val="header"/>
    <w:basedOn w:val="Normal"/>
    <w:link w:val="HeaderChar"/>
    <w:uiPriority w:val="99"/>
    <w:unhideWhenUsed/>
    <w:rsid w:val="00957C4C"/>
    <w:pPr>
      <w:tabs>
        <w:tab w:val="center" w:pos="4680"/>
        <w:tab w:val="right" w:pos="9360"/>
      </w:tabs>
    </w:pPr>
  </w:style>
  <w:style w:type="character" w:customStyle="1" w:styleId="HeaderChar">
    <w:name w:val="Header Char"/>
    <w:basedOn w:val="DefaultParagraphFont"/>
    <w:link w:val="Header"/>
    <w:uiPriority w:val="99"/>
    <w:rsid w:val="00957C4C"/>
    <w:rPr>
      <w:rFonts w:eastAsia="Times New Roman" w:cs="Times New Roman"/>
      <w:sz w:val="28"/>
      <w:szCs w:val="28"/>
    </w:rPr>
  </w:style>
  <w:style w:type="paragraph" w:styleId="Footer">
    <w:name w:val="footer"/>
    <w:basedOn w:val="Normal"/>
    <w:link w:val="FooterChar"/>
    <w:uiPriority w:val="99"/>
    <w:unhideWhenUsed/>
    <w:rsid w:val="00957C4C"/>
    <w:pPr>
      <w:tabs>
        <w:tab w:val="center" w:pos="4680"/>
        <w:tab w:val="right" w:pos="9360"/>
      </w:tabs>
    </w:pPr>
  </w:style>
  <w:style w:type="character" w:customStyle="1" w:styleId="FooterChar">
    <w:name w:val="Footer Char"/>
    <w:basedOn w:val="DefaultParagraphFont"/>
    <w:link w:val="Footer"/>
    <w:uiPriority w:val="99"/>
    <w:rsid w:val="00957C4C"/>
    <w:rPr>
      <w:rFonts w:eastAsia="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367</TotalTime>
  <Pages>5</Pages>
  <Words>2114</Words>
  <Characters>12053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42</cp:revision>
  <cp:lastPrinted>2019-08-19T09:28:00Z</cp:lastPrinted>
  <dcterms:created xsi:type="dcterms:W3CDTF">2019-08-19T02:34:00Z</dcterms:created>
  <dcterms:modified xsi:type="dcterms:W3CDTF">2020-03-04T09:19:00Z</dcterms:modified>
</cp:coreProperties>
</file>