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5000" w:type="pct"/>
        <w:jc w:val="center"/>
        <w:tblLook w:val="0000" w:firstRow="0" w:lastRow="0" w:firstColumn="0" w:lastColumn="0" w:noHBand="0" w:noVBand="0"/>
      </w:tblPr>
      <w:tblGrid>
        <w:gridCol w:w="3085"/>
        <w:gridCol w:w="6203"/>
      </w:tblGrid>
      <w:tr w:rsidR="002311D9" w:rsidRPr="00904855" w14:paraId="6448950E" w14:textId="77777777" w:rsidTr="006D703B">
        <w:trPr>
          <w:jc w:val="center"/>
        </w:trPr>
        <w:tc>
          <w:tcPr>
            <w:tcW w:w="3085" w:type="dxa"/>
          </w:tcPr>
          <w:p w14:paraId="66E3E71D" w14:textId="77777777" w:rsidR="00355339" w:rsidRPr="002311D9" w:rsidRDefault="00355339" w:rsidP="00632941">
            <w:pPr>
              <w:jc w:val="center"/>
              <w:rPr>
                <w:b/>
                <w:noProof/>
                <w:spacing w:val="4"/>
                <w:sz w:val="27"/>
                <w:szCs w:val="27"/>
                <w:lang w:val="pt-BR"/>
              </w:rPr>
            </w:pPr>
            <w:r w:rsidRPr="002311D9">
              <w:rPr>
                <w:spacing w:val="4"/>
                <w:sz w:val="27"/>
                <w:szCs w:val="27"/>
                <w:lang w:val="pt-BR"/>
              </w:rPr>
              <w:br w:type="page"/>
            </w:r>
            <w:r w:rsidRPr="002311D9">
              <w:rPr>
                <w:b/>
                <w:noProof/>
                <w:spacing w:val="4"/>
                <w:sz w:val="27"/>
                <w:szCs w:val="27"/>
                <w:lang w:val="pt-BR"/>
              </w:rPr>
              <w:t>UỶ BAN NHÂN DÂN</w:t>
            </w:r>
          </w:p>
          <w:p w14:paraId="50263D5E" w14:textId="77777777" w:rsidR="00355339" w:rsidRPr="002311D9" w:rsidRDefault="00355339" w:rsidP="00632941">
            <w:pPr>
              <w:jc w:val="center"/>
              <w:rPr>
                <w:b/>
                <w:noProof/>
                <w:spacing w:val="4"/>
                <w:sz w:val="27"/>
                <w:szCs w:val="27"/>
                <w:lang w:val="pt-BR"/>
              </w:rPr>
            </w:pPr>
            <w:r w:rsidRPr="002311D9">
              <w:rPr>
                <w:b/>
                <w:noProof/>
                <w:spacing w:val="4"/>
                <w:sz w:val="27"/>
                <w:szCs w:val="27"/>
                <w:lang w:val="pt-BR"/>
              </w:rPr>
              <w:t>TỈNH QUẢNG BÌNH</w:t>
            </w:r>
          </w:p>
        </w:tc>
        <w:tc>
          <w:tcPr>
            <w:tcW w:w="6203" w:type="dxa"/>
          </w:tcPr>
          <w:p w14:paraId="660D2653" w14:textId="77777777" w:rsidR="00355339" w:rsidRPr="002311D9" w:rsidRDefault="00355339" w:rsidP="00632941">
            <w:pPr>
              <w:jc w:val="center"/>
              <w:rPr>
                <w:b/>
                <w:spacing w:val="4"/>
                <w:sz w:val="27"/>
                <w:szCs w:val="27"/>
                <w:lang w:val="pt-BR"/>
              </w:rPr>
            </w:pPr>
            <w:r w:rsidRPr="002311D9">
              <w:rPr>
                <w:b/>
                <w:spacing w:val="4"/>
                <w:sz w:val="27"/>
                <w:szCs w:val="27"/>
                <w:lang w:val="pt-BR"/>
              </w:rPr>
              <w:t>CỘNG HÒA XÃ HỘI CHỦ NGHĨA VIỆT NAM</w:t>
            </w:r>
          </w:p>
          <w:p w14:paraId="21841C90" w14:textId="77777777" w:rsidR="00355339" w:rsidRPr="002311D9" w:rsidRDefault="00355339" w:rsidP="00632941">
            <w:pPr>
              <w:jc w:val="center"/>
              <w:rPr>
                <w:b/>
                <w:spacing w:val="4"/>
                <w:sz w:val="27"/>
                <w:szCs w:val="27"/>
                <w:lang w:val="pt-BR"/>
              </w:rPr>
            </w:pPr>
            <w:r w:rsidRPr="002311D9">
              <w:rPr>
                <w:b/>
                <w:spacing w:val="4"/>
                <w:sz w:val="27"/>
                <w:szCs w:val="27"/>
                <w:lang w:val="pt-BR"/>
              </w:rPr>
              <w:t>Độc lập - Tự do - Hạnh phúc</w:t>
            </w:r>
          </w:p>
        </w:tc>
      </w:tr>
      <w:tr w:rsidR="002311D9" w:rsidRPr="007B0A80" w14:paraId="05E66894" w14:textId="77777777" w:rsidTr="006D703B">
        <w:trPr>
          <w:jc w:val="center"/>
        </w:trPr>
        <w:tc>
          <w:tcPr>
            <w:tcW w:w="3085" w:type="dxa"/>
          </w:tcPr>
          <w:p w14:paraId="4F8B24A2" w14:textId="77777777" w:rsidR="00355339" w:rsidRPr="002311D9" w:rsidRDefault="00D161F0" w:rsidP="00632941">
            <w:pPr>
              <w:spacing w:before="120"/>
              <w:jc w:val="center"/>
              <w:rPr>
                <w:spacing w:val="4"/>
                <w:sz w:val="27"/>
                <w:szCs w:val="27"/>
                <w:lang w:val="pt-BR"/>
              </w:rPr>
            </w:pPr>
            <w:r>
              <w:rPr>
                <w:noProof/>
              </w:rPr>
              <mc:AlternateContent>
                <mc:Choice Requires="wps">
                  <w:drawing>
                    <wp:anchor distT="4294967292" distB="4294967292" distL="114300" distR="114300" simplePos="0" relativeHeight="2" behindDoc="0" locked="0" layoutInCell="1" allowOverlap="1" wp14:anchorId="3044B77F" wp14:editId="574043BA">
                      <wp:simplePos x="0" y="0"/>
                      <wp:positionH relativeFrom="margin">
                        <wp:posOffset>421640</wp:posOffset>
                      </wp:positionH>
                      <wp:positionV relativeFrom="paragraph">
                        <wp:posOffset>40639</wp:posOffset>
                      </wp:positionV>
                      <wp:extent cx="1080135" cy="0"/>
                      <wp:effectExtent l="0" t="0" r="24765"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EFE80" id="Line 3" o:spid="_x0000_s1026" style="position:absolute;flip:y;z-index: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33.2pt,3.2pt" to="118.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ZpGA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HSJEO&#10;RrQRiqNx6ExvXAEBldraUBs9qWez0fSbQ0pXLVF7Hhm+nA2kZSEjeZUSNs4A/q7/qBnEkIPXsU2n&#10;xnaokcJ8DYkBHFqBTnEu5/tc+MkjCodZOkuz8QQjevMlpAgQIdFY5z9w3aFglFgC+whIjhvnA6Vf&#10;ISFc6bWQMo5dKtRD3ZPRJCY4LQULzhDm7H5XSYuOJAgnfrE+8DyGWX1QLIK1nLDV1fZEyIsNl0sV&#10;8KAUoHO1Lsr4Pk/nq9lqlg/y0XQ1yNO6HrxfV/lgus7eTepxXVV19iNQy/KiFYxxFdjdVJrlf6eC&#10;63u56Ouu03sbktfosV9A9vaPpONUwyAvkthpdt7a27RBmDH4+oiC8h/3YD8+9eVPAAAA//8DAFBL&#10;AwQUAAYACAAAACEAPH+qNtkAAAAGAQAADwAAAGRycy9kb3ducmV2LnhtbEyOQUvDQBSE70L/w/IK&#10;3uzGVIPGbEop1YsgtEbPm+wzCe6+DdltGv+9Ty96GoYZZr5iMzsrJhxD70nB9SoBgdR401OroHp9&#10;vLoDEaImo60nVPCFATbl4qLQufFnOuB0jK3gEQq5VtDFOORShqZDp8PKD0icffjR6ch2bKUZ9ZnH&#10;nZVpkmTS6Z74odMD7jpsPo8np2D7/rxfv0y189bct9WbcVXylCp1uZy3DyAizvGvDD/4jA4lM9X+&#10;RCYIqyDLbrjJysJxus5uQdS/XpaF/I9ffgMAAP//AwBQSwECLQAUAAYACAAAACEAtoM4kv4AAADh&#10;AQAAEwAAAAAAAAAAAAAAAAAAAAAAW0NvbnRlbnRfVHlwZXNdLnhtbFBLAQItABQABgAIAAAAIQA4&#10;/SH/1gAAAJQBAAALAAAAAAAAAAAAAAAAAC8BAABfcmVscy8ucmVsc1BLAQItABQABgAIAAAAIQCn&#10;0tZpGAIAADIEAAAOAAAAAAAAAAAAAAAAAC4CAABkcnMvZTJvRG9jLnhtbFBLAQItABQABgAIAAAA&#10;IQA8f6o22QAAAAYBAAAPAAAAAAAAAAAAAAAAAHIEAABkcnMvZG93bnJldi54bWxQSwUGAAAAAAQA&#10;BADzAAAAeAUAAAAA&#10;">
                      <w10:wrap anchorx="margin"/>
                    </v:line>
                  </w:pict>
                </mc:Fallback>
              </mc:AlternateContent>
            </w:r>
            <w:r w:rsidR="00355339" w:rsidRPr="002311D9">
              <w:rPr>
                <w:bCs/>
                <w:iCs/>
                <w:spacing w:val="4"/>
                <w:sz w:val="27"/>
                <w:szCs w:val="27"/>
              </w:rPr>
              <w:t>Số:</w:t>
            </w:r>
            <w:r w:rsidR="00CE53D4" w:rsidRPr="002311D9">
              <w:rPr>
                <w:bCs/>
                <w:iCs/>
                <w:spacing w:val="4"/>
                <w:sz w:val="27"/>
                <w:szCs w:val="27"/>
              </w:rPr>
              <w:t xml:space="preserve"> ……</w:t>
            </w:r>
            <w:r w:rsidR="00355339" w:rsidRPr="002311D9">
              <w:rPr>
                <w:bCs/>
                <w:iCs/>
                <w:spacing w:val="4"/>
                <w:sz w:val="27"/>
                <w:szCs w:val="27"/>
              </w:rPr>
              <w:t>/</w:t>
            </w:r>
            <w:r w:rsidR="00CE53D4" w:rsidRPr="002311D9">
              <w:rPr>
                <w:bCs/>
                <w:iCs/>
                <w:spacing w:val="4"/>
                <w:sz w:val="27"/>
                <w:szCs w:val="27"/>
                <w:lang w:val="pt-BR"/>
              </w:rPr>
              <w:t>TTr-UBND</w:t>
            </w:r>
          </w:p>
        </w:tc>
        <w:tc>
          <w:tcPr>
            <w:tcW w:w="6203" w:type="dxa"/>
          </w:tcPr>
          <w:p w14:paraId="28093FEE" w14:textId="5282D03C" w:rsidR="00355339" w:rsidRPr="002311D9" w:rsidRDefault="00D161F0" w:rsidP="00DE1781">
            <w:pPr>
              <w:spacing w:before="120"/>
              <w:jc w:val="right"/>
              <w:rPr>
                <w:b/>
                <w:spacing w:val="4"/>
                <w:sz w:val="27"/>
                <w:szCs w:val="27"/>
                <w:lang w:val="pt-BR"/>
              </w:rPr>
            </w:pPr>
            <w:r>
              <w:rPr>
                <w:noProof/>
              </w:rPr>
              <mc:AlternateContent>
                <mc:Choice Requires="wps">
                  <w:drawing>
                    <wp:anchor distT="4294967292" distB="4294967292" distL="114300" distR="114300" simplePos="0" relativeHeight="3" behindDoc="0" locked="0" layoutInCell="1" allowOverlap="1" wp14:anchorId="57730E76" wp14:editId="73FEA12D">
                      <wp:simplePos x="0" y="0"/>
                      <wp:positionH relativeFrom="margin">
                        <wp:posOffset>1010920</wp:posOffset>
                      </wp:positionH>
                      <wp:positionV relativeFrom="paragraph">
                        <wp:posOffset>38734</wp:posOffset>
                      </wp:positionV>
                      <wp:extent cx="1800225" cy="0"/>
                      <wp:effectExtent l="0" t="0" r="9525"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E7C10" id="Line 4" o:spid="_x0000_s1026" style="position:absolute;flip:y;z-index:3;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79.6pt,3.05pt" to="221.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68FQIAADIEAAAOAAAAZHJzL2Uyb0RvYy54bWysU8GO2jAQvVfqP1i+QxIaKESEVZVAL7RF&#10;2m3vxnaIVce2bENAVf+9Ywfo7vZSVc3BGXtmnt/MPC8fzp1EJ26d0KrE2TjFiCuqmVCHEn992ozm&#10;GDlPFCNSK17iC3f4YfX2zbI3BZ/oVkvGLQIQ5YrelLj13hRJ4mjLO+LG2nAFzkbbjnjY2kPCLOkB&#10;vZPJJE1nSa8tM1ZT7hyc1oMTryJ+03DqvzSN4x7JEgM3H1cb131Yk9WSFAdLTCvolQb5BxYdEQou&#10;vUPVxBN0tOIPqE5Qq51u/JjqLtFNIyiPNUA1WfqqmseWGB5rgeY4c2+T+3+w9PNpZ5FgJYZBKdLB&#10;iLZCcZSHzvTGFRBQqZ0NtdGzejRbTb87pHTVEnXgkeHTxUBaFjKSFylh4wzg7/tPmkEMOXod23Ru&#10;bIcaKcy3kBjAoRXoHOdyuc+Fnz2icJjN03QymWJEb76EFAEiJBrr/EeuOxSMEktgHwHJaet8oPQ7&#10;JIQrvRFSxrFLhfoSL6aAHDxOS8GCM27sYV9Ji04kCCd+sb5XYVYfFYtgLSdsfbU9EXKw4XKpAh6U&#10;AnSu1qCMH4t0sZ6v5/kon8zWozyt69GHTZWPZpvs/bR+V1dVnf0M1LK8aAVjXAV2N5Vm+d+p4Ppe&#10;Bn3ddXpvQ/ISPfYLyN7+kXScahjkIIm9ZpedvU0bhBmDr48oKP/5HuznT331CwAA//8DAFBLAwQU&#10;AAYACAAAACEATKOGBtoAAAAHAQAADwAAAGRycy9kb3ducmV2LnhtbEyOwU7DMBBE70j8g7VI3KjT&#10;UAoNcaqqAi5ISG0DZydekqj2OordNPw9Cxc4Ps1o5uXryVkx4hA6TwrmswQEUu1NR42C8vB88wAi&#10;RE1GW0+o4AsDrIvLi1xnxp9ph+M+NoJHKGRaQRtjn0kZ6hadDjPfI3H26QenI+PQSDPoM487K9Mk&#10;WUqnO+KHVve4bbE+7k9Owebj9en2bayct2bVlO/GlclLqtT11bR5BBFxin9l+NFndSjYqfInMkFY&#10;5rtVylUFyzkIzheL9B5E9cuyyOV//+IbAAD//wMAUEsBAi0AFAAGAAgAAAAhALaDOJL+AAAA4QEA&#10;ABMAAAAAAAAAAAAAAAAAAAAAAFtDb250ZW50X1R5cGVzXS54bWxQSwECLQAUAAYACAAAACEAOP0h&#10;/9YAAACUAQAACwAAAAAAAAAAAAAAAAAvAQAAX3JlbHMvLnJlbHNQSwECLQAUAAYACAAAACEA4bs+&#10;vBUCAAAyBAAADgAAAAAAAAAAAAAAAAAuAgAAZHJzL2Uyb0RvYy54bWxQSwECLQAUAAYACAAAACEA&#10;TKOGBtoAAAAHAQAADwAAAAAAAAAAAAAAAABvBAAAZHJzL2Rvd25yZXYueG1sUEsFBgAAAAAEAAQA&#10;8wAAAHYFAAAAAA==&#10;">
                      <w10:wrap anchorx="margin"/>
                    </v:line>
                  </w:pict>
                </mc:Fallback>
              </mc:AlternateContent>
            </w:r>
            <w:r w:rsidR="00355339" w:rsidRPr="002311D9">
              <w:rPr>
                <w:i/>
                <w:spacing w:val="4"/>
                <w:sz w:val="27"/>
                <w:szCs w:val="27"/>
                <w:lang w:val="pt-BR"/>
              </w:rPr>
              <w:t xml:space="preserve">Quảng Bình, ngày … tháng </w:t>
            </w:r>
            <w:r w:rsidR="00DE1781">
              <w:rPr>
                <w:i/>
                <w:spacing w:val="4"/>
                <w:sz w:val="27"/>
                <w:szCs w:val="27"/>
                <w:lang w:val="pt-BR"/>
              </w:rPr>
              <w:t>...</w:t>
            </w:r>
            <w:r w:rsidR="00355339" w:rsidRPr="002311D9">
              <w:rPr>
                <w:i/>
                <w:spacing w:val="4"/>
                <w:sz w:val="27"/>
                <w:szCs w:val="27"/>
                <w:lang w:val="pt-BR"/>
              </w:rPr>
              <w:t xml:space="preserve"> năm 201</w:t>
            </w:r>
            <w:r w:rsidR="0085327B">
              <w:rPr>
                <w:i/>
                <w:spacing w:val="4"/>
                <w:sz w:val="27"/>
                <w:szCs w:val="27"/>
                <w:lang w:val="pt-BR"/>
              </w:rPr>
              <w:t>9</w:t>
            </w:r>
          </w:p>
        </w:tc>
      </w:tr>
      <w:tr w:rsidR="002311D9" w:rsidRPr="002311D9" w14:paraId="6CE9BBB3" w14:textId="77777777" w:rsidTr="006D703B">
        <w:trPr>
          <w:jc w:val="center"/>
        </w:trPr>
        <w:tc>
          <w:tcPr>
            <w:tcW w:w="3085" w:type="dxa"/>
          </w:tcPr>
          <w:p w14:paraId="7346A471" w14:textId="77777777" w:rsidR="00355339" w:rsidRPr="002311D9" w:rsidRDefault="00D161F0" w:rsidP="00B32FEF">
            <w:pPr>
              <w:jc w:val="center"/>
              <w:rPr>
                <w:spacing w:val="4"/>
                <w:sz w:val="27"/>
                <w:szCs w:val="27"/>
              </w:rPr>
            </w:pPr>
            <w:r>
              <w:rPr>
                <w:noProof/>
              </w:rPr>
              <mc:AlternateContent>
                <mc:Choice Requires="wps">
                  <w:drawing>
                    <wp:inline distT="0" distB="0" distL="0" distR="0" wp14:anchorId="0A7A3329" wp14:editId="0D097075">
                      <wp:extent cx="1080135" cy="288290"/>
                      <wp:effectExtent l="9525" t="9525" r="5715" b="6985"/>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3C19E0" w14:textId="77777777" w:rsidR="000128A0" w:rsidRDefault="000128A0" w:rsidP="00355339">
                                  <w:r w:rsidRPr="005B41C2">
                                    <w:rPr>
                                      <w:b/>
                                      <w:szCs w:val="28"/>
                                    </w:rPr>
                                    <w:t>DỰ THẢO</w:t>
                                  </w:r>
                                  <w:r w:rsidRPr="005B41C2">
                                    <w:rPr>
                                      <w:b/>
                                      <w:szCs w:val="28"/>
                                    </w:rPr>
                                    <w:tab/>
                                  </w:r>
                                </w:p>
                              </w:txbxContent>
                            </wps:txbx>
                            <wps:bodyPr rot="0" vert="horz" wrap="square" lIns="91440" tIns="45720" rIns="91440" bIns="45720" anchor="t" anchorCtr="0" upright="1">
                              <a:noAutofit/>
                            </wps:bodyPr>
                          </wps:wsp>
                        </a:graphicData>
                      </a:graphic>
                    </wp:inline>
                  </w:drawing>
                </mc:Choice>
                <mc:Fallback>
                  <w:pict>
                    <v:rect w14:anchorId="0A7A3329" id="Rectangle 12" o:spid="_x0000_s1026" style="width:85.0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woifwIAAAcFAAAOAAAAZHJzL2Uyb0RvYy54bWysVF1v2yAUfZ+0/4B4T/1Rp3WsOlUVJ9Ok&#10;bqvW7QcQwDEaBgYkTjftv++CkzRdX6ZpfsDAvVzOufdcbm73vUQ7bp3QqsbZRYoRV1QzoTY1/vpl&#10;NSkxcp4oRqRWvMZP3OHb+ds3N4OpeK47LRm3CIIoVw2mxp33pkoSRzveE3ehDVdgbLXtiYel3STM&#10;kgGi9zLJ0/QqGbRlxmrKnYPdZjTieYzftpz6T23ruEeyxoDNx9HGcR3GZH5Dqo0lphP0AIP8A4qe&#10;CAWXnkI1xBO0teJVqF5Qq51u/QXVfaLbVlAeOQCbLP2DzWNHDI9cIDnOnNLk/l9Y+nH3YJFgUDuM&#10;FOmhRJ8haURtJEdZHvIzGFeB26N5sIGhM/eafnNI6UUHbvzOWj10nDBAlQX/5MWBsHBwFK2HD5pB&#10;eLL1OqZq39o+BIQkoH2syNOpInzvEYXNLC3T7HKKEQVbXpb5LJYsIdXxtLHOv+O6R2FSYwvgY3Sy&#10;u3c+oCHV0SVcpvRKSBmrLhUaajyb5tN4wGkpWDBGknazXkiLdiToJn6RGtA/d+uFB/VK0de4PDmR&#10;KmRjqVi8xRMhxzkgkSoEB3KA7TAbVfJzls6W5bIsJkV+tZwUadNM7laLYnK1yq6nzWWzWDTZr4Az&#10;K6pOMMZVgHpUbFb8nSIOvTNq7aTZF5TcOfNV/F4zT17CiFkGVsd/ZBdlECo/Ksjv13tISJDDWrMn&#10;EITVYzfC6wGTTtsfGA3QiTV237fEcozkewWimmVFEVo3LorpdQ4Le25Zn1uIohCqxh6jcbrwY7tv&#10;jRWbDm7KYrmVvgMhtiJq5BnVQb7QbZHM4WUI7Xy+jl7P79f8NwAAAP//AwBQSwMEFAAGAAgAAAAh&#10;AADJ+onaAAAABAEAAA8AAABkcnMvZG93bnJldi54bWxMj8FOwzAQRO9I/IO1SNyo06qlKGRTpYhe&#10;K9FWAm5uvNhR43UUu034e1wucFlpNKOZt8VqdK24UB8azwjTSQaCuPa6YYNw2G8enkCEqFir1jMh&#10;fFOAVXl7U6hc+4Hf6LKLRqQSDrlCsDF2uZShtuRUmPiOOHlfvncqJtkbqXs1pHLXylmWPUqnGk4L&#10;VnX0Yqk+7c4O4bX73FYLE2T1Hu3Hya+Hjd0axPu7sXoGEWmMf2G44id0KBPT0Z9ZB9EipEfi7716&#10;y2wK4ogwX8xBloX8D1/+AAAA//8DAFBLAQItABQABgAIAAAAIQC2gziS/gAAAOEBAAATAAAAAAAA&#10;AAAAAAAAAAAAAABbQ29udGVudF9UeXBlc10ueG1sUEsBAi0AFAAGAAgAAAAhADj9If/WAAAAlAEA&#10;AAsAAAAAAAAAAAAAAAAALwEAAF9yZWxzLy5yZWxzUEsBAi0AFAAGAAgAAAAhAFzjCiJ/AgAABwUA&#10;AA4AAAAAAAAAAAAAAAAALgIAAGRycy9lMm9Eb2MueG1sUEsBAi0AFAAGAAgAAAAhAADJ+onaAAAA&#10;BAEAAA8AAAAAAAAAAAAAAAAA2QQAAGRycy9kb3ducmV2LnhtbFBLBQYAAAAABAAEAPMAAADgBQAA&#10;AAA=&#10;" filled="f">
                      <v:textbox>
                        <w:txbxContent>
                          <w:p w14:paraId="6B3C19E0" w14:textId="77777777" w:rsidR="000128A0" w:rsidRDefault="000128A0" w:rsidP="00355339">
                            <w:r w:rsidRPr="005B41C2">
                              <w:rPr>
                                <w:b/>
                                <w:szCs w:val="28"/>
                              </w:rPr>
                              <w:t>DỰ THẢO</w:t>
                            </w:r>
                            <w:r w:rsidRPr="005B41C2">
                              <w:rPr>
                                <w:b/>
                                <w:szCs w:val="28"/>
                              </w:rPr>
                              <w:tab/>
                            </w:r>
                          </w:p>
                        </w:txbxContent>
                      </v:textbox>
                      <w10:anchorlock/>
                    </v:rect>
                  </w:pict>
                </mc:Fallback>
              </mc:AlternateContent>
            </w:r>
          </w:p>
        </w:tc>
        <w:tc>
          <w:tcPr>
            <w:tcW w:w="6203" w:type="dxa"/>
          </w:tcPr>
          <w:p w14:paraId="781F8978" w14:textId="77777777" w:rsidR="00355339" w:rsidRPr="002311D9" w:rsidRDefault="00355339" w:rsidP="00B32FEF">
            <w:pPr>
              <w:jc w:val="center"/>
              <w:rPr>
                <w:b/>
                <w:spacing w:val="4"/>
                <w:sz w:val="27"/>
                <w:szCs w:val="27"/>
              </w:rPr>
            </w:pPr>
          </w:p>
        </w:tc>
      </w:tr>
    </w:tbl>
    <w:p w14:paraId="5DD2ACA6" w14:textId="77777777" w:rsidR="00FE0364" w:rsidRPr="002311D9" w:rsidRDefault="00FE0364" w:rsidP="00CD6AAC">
      <w:pPr>
        <w:spacing w:before="360"/>
        <w:jc w:val="center"/>
        <w:rPr>
          <w:b/>
          <w:spacing w:val="4"/>
          <w:sz w:val="27"/>
          <w:szCs w:val="27"/>
        </w:rPr>
      </w:pPr>
      <w:r w:rsidRPr="002311D9">
        <w:rPr>
          <w:b/>
          <w:spacing w:val="4"/>
          <w:sz w:val="27"/>
          <w:szCs w:val="27"/>
        </w:rPr>
        <w:t>TỜ TRÌNH</w:t>
      </w:r>
    </w:p>
    <w:p w14:paraId="7636486C" w14:textId="7B87CCE8" w:rsidR="00FE0364" w:rsidRPr="002311D9" w:rsidRDefault="00FE0364" w:rsidP="00632941">
      <w:pPr>
        <w:jc w:val="center"/>
        <w:rPr>
          <w:b/>
          <w:spacing w:val="4"/>
          <w:sz w:val="27"/>
          <w:szCs w:val="27"/>
        </w:rPr>
      </w:pPr>
      <w:r w:rsidRPr="002311D9">
        <w:rPr>
          <w:b/>
          <w:spacing w:val="4"/>
          <w:sz w:val="27"/>
          <w:szCs w:val="27"/>
        </w:rPr>
        <w:t xml:space="preserve">V/v thông qua Nghị quyết về </w:t>
      </w:r>
      <w:r w:rsidR="00056A79" w:rsidRPr="002311D9">
        <w:rPr>
          <w:b/>
          <w:spacing w:val="4"/>
          <w:sz w:val="27"/>
          <w:szCs w:val="27"/>
        </w:rPr>
        <w:t>Kế hoạch</w:t>
      </w:r>
      <w:r w:rsidR="00177617">
        <w:rPr>
          <w:b/>
          <w:spacing w:val="4"/>
          <w:sz w:val="27"/>
          <w:szCs w:val="27"/>
        </w:rPr>
        <w:t xml:space="preserve"> </w:t>
      </w:r>
      <w:r w:rsidR="00056A79" w:rsidRPr="002311D9">
        <w:rPr>
          <w:b/>
          <w:spacing w:val="4"/>
          <w:sz w:val="27"/>
          <w:szCs w:val="27"/>
        </w:rPr>
        <w:t>Đ</w:t>
      </w:r>
      <w:r w:rsidRPr="002311D9">
        <w:rPr>
          <w:b/>
          <w:spacing w:val="4"/>
          <w:sz w:val="27"/>
          <w:szCs w:val="27"/>
        </w:rPr>
        <w:t>ầu tư công năm 20</w:t>
      </w:r>
      <w:r w:rsidR="0085327B">
        <w:rPr>
          <w:b/>
          <w:spacing w:val="4"/>
          <w:sz w:val="27"/>
          <w:szCs w:val="27"/>
        </w:rPr>
        <w:t>20</w:t>
      </w:r>
    </w:p>
    <w:p w14:paraId="1B855B8F" w14:textId="2A7746E1" w:rsidR="00FE0364" w:rsidRPr="002311D9" w:rsidRDefault="00FE0364" w:rsidP="00632941">
      <w:pPr>
        <w:jc w:val="center"/>
        <w:rPr>
          <w:b/>
          <w:spacing w:val="4"/>
          <w:sz w:val="27"/>
          <w:szCs w:val="27"/>
        </w:rPr>
      </w:pPr>
      <w:r w:rsidRPr="002311D9">
        <w:rPr>
          <w:b/>
          <w:spacing w:val="4"/>
          <w:sz w:val="27"/>
          <w:szCs w:val="27"/>
        </w:rPr>
        <w:t xml:space="preserve"> tỉnh Quảng Bình</w:t>
      </w:r>
      <w:r w:rsidR="00286F8C">
        <w:rPr>
          <w:b/>
          <w:spacing w:val="4"/>
          <w:sz w:val="27"/>
          <w:szCs w:val="27"/>
        </w:rPr>
        <w:t xml:space="preserve"> </w:t>
      </w:r>
      <w:r w:rsidR="00D40290" w:rsidRPr="002311D9">
        <w:rPr>
          <w:b/>
          <w:spacing w:val="4"/>
          <w:sz w:val="27"/>
          <w:szCs w:val="27"/>
        </w:rPr>
        <w:t>(nguồn vốn ngân sách tỉnh quản lý)</w:t>
      </w:r>
    </w:p>
    <w:p w14:paraId="66164E65" w14:textId="77777777" w:rsidR="00FE0364" w:rsidRPr="002311D9" w:rsidRDefault="00FE0364" w:rsidP="00CD6AAC">
      <w:pPr>
        <w:spacing w:before="360" w:after="360"/>
        <w:jc w:val="center"/>
        <w:rPr>
          <w:spacing w:val="4"/>
          <w:sz w:val="27"/>
          <w:szCs w:val="27"/>
        </w:rPr>
      </w:pPr>
      <w:r w:rsidRPr="002311D9">
        <w:rPr>
          <w:spacing w:val="4"/>
          <w:sz w:val="27"/>
          <w:szCs w:val="27"/>
        </w:rPr>
        <w:t>Kính gửi: Hội đồng nhân dân tỉnh khoá XVII</w:t>
      </w:r>
    </w:p>
    <w:p w14:paraId="65674A3C" w14:textId="77777777" w:rsidR="0060193C" w:rsidRPr="00F27D82" w:rsidRDefault="0060193C" w:rsidP="0060193C">
      <w:pPr>
        <w:spacing w:line="320" w:lineRule="exact"/>
        <w:ind w:firstLine="567"/>
        <w:jc w:val="both"/>
        <w:rPr>
          <w:spacing w:val="-4"/>
          <w:sz w:val="26"/>
          <w:szCs w:val="26"/>
        </w:rPr>
      </w:pPr>
      <w:r>
        <w:rPr>
          <w:spacing w:val="-4"/>
          <w:sz w:val="26"/>
          <w:szCs w:val="26"/>
        </w:rPr>
        <w:t>Căn cứ Luật T</w:t>
      </w:r>
      <w:r w:rsidRPr="00F27D82">
        <w:rPr>
          <w:spacing w:val="-4"/>
          <w:sz w:val="26"/>
          <w:szCs w:val="26"/>
        </w:rPr>
        <w:t>ổ chức chính quyền địa phương ngày 19 tháng 6 năm 2015;</w:t>
      </w:r>
    </w:p>
    <w:p w14:paraId="4697CB3E" w14:textId="3F894565" w:rsidR="0060193C" w:rsidRPr="00F27D82" w:rsidRDefault="0060193C" w:rsidP="0060193C">
      <w:pPr>
        <w:spacing w:line="320" w:lineRule="exact"/>
        <w:ind w:firstLine="567"/>
        <w:jc w:val="both"/>
        <w:rPr>
          <w:spacing w:val="-4"/>
          <w:sz w:val="26"/>
          <w:szCs w:val="26"/>
        </w:rPr>
      </w:pPr>
      <w:r w:rsidRPr="00F27D82">
        <w:rPr>
          <w:spacing w:val="-4"/>
          <w:sz w:val="26"/>
          <w:szCs w:val="26"/>
        </w:rPr>
        <w:t xml:space="preserve">Căn cứ Luật </w:t>
      </w:r>
      <w:r>
        <w:rPr>
          <w:spacing w:val="-4"/>
          <w:sz w:val="26"/>
          <w:szCs w:val="26"/>
        </w:rPr>
        <w:t>Đ</w:t>
      </w:r>
      <w:r w:rsidRPr="00F27D82">
        <w:rPr>
          <w:spacing w:val="-4"/>
          <w:sz w:val="26"/>
          <w:szCs w:val="26"/>
        </w:rPr>
        <w:t>ầu tư công ngày 18/6/2014; Nghị định số 136/2015/NĐ-CP ngày 30/12/2015 của Chính phủ hướng dẫn thi hành một số điều của Luật Đầu tư công; Nghị định số 77/2015/NĐ-CP ngày 10/9/2015 của Chính phủ về kế hoạch đầu tư công trung hạn và hàng năm;</w:t>
      </w:r>
      <w:r>
        <w:rPr>
          <w:spacing w:val="-4"/>
          <w:sz w:val="26"/>
          <w:szCs w:val="26"/>
        </w:rPr>
        <w:t xml:space="preserve"> Nghị định số 120/2018/NĐ-CP ngày 13/9/2018 về sửa đổi, bổ sung một số điều của Nghị định số 77/2015/NĐ-CP ngày 10/9/2015, số 136/2015/NĐ-CP ngày 31/12/2015, số 161/2016/NĐ-CP ngày 02/12/2016 của Chính phủ;</w:t>
      </w:r>
    </w:p>
    <w:p w14:paraId="485CF57F" w14:textId="6A53AACD" w:rsidR="0060193C" w:rsidRDefault="0060193C" w:rsidP="0060193C">
      <w:pPr>
        <w:spacing w:line="320" w:lineRule="exact"/>
        <w:ind w:firstLine="567"/>
        <w:jc w:val="both"/>
        <w:rPr>
          <w:spacing w:val="-4"/>
          <w:sz w:val="26"/>
          <w:szCs w:val="26"/>
        </w:rPr>
      </w:pPr>
      <w:r w:rsidRPr="00F27D82">
        <w:rPr>
          <w:spacing w:val="-4"/>
          <w:sz w:val="26"/>
          <w:szCs w:val="26"/>
        </w:rPr>
        <w:t xml:space="preserve">Căn cứ Quyết định số </w:t>
      </w:r>
      <w:r w:rsidR="00672C05">
        <w:rPr>
          <w:spacing w:val="-4"/>
          <w:sz w:val="26"/>
          <w:szCs w:val="26"/>
        </w:rPr>
        <w:t>1706</w:t>
      </w:r>
      <w:r w:rsidRPr="00F27D82">
        <w:rPr>
          <w:spacing w:val="-4"/>
          <w:sz w:val="26"/>
          <w:szCs w:val="26"/>
        </w:rPr>
        <w:t xml:space="preserve">/QĐ-TTg ngày </w:t>
      </w:r>
      <w:r w:rsidR="00672C05">
        <w:rPr>
          <w:spacing w:val="-4"/>
          <w:sz w:val="26"/>
          <w:szCs w:val="26"/>
        </w:rPr>
        <w:t xml:space="preserve">29 </w:t>
      </w:r>
      <w:r w:rsidRPr="00F27D82">
        <w:rPr>
          <w:spacing w:val="-4"/>
          <w:sz w:val="26"/>
          <w:szCs w:val="26"/>
        </w:rPr>
        <w:t>tháng 1</w:t>
      </w:r>
      <w:r w:rsidR="00672C05">
        <w:rPr>
          <w:spacing w:val="-4"/>
          <w:sz w:val="26"/>
          <w:szCs w:val="26"/>
        </w:rPr>
        <w:t>1</w:t>
      </w:r>
      <w:r w:rsidRPr="00F27D82">
        <w:rPr>
          <w:spacing w:val="-4"/>
          <w:sz w:val="26"/>
          <w:szCs w:val="26"/>
        </w:rPr>
        <w:t xml:space="preserve"> năm 2019 của Thủ tướng Chính phủ về việc giao dự toán </w:t>
      </w:r>
      <w:r w:rsidR="00672C05">
        <w:rPr>
          <w:spacing w:val="-4"/>
          <w:sz w:val="26"/>
          <w:szCs w:val="26"/>
        </w:rPr>
        <w:t xml:space="preserve">vốn </w:t>
      </w:r>
      <w:r w:rsidRPr="00F27D82">
        <w:rPr>
          <w:spacing w:val="-4"/>
          <w:sz w:val="26"/>
          <w:szCs w:val="26"/>
        </w:rPr>
        <w:t>ngân sách nhà nước năm 2020;</w:t>
      </w:r>
    </w:p>
    <w:p w14:paraId="3142D929" w14:textId="77777777" w:rsidR="0060193C" w:rsidRDefault="0060193C" w:rsidP="0060193C">
      <w:pPr>
        <w:spacing w:line="320" w:lineRule="exact"/>
        <w:ind w:firstLine="567"/>
        <w:jc w:val="both"/>
        <w:rPr>
          <w:spacing w:val="-4"/>
          <w:sz w:val="26"/>
          <w:szCs w:val="26"/>
        </w:rPr>
      </w:pPr>
      <w:r w:rsidRPr="00F27D82">
        <w:rPr>
          <w:spacing w:val="-4"/>
          <w:sz w:val="26"/>
          <w:szCs w:val="26"/>
        </w:rPr>
        <w:t>Căn cứ Nghị quyết số 110/2015/NQ-HĐND ngày 10/12/2015 của HĐND tỉnh về nguyên tắc, tiêu chí, định mức phân bổ vốn đầu tư phát triển nguồn ngân sách nhà nước tỉnh Quảng Bình giai đoạn 2016 - 2020;</w:t>
      </w:r>
    </w:p>
    <w:p w14:paraId="6C91D36E" w14:textId="77777777" w:rsidR="0060193C" w:rsidRDefault="0060193C" w:rsidP="0060193C">
      <w:pPr>
        <w:spacing w:line="320" w:lineRule="exact"/>
        <w:ind w:firstLine="567"/>
        <w:jc w:val="both"/>
        <w:rPr>
          <w:spacing w:val="-4"/>
          <w:sz w:val="26"/>
          <w:szCs w:val="26"/>
        </w:rPr>
      </w:pPr>
      <w:r w:rsidRPr="00F27D82">
        <w:rPr>
          <w:spacing w:val="-4"/>
          <w:sz w:val="26"/>
          <w:szCs w:val="26"/>
        </w:rPr>
        <w:t>Căn cứ Nghị quyết số 11/2016/NQ-HĐND ngày 08/12/2016 của Hội đồng nhân dân tỉnh về việc điều chỉnh Kế hoạch đầu tư công trung hạn 5 năm 2016 - 2020 của tỉnh Quảng Bình (nguồn vốn ngân sách tỉnh quản lý);</w:t>
      </w:r>
    </w:p>
    <w:p w14:paraId="3169257D" w14:textId="77777777" w:rsidR="0060193C" w:rsidRPr="00F27D82" w:rsidRDefault="0060193C" w:rsidP="0060193C">
      <w:pPr>
        <w:spacing w:line="320" w:lineRule="exact"/>
        <w:ind w:firstLine="567"/>
        <w:jc w:val="both"/>
        <w:rPr>
          <w:spacing w:val="-4"/>
          <w:sz w:val="26"/>
          <w:szCs w:val="26"/>
        </w:rPr>
      </w:pPr>
      <w:r w:rsidRPr="00A14C6D">
        <w:rPr>
          <w:spacing w:val="-4"/>
          <w:sz w:val="26"/>
          <w:szCs w:val="26"/>
        </w:rPr>
        <w:t>Căn cứ các Nghị quyết số 113/NQ-HDDND ngày 11/12/2015, số 12/NQ-HĐND ngày 08/12/2016, số 33/NQ-HĐND ngày 08/12/2017, số 48/NQ-HDDND ngày 08/12/2018, số  ....... /NQ-HĐND ngày   ....../12/2019 của HĐND tỉnh về kế hoạch đầu tư công năm 2016, 2017, 2018, 2019 (nguồn ngân sách tỉnh quản lý);</w:t>
      </w:r>
      <w:r w:rsidRPr="00F27D82">
        <w:rPr>
          <w:spacing w:val="-4"/>
          <w:sz w:val="26"/>
          <w:szCs w:val="26"/>
        </w:rPr>
        <w:t xml:space="preserve"> </w:t>
      </w:r>
    </w:p>
    <w:p w14:paraId="29CFF012" w14:textId="77777777" w:rsidR="0060193C" w:rsidRDefault="0060193C" w:rsidP="0060193C">
      <w:pPr>
        <w:spacing w:line="320" w:lineRule="exact"/>
        <w:ind w:firstLine="567"/>
        <w:jc w:val="both"/>
        <w:rPr>
          <w:spacing w:val="-4"/>
          <w:sz w:val="26"/>
          <w:szCs w:val="26"/>
        </w:rPr>
      </w:pPr>
      <w:r w:rsidRPr="004D7EB6">
        <w:rPr>
          <w:spacing w:val="-4"/>
          <w:sz w:val="26"/>
          <w:szCs w:val="26"/>
        </w:rPr>
        <w:t>Căn cứ Nghị quyết số ........./NQ-HĐND ngày .../12/2019 của Hội đồng nhân dân tỉnh về dự toán ngân sách nhà nước năm 2020</w:t>
      </w:r>
      <w:r>
        <w:rPr>
          <w:spacing w:val="-4"/>
          <w:sz w:val="26"/>
          <w:szCs w:val="26"/>
        </w:rPr>
        <w:t>;</w:t>
      </w:r>
    </w:p>
    <w:p w14:paraId="2939BD34" w14:textId="77777777" w:rsidR="0060193C" w:rsidRPr="00F27D82" w:rsidRDefault="0060193C" w:rsidP="0060193C">
      <w:pPr>
        <w:spacing w:line="320" w:lineRule="exact"/>
        <w:ind w:firstLine="567"/>
        <w:jc w:val="both"/>
        <w:rPr>
          <w:spacing w:val="-4"/>
          <w:sz w:val="26"/>
          <w:szCs w:val="26"/>
        </w:rPr>
      </w:pPr>
      <w:r>
        <w:rPr>
          <w:spacing w:val="-4"/>
          <w:sz w:val="26"/>
          <w:szCs w:val="26"/>
        </w:rPr>
        <w:t>Căn cứ Công văn số 77/HĐND-VP ngày 14/6/2019 của HĐND tỉnh về việc bố trí vốn thực hiện các dự án cần thiết cấp bách vào kế hoạch đầu tư công trung hạn;</w:t>
      </w:r>
    </w:p>
    <w:p w14:paraId="271C457D" w14:textId="77777777" w:rsidR="0060193C" w:rsidRPr="00F27D82" w:rsidRDefault="0060193C" w:rsidP="0060193C">
      <w:pPr>
        <w:spacing w:line="320" w:lineRule="exact"/>
        <w:ind w:firstLine="567"/>
        <w:jc w:val="both"/>
        <w:rPr>
          <w:spacing w:val="-4"/>
          <w:sz w:val="26"/>
          <w:szCs w:val="26"/>
        </w:rPr>
      </w:pPr>
      <w:r w:rsidRPr="00F27D82">
        <w:rPr>
          <w:spacing w:val="-4"/>
          <w:sz w:val="26"/>
          <w:szCs w:val="26"/>
        </w:rPr>
        <w:t>UBND tỉnh kính trình HĐND tỉnh thông qua dự thảo Nghị quyết về Kế hoạch Đầu tư công năm 2020 (nguồn ngân sách tỉnh quản lý) với nội dung sau:</w:t>
      </w:r>
    </w:p>
    <w:p w14:paraId="02A29ED6" w14:textId="77777777" w:rsidR="0060193C" w:rsidRPr="002E7933" w:rsidRDefault="0060193C" w:rsidP="0060193C">
      <w:pPr>
        <w:numPr>
          <w:ilvl w:val="0"/>
          <w:numId w:val="17"/>
        </w:numPr>
        <w:tabs>
          <w:tab w:val="clear" w:pos="1134"/>
          <w:tab w:val="left" w:pos="1120"/>
        </w:tabs>
        <w:spacing w:line="320" w:lineRule="exact"/>
        <w:jc w:val="both"/>
        <w:rPr>
          <w:b/>
          <w:sz w:val="26"/>
          <w:szCs w:val="26"/>
        </w:rPr>
      </w:pPr>
      <w:r w:rsidRPr="002E7933">
        <w:rPr>
          <w:b/>
          <w:sz w:val="26"/>
          <w:szCs w:val="26"/>
        </w:rPr>
        <w:t>TÌNH HÌNH THỰC HIỆN KẾ HOẠCH VỐN ĐẦU TƯ CÔNG NĂM 2019</w:t>
      </w:r>
    </w:p>
    <w:p w14:paraId="33B423BA" w14:textId="77777777" w:rsidR="0060193C" w:rsidRPr="00F27D82" w:rsidRDefault="0060193C" w:rsidP="0060193C">
      <w:pPr>
        <w:numPr>
          <w:ilvl w:val="1"/>
          <w:numId w:val="17"/>
        </w:numPr>
        <w:tabs>
          <w:tab w:val="clear" w:pos="1134"/>
          <w:tab w:val="left" w:pos="1120"/>
        </w:tabs>
        <w:spacing w:line="320" w:lineRule="exact"/>
        <w:jc w:val="both"/>
        <w:rPr>
          <w:b/>
          <w:sz w:val="26"/>
          <w:szCs w:val="26"/>
          <w:lang w:val="pt-BR"/>
        </w:rPr>
      </w:pPr>
      <w:r w:rsidRPr="00F27D82">
        <w:rPr>
          <w:b/>
          <w:sz w:val="26"/>
          <w:szCs w:val="26"/>
          <w:lang w:val="pt-BR"/>
        </w:rPr>
        <w:t>Nguồn vốn đầu tư:</w:t>
      </w:r>
    </w:p>
    <w:p w14:paraId="20CB61F4" w14:textId="77777777" w:rsidR="0060193C" w:rsidRPr="00F27D82" w:rsidRDefault="0060193C" w:rsidP="0060193C">
      <w:pPr>
        <w:tabs>
          <w:tab w:val="right" w:pos="9072"/>
        </w:tabs>
        <w:spacing w:line="320" w:lineRule="exact"/>
        <w:ind w:firstLine="567"/>
        <w:jc w:val="both"/>
        <w:rPr>
          <w:sz w:val="26"/>
          <w:szCs w:val="26"/>
          <w:lang w:val="pt-BR"/>
        </w:rPr>
      </w:pPr>
      <w:r w:rsidRPr="00F27D82">
        <w:rPr>
          <w:sz w:val="26"/>
          <w:szCs w:val="26"/>
          <w:lang w:val="pt-BR"/>
        </w:rPr>
        <w:t xml:space="preserve">Tổng số vốn đầu tư </w:t>
      </w:r>
      <w:r>
        <w:rPr>
          <w:sz w:val="26"/>
          <w:szCs w:val="26"/>
          <w:lang w:val="pt-BR"/>
        </w:rPr>
        <w:t xml:space="preserve">công </w:t>
      </w:r>
      <w:r w:rsidRPr="00F27D82">
        <w:rPr>
          <w:sz w:val="26"/>
          <w:szCs w:val="26"/>
          <w:lang w:val="pt-BR"/>
        </w:rPr>
        <w:t xml:space="preserve">năm 2019 nguồn ngân sách tỉnh được giao tính đến ngày 31/10/2019 là: </w:t>
      </w:r>
      <w:r w:rsidRPr="007577E3">
        <w:rPr>
          <w:b/>
          <w:sz w:val="26"/>
          <w:szCs w:val="26"/>
          <w:lang w:val="pt-BR"/>
        </w:rPr>
        <w:t>1.436.922 triệu đồng</w:t>
      </w:r>
      <w:r>
        <w:rPr>
          <w:b/>
          <w:sz w:val="26"/>
          <w:szCs w:val="26"/>
          <w:lang w:val="pt-BR"/>
        </w:rPr>
        <w:t xml:space="preserve"> </w:t>
      </w:r>
      <w:r w:rsidRPr="007577E3">
        <w:rPr>
          <w:sz w:val="26"/>
          <w:szCs w:val="26"/>
          <w:lang w:val="pt-BR"/>
        </w:rPr>
        <w:t>(trong đó: Ngân sách tỉnh phân bổ là 667.271 triệu đồng, Ngân sách huyện, thị xã, thành phố phân bổ là 769.651 triệu đồng)</w:t>
      </w:r>
    </w:p>
    <w:p w14:paraId="35798DC8" w14:textId="77777777" w:rsidR="0060193C" w:rsidRPr="00F27D82" w:rsidRDefault="0060193C" w:rsidP="0060193C">
      <w:pPr>
        <w:numPr>
          <w:ilvl w:val="1"/>
          <w:numId w:val="17"/>
        </w:numPr>
        <w:tabs>
          <w:tab w:val="clear" w:pos="1134"/>
          <w:tab w:val="left" w:pos="1120"/>
        </w:tabs>
        <w:spacing w:line="320" w:lineRule="exact"/>
        <w:jc w:val="both"/>
        <w:rPr>
          <w:b/>
          <w:sz w:val="26"/>
          <w:szCs w:val="26"/>
          <w:lang w:val="pt-BR"/>
        </w:rPr>
      </w:pPr>
      <w:r w:rsidRPr="00F27D82">
        <w:rPr>
          <w:b/>
          <w:sz w:val="26"/>
          <w:szCs w:val="26"/>
          <w:lang w:val="pt-BR"/>
        </w:rPr>
        <w:t xml:space="preserve">Tình hình thực hiện: </w:t>
      </w:r>
    </w:p>
    <w:p w14:paraId="1340F7B8" w14:textId="77599330" w:rsidR="0060193C" w:rsidRPr="00F27D82" w:rsidRDefault="0060193C" w:rsidP="0060193C">
      <w:pPr>
        <w:pStyle w:val="ListParagraph"/>
        <w:shd w:val="clear" w:color="auto" w:fill="FFFFFF"/>
        <w:spacing w:line="320" w:lineRule="exact"/>
        <w:ind w:left="0" w:firstLine="567"/>
        <w:jc w:val="both"/>
        <w:rPr>
          <w:sz w:val="26"/>
          <w:szCs w:val="26"/>
          <w:lang w:val="pt-BR"/>
        </w:rPr>
      </w:pPr>
      <w:r w:rsidRPr="00F27D82">
        <w:rPr>
          <w:sz w:val="26"/>
          <w:szCs w:val="26"/>
          <w:lang w:val="pt-BR"/>
        </w:rPr>
        <w:lastRenderedPageBreak/>
        <w:t>Năm 2019, việc triển khai thực hiện và quản lý vốn đầu tư phát triển trên địa bàn tỉnh đảm bảo chặt chẽ và hiệu quả. UBND tỉnh giao vốn từ đầu năm để các chủ đầu tư chủ động triển khai thực hiện sớm, việc bố trí vốn đảm bảo các tiêu chí, định mức phân bổ theo quy định; bố trí đủ mức vốn tối thiểu cho 02 lĩnh vực giáo dục - đào tạo và dạy nghề, khoa học - công nghệ; tập trung bố trí trả nợ đọng XDCB, bố trí cho các công trình chuyển tiếp để đẩy nhanh tiến độ thực hiện; ưu tiên các công trình cấp bách, công trình trọng điểm có ý nghĩa tạo động lực cho phát triển kinh tế - xã hội của tỉnh. Các nguồn vốn bố trí trong kế hoạch đã tập trung hơn, bảo đảm hiệu quả sử dụng vốn đầu tư từ ngân sách nhà nước; việc quản lý các nguồn vốn chặt chẽ, đảm bảo công khai, minh bạch.</w:t>
      </w:r>
      <w:r>
        <w:rPr>
          <w:sz w:val="26"/>
          <w:szCs w:val="26"/>
          <w:lang w:val="pt-BR"/>
        </w:rPr>
        <w:t xml:space="preserve"> Đã thực hiện tốt các quy định thẩm định chủ trương đầu tư, thẩm định dự án, kế hoạch lựa chọn nhà thầu, thực hiện lộ trình đấu thầu qua mạng theo quy định</w:t>
      </w:r>
      <w:r w:rsidR="00CD4438">
        <w:rPr>
          <w:sz w:val="26"/>
          <w:szCs w:val="26"/>
          <w:lang w:val="pt-BR"/>
        </w:rPr>
        <w:t xml:space="preserve"> của Luật Đầu tư công, Luật Xây dựng, Luật Đấu thầu</w:t>
      </w:r>
      <w:r>
        <w:rPr>
          <w:sz w:val="26"/>
          <w:szCs w:val="26"/>
          <w:lang w:val="pt-BR"/>
        </w:rPr>
        <w:t>.</w:t>
      </w:r>
    </w:p>
    <w:p w14:paraId="3E6BFAF3" w14:textId="7DD02B0D" w:rsidR="0060193C" w:rsidRDefault="0060193C" w:rsidP="0060193C">
      <w:pPr>
        <w:pStyle w:val="ListParagraph"/>
        <w:shd w:val="clear" w:color="auto" w:fill="FFFFFF"/>
        <w:spacing w:line="320" w:lineRule="exact"/>
        <w:ind w:left="0" w:firstLine="567"/>
        <w:jc w:val="both"/>
        <w:rPr>
          <w:sz w:val="26"/>
          <w:szCs w:val="26"/>
          <w:lang w:val="pt-BR"/>
        </w:rPr>
      </w:pPr>
      <w:r w:rsidRPr="00F27D82">
        <w:rPr>
          <w:sz w:val="26"/>
          <w:szCs w:val="26"/>
          <w:lang w:val="vi-VN"/>
        </w:rPr>
        <w:t>Thực hiện chỉ đạo của Thủ tướng Chính phủ, Bộ Kế hoạch và Đầu tư về việc đẩy nhanh việc thực hiện và giải ngân kế hoạch đầu tư công năm 2019</w:t>
      </w:r>
      <w:r w:rsidRPr="00F27D82">
        <w:rPr>
          <w:sz w:val="26"/>
          <w:szCs w:val="26"/>
          <w:lang w:val="pt-BR"/>
        </w:rPr>
        <w:t xml:space="preserve">, UBND tỉnh đã tổ chức </w:t>
      </w:r>
      <w:r w:rsidRPr="00F27D82">
        <w:rPr>
          <w:sz w:val="26"/>
          <w:szCs w:val="26"/>
        </w:rPr>
        <w:t>Hội nghị bàn các giải pháp đẩy nhanh thực hiện và giải ngân kế hoạch vốn đầu tư công năm 2019 và</w:t>
      </w:r>
      <w:r w:rsidRPr="00F27D82">
        <w:rPr>
          <w:sz w:val="26"/>
          <w:szCs w:val="26"/>
          <w:lang w:val="pt-BR"/>
        </w:rPr>
        <w:t xml:space="preserve"> ban hành nhiều văn bản hướng dẫn, đôn đốc</w:t>
      </w:r>
      <w:r w:rsidR="00CD4438">
        <w:rPr>
          <w:rStyle w:val="FootnoteReference"/>
          <w:sz w:val="26"/>
          <w:szCs w:val="26"/>
          <w:lang w:val="pt-BR"/>
        </w:rPr>
        <w:footnoteReference w:id="1"/>
      </w:r>
      <w:r w:rsidRPr="00F27D82">
        <w:rPr>
          <w:sz w:val="26"/>
          <w:szCs w:val="26"/>
          <w:lang w:val="pt-BR"/>
        </w:rPr>
        <w:t xml:space="preserve"> trong đó tập trung chỉ đạo các sở, ban, ngành, địa phương và các chủ đầu tư đẩy nhanh tiến độ thực hiện và giải ngân kế hoạch vốn đầu tư công năm 2019, nhất là các dự án trọng điểm của tỉnh, </w:t>
      </w:r>
      <w:r>
        <w:rPr>
          <w:sz w:val="26"/>
          <w:szCs w:val="26"/>
          <w:lang w:val="pt-BR"/>
        </w:rPr>
        <w:t xml:space="preserve">công tác thanh tra, kiểm tra, giám sát đánh giá đầu tư, thanh quyết toán vốn đầu tư thực hiện theo đúng </w:t>
      </w:r>
      <w:r w:rsidRPr="00F27D82">
        <w:rPr>
          <w:sz w:val="26"/>
          <w:szCs w:val="26"/>
          <w:lang w:val="pt-BR"/>
        </w:rPr>
        <w:t>quy định.</w:t>
      </w:r>
    </w:p>
    <w:p w14:paraId="4F872374" w14:textId="77777777" w:rsidR="0060193C" w:rsidRPr="00185817" w:rsidRDefault="0060193C" w:rsidP="0060193C">
      <w:pPr>
        <w:pStyle w:val="ListParagraph"/>
        <w:shd w:val="clear" w:color="auto" w:fill="FFFFFF"/>
        <w:ind w:left="0" w:firstLine="567"/>
        <w:jc w:val="both"/>
        <w:rPr>
          <w:spacing w:val="-2"/>
          <w:sz w:val="27"/>
          <w:szCs w:val="27"/>
          <w:lang w:val="pt-BR"/>
        </w:rPr>
      </w:pPr>
      <w:r w:rsidRPr="00B32FEF">
        <w:rPr>
          <w:i/>
          <w:spacing w:val="-2"/>
          <w:sz w:val="27"/>
          <w:szCs w:val="27"/>
          <w:lang w:val="pt-BR"/>
        </w:rPr>
        <w:t>Tuy nhiên,</w:t>
      </w:r>
      <w:r w:rsidRPr="00B32FEF">
        <w:rPr>
          <w:spacing w:val="-2"/>
          <w:sz w:val="27"/>
          <w:szCs w:val="27"/>
          <w:lang w:val="pt-BR"/>
        </w:rPr>
        <w:t xml:space="preserve"> nguồn vốn đầu tư công của tỉnh còn hạn hẹp, đến năm 201</w:t>
      </w:r>
      <w:r>
        <w:rPr>
          <w:spacing w:val="-2"/>
          <w:sz w:val="27"/>
          <w:szCs w:val="27"/>
          <w:lang w:val="pt-BR"/>
        </w:rPr>
        <w:t>9</w:t>
      </w:r>
      <w:r w:rsidRPr="00B32FEF">
        <w:rPr>
          <w:spacing w:val="-2"/>
          <w:sz w:val="27"/>
          <w:szCs w:val="27"/>
          <w:lang w:val="pt-BR"/>
        </w:rPr>
        <w:t>, nguồn vốn TW hỗ trợ giao cho tỉnh thấp so với số vốn kế hoạch trung hạn 2016-2020 đã được thông báo</w:t>
      </w:r>
      <w:r w:rsidRPr="00B32FEF">
        <w:rPr>
          <w:spacing w:val="-2"/>
          <w:sz w:val="27"/>
          <w:szCs w:val="27"/>
          <w:vertAlign w:val="superscript"/>
        </w:rPr>
        <w:footnoteReference w:id="2"/>
      </w:r>
      <w:r w:rsidRPr="00B32FEF">
        <w:rPr>
          <w:spacing w:val="-2"/>
          <w:sz w:val="27"/>
          <w:szCs w:val="27"/>
          <w:lang w:val="pt-BR"/>
        </w:rPr>
        <w:t xml:space="preserve">; </w:t>
      </w:r>
      <w:r>
        <w:rPr>
          <w:spacing w:val="-2"/>
          <w:sz w:val="27"/>
          <w:szCs w:val="27"/>
          <w:lang w:val="pt-BR"/>
        </w:rPr>
        <w:t xml:space="preserve">Nguồn dự phòng ngân sách tập trung đã </w:t>
      </w:r>
      <w:r w:rsidRPr="009672BC">
        <w:rPr>
          <w:sz w:val="26"/>
          <w:szCs w:val="26"/>
          <w:lang w:val="pt-BR"/>
        </w:rPr>
        <w:t xml:space="preserve">được Bộ Kế hoạch và Đầu tư giao nhưng </w:t>
      </w:r>
      <w:r>
        <w:rPr>
          <w:sz w:val="26"/>
          <w:szCs w:val="26"/>
          <w:lang w:val="pt-BR"/>
        </w:rPr>
        <w:t xml:space="preserve">đến nay </w:t>
      </w:r>
      <w:r w:rsidRPr="009672BC">
        <w:rPr>
          <w:sz w:val="26"/>
          <w:szCs w:val="26"/>
          <w:lang w:val="pt-BR"/>
        </w:rPr>
        <w:t>không bố trí</w:t>
      </w:r>
      <w:r>
        <w:rPr>
          <w:rStyle w:val="FootnoteReference"/>
          <w:sz w:val="26"/>
          <w:szCs w:val="26"/>
          <w:lang w:val="pt-BR"/>
        </w:rPr>
        <w:footnoteReference w:id="3"/>
      </w:r>
      <w:r>
        <w:rPr>
          <w:sz w:val="26"/>
          <w:szCs w:val="26"/>
          <w:lang w:val="pt-BR"/>
        </w:rPr>
        <w:t xml:space="preserve">; </w:t>
      </w:r>
      <w:r w:rsidRPr="00B32FEF">
        <w:rPr>
          <w:spacing w:val="-2"/>
          <w:sz w:val="27"/>
          <w:szCs w:val="27"/>
          <w:lang w:val="pt-BR"/>
        </w:rPr>
        <w:t>đồng thời theo quy định của Luật Ngân sách Nhà nước số 83/2015/QH13, các nguồn thu phí Cha Lo và Phong Nha hòa chung vào ngân sách tỉnh, không còn cân đối bố trí vốn đầu tư phát triển như kế hoạch đầu tư công trung hạn đã thông qua, ảnh hưởng đến việc cân đối vốn và tiến độ thực hiện các công trình, dự án trên địa bàn tỉnh. Do nhiều nguyên nhân nên một số chương trình, dự án tỷ lệ giải ngân còn thấp</w:t>
      </w:r>
      <w:r w:rsidRPr="00B32FEF">
        <w:rPr>
          <w:spacing w:val="-2"/>
          <w:sz w:val="27"/>
          <w:szCs w:val="27"/>
          <w:vertAlign w:val="superscript"/>
        </w:rPr>
        <w:footnoteReference w:id="4"/>
      </w:r>
      <w:r w:rsidRPr="00B32FEF">
        <w:rPr>
          <w:spacing w:val="-2"/>
          <w:sz w:val="27"/>
          <w:szCs w:val="27"/>
          <w:lang w:val="pt-BR"/>
        </w:rPr>
        <w:t>.</w:t>
      </w:r>
    </w:p>
    <w:p w14:paraId="0E67F78E" w14:textId="77777777" w:rsidR="0060193C" w:rsidRPr="002E7933" w:rsidRDefault="0060193C" w:rsidP="0060193C">
      <w:pPr>
        <w:numPr>
          <w:ilvl w:val="0"/>
          <w:numId w:val="17"/>
        </w:numPr>
        <w:tabs>
          <w:tab w:val="clear" w:pos="1134"/>
          <w:tab w:val="left" w:pos="1120"/>
        </w:tabs>
        <w:spacing w:line="320" w:lineRule="exact"/>
        <w:jc w:val="both"/>
        <w:rPr>
          <w:b/>
          <w:sz w:val="26"/>
          <w:szCs w:val="26"/>
          <w:lang w:val="sv-SE"/>
        </w:rPr>
      </w:pPr>
      <w:r w:rsidRPr="002E7933">
        <w:rPr>
          <w:b/>
          <w:sz w:val="26"/>
          <w:szCs w:val="26"/>
          <w:lang w:val="sv-SE"/>
        </w:rPr>
        <w:t>NGUỒN VỐN, NGUYÊN TẮC VÀ PHƯƠNG ÁN PHÂN BỔ KẾ HOẠCH ĐẦU TƯ CÔNG NĂM 2020</w:t>
      </w:r>
    </w:p>
    <w:p w14:paraId="4590B0F7" w14:textId="77777777" w:rsidR="0060193C" w:rsidRPr="00F27D82" w:rsidRDefault="0060193C" w:rsidP="0060193C">
      <w:pPr>
        <w:numPr>
          <w:ilvl w:val="1"/>
          <w:numId w:val="17"/>
        </w:numPr>
        <w:tabs>
          <w:tab w:val="clear" w:pos="1134"/>
          <w:tab w:val="left" w:pos="1120"/>
        </w:tabs>
        <w:spacing w:line="320" w:lineRule="exact"/>
        <w:jc w:val="both"/>
        <w:rPr>
          <w:b/>
          <w:sz w:val="26"/>
          <w:szCs w:val="26"/>
          <w:lang w:val="pt-BR"/>
        </w:rPr>
      </w:pPr>
      <w:r w:rsidRPr="00F27D82">
        <w:rPr>
          <w:b/>
          <w:sz w:val="26"/>
          <w:szCs w:val="26"/>
          <w:lang w:val="pt-BR"/>
        </w:rPr>
        <w:t>Căn cứ pháp lý:</w:t>
      </w:r>
    </w:p>
    <w:p w14:paraId="5AE1DE47" w14:textId="38A29AE6" w:rsidR="0060193C" w:rsidRDefault="00672C05" w:rsidP="0060193C">
      <w:pPr>
        <w:spacing w:line="320" w:lineRule="exact"/>
        <w:ind w:firstLine="567"/>
        <w:jc w:val="both"/>
        <w:rPr>
          <w:sz w:val="26"/>
          <w:szCs w:val="26"/>
          <w:lang w:val="pt-BR"/>
        </w:rPr>
      </w:pPr>
      <w:r w:rsidRPr="00F27D82">
        <w:rPr>
          <w:spacing w:val="-4"/>
          <w:sz w:val="26"/>
          <w:szCs w:val="26"/>
        </w:rPr>
        <w:t xml:space="preserve">Căn cứ Quyết định số </w:t>
      </w:r>
      <w:r>
        <w:rPr>
          <w:spacing w:val="-4"/>
          <w:sz w:val="26"/>
          <w:szCs w:val="26"/>
        </w:rPr>
        <w:t>1706</w:t>
      </w:r>
      <w:r w:rsidRPr="00F27D82">
        <w:rPr>
          <w:spacing w:val="-4"/>
          <w:sz w:val="26"/>
          <w:szCs w:val="26"/>
        </w:rPr>
        <w:t xml:space="preserve">/QĐ-TTg ngày </w:t>
      </w:r>
      <w:r>
        <w:rPr>
          <w:spacing w:val="-4"/>
          <w:sz w:val="26"/>
          <w:szCs w:val="26"/>
        </w:rPr>
        <w:t xml:space="preserve">29 </w:t>
      </w:r>
      <w:r w:rsidRPr="00F27D82">
        <w:rPr>
          <w:spacing w:val="-4"/>
          <w:sz w:val="26"/>
          <w:szCs w:val="26"/>
        </w:rPr>
        <w:t>tháng 1</w:t>
      </w:r>
      <w:r>
        <w:rPr>
          <w:spacing w:val="-4"/>
          <w:sz w:val="26"/>
          <w:szCs w:val="26"/>
        </w:rPr>
        <w:t>1</w:t>
      </w:r>
      <w:r w:rsidRPr="00F27D82">
        <w:rPr>
          <w:spacing w:val="-4"/>
          <w:sz w:val="26"/>
          <w:szCs w:val="26"/>
        </w:rPr>
        <w:t xml:space="preserve"> năm 2019 của Thủ tướng Chính phủ về việc giao dự toán </w:t>
      </w:r>
      <w:r>
        <w:rPr>
          <w:spacing w:val="-4"/>
          <w:sz w:val="26"/>
          <w:szCs w:val="26"/>
        </w:rPr>
        <w:t xml:space="preserve">vốn </w:t>
      </w:r>
      <w:r w:rsidRPr="00F27D82">
        <w:rPr>
          <w:spacing w:val="-4"/>
          <w:sz w:val="26"/>
          <w:szCs w:val="26"/>
        </w:rPr>
        <w:t>ngân sách nhà nước năm 2020</w:t>
      </w:r>
      <w:r w:rsidR="0060193C" w:rsidRPr="00F27D82">
        <w:rPr>
          <w:sz w:val="26"/>
          <w:szCs w:val="26"/>
          <w:lang w:val="pt-BR"/>
        </w:rPr>
        <w:t>;</w:t>
      </w:r>
    </w:p>
    <w:p w14:paraId="26192EE0" w14:textId="77777777" w:rsidR="0060193C" w:rsidRDefault="0060193C" w:rsidP="0060193C">
      <w:pPr>
        <w:pStyle w:val="ListParagraph"/>
        <w:shd w:val="clear" w:color="auto" w:fill="FFFFFF"/>
        <w:spacing w:line="320" w:lineRule="exact"/>
        <w:ind w:left="0" w:firstLine="567"/>
        <w:jc w:val="both"/>
        <w:rPr>
          <w:sz w:val="26"/>
          <w:szCs w:val="26"/>
          <w:lang w:val="vi-VN"/>
        </w:rPr>
      </w:pPr>
      <w:r w:rsidRPr="00F27D82">
        <w:rPr>
          <w:sz w:val="26"/>
          <w:szCs w:val="26"/>
          <w:lang w:val="vi-VN"/>
        </w:rPr>
        <w:t>Căn cứ Nghị quyết</w:t>
      </w:r>
      <w:r w:rsidRPr="00F27D82">
        <w:rPr>
          <w:sz w:val="26"/>
          <w:szCs w:val="26"/>
        </w:rPr>
        <w:t xml:space="preserve"> số</w:t>
      </w:r>
      <w:r w:rsidRPr="00F27D82">
        <w:rPr>
          <w:sz w:val="26"/>
          <w:szCs w:val="26"/>
          <w:lang w:val="vi-VN"/>
        </w:rPr>
        <w:t xml:space="preserve"> </w:t>
      </w:r>
      <w:r w:rsidRPr="00F27D82">
        <w:rPr>
          <w:sz w:val="26"/>
          <w:szCs w:val="26"/>
        </w:rPr>
        <w:t>……</w:t>
      </w:r>
      <w:r w:rsidRPr="00F27D82">
        <w:rPr>
          <w:sz w:val="26"/>
          <w:szCs w:val="26"/>
          <w:lang w:val="vi-VN"/>
        </w:rPr>
        <w:t>/201</w:t>
      </w:r>
      <w:r w:rsidRPr="00F27D82">
        <w:rPr>
          <w:sz w:val="26"/>
          <w:szCs w:val="26"/>
        </w:rPr>
        <w:t>9</w:t>
      </w:r>
      <w:r w:rsidRPr="00F27D82">
        <w:rPr>
          <w:sz w:val="26"/>
          <w:szCs w:val="26"/>
          <w:lang w:val="vi-VN"/>
        </w:rPr>
        <w:t xml:space="preserve">/NQ-HĐND ngày </w:t>
      </w:r>
      <w:r w:rsidRPr="00F27D82">
        <w:rPr>
          <w:sz w:val="26"/>
          <w:szCs w:val="26"/>
        </w:rPr>
        <w:t>…</w:t>
      </w:r>
      <w:r w:rsidRPr="00F27D82">
        <w:rPr>
          <w:sz w:val="26"/>
          <w:szCs w:val="26"/>
          <w:lang w:val="vi-VN"/>
        </w:rPr>
        <w:t>/12/201</w:t>
      </w:r>
      <w:r w:rsidRPr="00F27D82">
        <w:rPr>
          <w:sz w:val="26"/>
          <w:szCs w:val="26"/>
        </w:rPr>
        <w:t>9</w:t>
      </w:r>
      <w:r w:rsidRPr="00F27D82">
        <w:rPr>
          <w:sz w:val="26"/>
          <w:szCs w:val="26"/>
          <w:lang w:val="vi-VN"/>
        </w:rPr>
        <w:t xml:space="preserve"> của Hội đồng nhân dân tỉnh về việc </w:t>
      </w:r>
      <w:r w:rsidRPr="00F27D82">
        <w:rPr>
          <w:sz w:val="26"/>
          <w:szCs w:val="26"/>
        </w:rPr>
        <w:t>dự toán Ngân sách Nhà nước năm 2020</w:t>
      </w:r>
      <w:r w:rsidRPr="00F27D82">
        <w:rPr>
          <w:sz w:val="26"/>
          <w:szCs w:val="26"/>
          <w:lang w:val="vi-VN"/>
        </w:rPr>
        <w:t>;</w:t>
      </w:r>
    </w:p>
    <w:p w14:paraId="2F27FC20" w14:textId="77777777" w:rsidR="0060193C" w:rsidRPr="00F27D82" w:rsidRDefault="0060193C" w:rsidP="0060193C">
      <w:pPr>
        <w:numPr>
          <w:ilvl w:val="1"/>
          <w:numId w:val="17"/>
        </w:numPr>
        <w:tabs>
          <w:tab w:val="clear" w:pos="1134"/>
          <w:tab w:val="left" w:pos="1120"/>
        </w:tabs>
        <w:spacing w:line="320" w:lineRule="exact"/>
        <w:jc w:val="both"/>
        <w:rPr>
          <w:b/>
          <w:sz w:val="26"/>
          <w:szCs w:val="26"/>
          <w:lang w:val="pt-BR"/>
        </w:rPr>
      </w:pPr>
      <w:r w:rsidRPr="00F27D82">
        <w:rPr>
          <w:b/>
          <w:sz w:val="26"/>
          <w:szCs w:val="26"/>
          <w:lang w:val="pt-BR"/>
        </w:rPr>
        <w:t>Nguồn vốn phân bổ:</w:t>
      </w:r>
    </w:p>
    <w:p w14:paraId="2C002CAC" w14:textId="77777777" w:rsidR="0060193C" w:rsidRDefault="0060193C" w:rsidP="0060193C">
      <w:pPr>
        <w:pStyle w:val="ListParagraph"/>
        <w:tabs>
          <w:tab w:val="right" w:pos="9072"/>
        </w:tabs>
        <w:spacing w:line="320" w:lineRule="exact"/>
        <w:ind w:left="0" w:firstLine="567"/>
        <w:jc w:val="both"/>
        <w:rPr>
          <w:sz w:val="26"/>
          <w:szCs w:val="26"/>
          <w:lang w:val="pt-BR"/>
        </w:rPr>
      </w:pPr>
      <w:r w:rsidRPr="00F27D82">
        <w:rPr>
          <w:sz w:val="26"/>
          <w:szCs w:val="26"/>
          <w:lang w:val="pt-BR"/>
        </w:rPr>
        <w:lastRenderedPageBreak/>
        <w:t xml:space="preserve">Tổng nguồn vốn đầu tư công năm 2020 nguồn ngân sách tỉnh là: </w:t>
      </w:r>
      <w:r w:rsidRPr="00F27D82">
        <w:rPr>
          <w:b/>
          <w:sz w:val="26"/>
          <w:szCs w:val="26"/>
          <w:lang w:val="pt-BR"/>
        </w:rPr>
        <w:t>1.6</w:t>
      </w:r>
      <w:r>
        <w:rPr>
          <w:b/>
          <w:sz w:val="26"/>
          <w:szCs w:val="26"/>
          <w:lang w:val="pt-BR"/>
        </w:rPr>
        <w:t>99</w:t>
      </w:r>
      <w:r w:rsidRPr="00F27D82">
        <w:rPr>
          <w:b/>
          <w:sz w:val="26"/>
          <w:szCs w:val="26"/>
          <w:lang w:val="pt-BR"/>
        </w:rPr>
        <w:t>.8</w:t>
      </w:r>
      <w:r>
        <w:rPr>
          <w:b/>
          <w:sz w:val="26"/>
          <w:szCs w:val="26"/>
          <w:lang w:val="pt-BR"/>
        </w:rPr>
        <w:t>00</w:t>
      </w:r>
      <w:r w:rsidRPr="00F27D82">
        <w:rPr>
          <w:b/>
          <w:sz w:val="26"/>
          <w:szCs w:val="26"/>
          <w:lang w:val="pt-BR"/>
        </w:rPr>
        <w:t xml:space="preserve"> triệu đồng</w:t>
      </w:r>
      <w:r w:rsidRPr="00F27D82">
        <w:rPr>
          <w:sz w:val="26"/>
          <w:szCs w:val="26"/>
          <w:lang w:val="pt-BR"/>
        </w:rPr>
        <w:t xml:space="preserve">. </w:t>
      </w:r>
      <w:r w:rsidRPr="000904D1">
        <w:rPr>
          <w:sz w:val="27"/>
          <w:szCs w:val="27"/>
          <w:lang w:val="pt-BR"/>
        </w:rPr>
        <w:t xml:space="preserve">Trong đó, nguồn vốn đầu tư công năm 2020 </w:t>
      </w:r>
      <w:r w:rsidRPr="000904D1">
        <w:rPr>
          <w:szCs w:val="28"/>
          <w:lang w:val="pt-BR"/>
        </w:rPr>
        <w:t>do tỉnh quản lý, phân bổ là</w:t>
      </w:r>
      <w:r w:rsidRPr="000904D1">
        <w:rPr>
          <w:sz w:val="26"/>
          <w:szCs w:val="26"/>
          <w:lang w:val="pt-BR"/>
        </w:rPr>
        <w:t xml:space="preserve"> 9</w:t>
      </w:r>
      <w:r>
        <w:rPr>
          <w:sz w:val="26"/>
          <w:szCs w:val="26"/>
          <w:lang w:val="pt-BR"/>
        </w:rPr>
        <w:t>10</w:t>
      </w:r>
      <w:r w:rsidRPr="000904D1">
        <w:rPr>
          <w:sz w:val="26"/>
          <w:szCs w:val="26"/>
          <w:lang w:val="pt-BR"/>
        </w:rPr>
        <w:t>.</w:t>
      </w:r>
      <w:r>
        <w:rPr>
          <w:sz w:val="26"/>
          <w:szCs w:val="26"/>
          <w:lang w:val="pt-BR"/>
        </w:rPr>
        <w:t>9</w:t>
      </w:r>
      <w:r w:rsidRPr="000904D1">
        <w:rPr>
          <w:sz w:val="26"/>
          <w:szCs w:val="26"/>
          <w:lang w:val="pt-BR"/>
        </w:rPr>
        <w:t>9</w:t>
      </w:r>
      <w:r>
        <w:rPr>
          <w:sz w:val="26"/>
          <w:szCs w:val="26"/>
          <w:lang w:val="pt-BR"/>
        </w:rPr>
        <w:t>7</w:t>
      </w:r>
      <w:r w:rsidRPr="000904D1">
        <w:rPr>
          <w:sz w:val="26"/>
          <w:szCs w:val="26"/>
          <w:lang w:val="pt-BR"/>
        </w:rPr>
        <w:t xml:space="preserve"> triệu đồng</w:t>
      </w:r>
      <w:r>
        <w:rPr>
          <w:sz w:val="26"/>
          <w:szCs w:val="26"/>
          <w:lang w:val="pt-BR"/>
        </w:rPr>
        <w:t>;</w:t>
      </w:r>
      <w:r w:rsidRPr="000904D1">
        <w:rPr>
          <w:sz w:val="26"/>
          <w:szCs w:val="26"/>
          <w:lang w:val="pt-BR"/>
        </w:rPr>
        <w:t xml:space="preserve"> do huyện, thị xã, thành phố phân bổ là </w:t>
      </w:r>
      <w:r>
        <w:rPr>
          <w:sz w:val="26"/>
          <w:szCs w:val="26"/>
          <w:lang w:val="pt-BR"/>
        </w:rPr>
        <w:t>7</w:t>
      </w:r>
      <w:r w:rsidRPr="000904D1">
        <w:rPr>
          <w:sz w:val="26"/>
          <w:szCs w:val="26"/>
          <w:lang w:val="pt-BR"/>
        </w:rPr>
        <w:t>8</w:t>
      </w:r>
      <w:r>
        <w:rPr>
          <w:sz w:val="26"/>
          <w:szCs w:val="26"/>
          <w:lang w:val="pt-BR"/>
        </w:rPr>
        <w:t>8</w:t>
      </w:r>
      <w:r w:rsidRPr="000904D1">
        <w:rPr>
          <w:sz w:val="26"/>
          <w:szCs w:val="26"/>
          <w:lang w:val="pt-BR"/>
        </w:rPr>
        <w:t>.8</w:t>
      </w:r>
      <w:r>
        <w:rPr>
          <w:sz w:val="26"/>
          <w:szCs w:val="26"/>
          <w:lang w:val="pt-BR"/>
        </w:rPr>
        <w:t>03</w:t>
      </w:r>
      <w:r w:rsidRPr="000904D1">
        <w:rPr>
          <w:sz w:val="26"/>
          <w:szCs w:val="26"/>
          <w:lang w:val="pt-BR"/>
        </w:rPr>
        <w:t xml:space="preserve"> triệu đồng.</w:t>
      </w:r>
      <w:r>
        <w:rPr>
          <w:sz w:val="26"/>
          <w:szCs w:val="26"/>
          <w:lang w:val="pt-BR"/>
        </w:rPr>
        <w:t xml:space="preserve"> Cụ thể:</w:t>
      </w:r>
    </w:p>
    <w:tbl>
      <w:tblPr>
        <w:tblW w:w="4983" w:type="pct"/>
        <w:jc w:val="center"/>
        <w:tblLook w:val="04A0" w:firstRow="1" w:lastRow="0" w:firstColumn="1" w:lastColumn="0" w:noHBand="0" w:noVBand="1"/>
      </w:tblPr>
      <w:tblGrid>
        <w:gridCol w:w="510"/>
        <w:gridCol w:w="2726"/>
        <w:gridCol w:w="1976"/>
        <w:gridCol w:w="1976"/>
        <w:gridCol w:w="2068"/>
      </w:tblGrid>
      <w:tr w:rsidR="0060193C" w:rsidRPr="006A5A69" w14:paraId="3DC99975" w14:textId="77777777" w:rsidTr="000E0C51">
        <w:trPr>
          <w:tblHeader/>
          <w:jc w:val="center"/>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E7C2E" w14:textId="77777777" w:rsidR="0060193C" w:rsidRPr="006A5A69" w:rsidRDefault="0060193C" w:rsidP="000E0C51">
            <w:pPr>
              <w:spacing w:before="20" w:after="20"/>
              <w:jc w:val="center"/>
              <w:rPr>
                <w:b/>
                <w:bCs/>
                <w:sz w:val="22"/>
                <w:szCs w:val="22"/>
              </w:rPr>
            </w:pPr>
            <w:r w:rsidRPr="006A5A69">
              <w:rPr>
                <w:b/>
                <w:bCs/>
                <w:sz w:val="22"/>
                <w:szCs w:val="22"/>
              </w:rPr>
              <w:t>TT</w:t>
            </w:r>
          </w:p>
        </w:tc>
        <w:tc>
          <w:tcPr>
            <w:tcW w:w="1473" w:type="pct"/>
            <w:tcBorders>
              <w:top w:val="single" w:sz="4" w:space="0" w:color="auto"/>
              <w:left w:val="nil"/>
              <w:bottom w:val="single" w:sz="4" w:space="0" w:color="auto"/>
              <w:right w:val="single" w:sz="4" w:space="0" w:color="auto"/>
            </w:tcBorders>
            <w:shd w:val="clear" w:color="auto" w:fill="auto"/>
            <w:noWrap/>
            <w:vAlign w:val="center"/>
            <w:hideMark/>
          </w:tcPr>
          <w:p w14:paraId="2FAEC54E" w14:textId="77777777" w:rsidR="0060193C" w:rsidRPr="006A5A69" w:rsidRDefault="0060193C" w:rsidP="000E0C51">
            <w:pPr>
              <w:spacing w:before="20" w:after="20"/>
              <w:rPr>
                <w:b/>
                <w:bCs/>
                <w:sz w:val="22"/>
                <w:szCs w:val="22"/>
              </w:rPr>
            </w:pPr>
            <w:r w:rsidRPr="006A5A69">
              <w:rPr>
                <w:b/>
                <w:bCs/>
                <w:sz w:val="22"/>
                <w:szCs w:val="22"/>
              </w:rPr>
              <w:t>Nội dung</w:t>
            </w:r>
          </w:p>
          <w:p w14:paraId="5ED41DF2" w14:textId="77777777" w:rsidR="0060193C" w:rsidRPr="006A5A69" w:rsidRDefault="0060193C" w:rsidP="000E0C51">
            <w:pPr>
              <w:spacing w:before="20" w:after="20"/>
              <w:rPr>
                <w:b/>
                <w:bCs/>
                <w:sz w:val="22"/>
                <w:szCs w:val="22"/>
              </w:rPr>
            </w:pPr>
            <w:r w:rsidRPr="006A5A69">
              <w:rPr>
                <w:i/>
                <w:iCs/>
                <w:sz w:val="22"/>
                <w:szCs w:val="22"/>
              </w:rPr>
              <w:t>Đơn vị tính: Triệu đồng</w:t>
            </w:r>
          </w:p>
        </w:tc>
        <w:tc>
          <w:tcPr>
            <w:tcW w:w="1067" w:type="pct"/>
            <w:tcBorders>
              <w:top w:val="single" w:sz="4" w:space="0" w:color="auto"/>
              <w:left w:val="nil"/>
              <w:bottom w:val="single" w:sz="4" w:space="0" w:color="auto"/>
              <w:right w:val="single" w:sz="4" w:space="0" w:color="auto"/>
            </w:tcBorders>
            <w:shd w:val="clear" w:color="auto" w:fill="auto"/>
            <w:vAlign w:val="center"/>
            <w:hideMark/>
          </w:tcPr>
          <w:p w14:paraId="0A8DBA3D" w14:textId="77777777" w:rsidR="0060193C" w:rsidRPr="006A5A69" w:rsidRDefault="0060193C" w:rsidP="000E0C51">
            <w:pPr>
              <w:spacing w:before="20" w:after="20"/>
              <w:jc w:val="center"/>
              <w:rPr>
                <w:b/>
                <w:bCs/>
                <w:sz w:val="22"/>
                <w:szCs w:val="22"/>
              </w:rPr>
            </w:pPr>
            <w:r w:rsidRPr="006A5A69">
              <w:rPr>
                <w:b/>
                <w:bCs/>
                <w:sz w:val="22"/>
                <w:szCs w:val="22"/>
              </w:rPr>
              <w:t>KH năm</w:t>
            </w:r>
          </w:p>
          <w:p w14:paraId="7A2E6A28" w14:textId="77777777" w:rsidR="0060193C" w:rsidRPr="006A5A69" w:rsidRDefault="0060193C" w:rsidP="000E0C51">
            <w:pPr>
              <w:spacing w:before="20" w:after="20"/>
              <w:jc w:val="center"/>
              <w:rPr>
                <w:b/>
                <w:bCs/>
                <w:sz w:val="22"/>
                <w:szCs w:val="22"/>
              </w:rPr>
            </w:pPr>
            <w:r w:rsidRPr="006A5A69">
              <w:rPr>
                <w:b/>
                <w:bCs/>
                <w:sz w:val="22"/>
                <w:szCs w:val="22"/>
              </w:rPr>
              <w:t>20</w:t>
            </w:r>
            <w:r>
              <w:rPr>
                <w:b/>
                <w:bCs/>
                <w:sz w:val="22"/>
                <w:szCs w:val="22"/>
              </w:rPr>
              <w:t>19</w:t>
            </w:r>
          </w:p>
        </w:tc>
        <w:tc>
          <w:tcPr>
            <w:tcW w:w="1067" w:type="pct"/>
            <w:tcBorders>
              <w:top w:val="single" w:sz="4" w:space="0" w:color="auto"/>
              <w:left w:val="nil"/>
              <w:bottom w:val="single" w:sz="4" w:space="0" w:color="auto"/>
              <w:right w:val="single" w:sz="4" w:space="0" w:color="auto"/>
            </w:tcBorders>
            <w:shd w:val="clear" w:color="auto" w:fill="auto"/>
            <w:vAlign w:val="center"/>
            <w:hideMark/>
          </w:tcPr>
          <w:p w14:paraId="61AB82FB" w14:textId="77777777" w:rsidR="0060193C" w:rsidRPr="006A5A69" w:rsidRDefault="0060193C" w:rsidP="000E0C51">
            <w:pPr>
              <w:spacing w:before="20" w:after="20"/>
              <w:jc w:val="center"/>
              <w:rPr>
                <w:b/>
                <w:bCs/>
                <w:sz w:val="22"/>
                <w:szCs w:val="22"/>
              </w:rPr>
            </w:pPr>
            <w:r w:rsidRPr="006A5A69">
              <w:rPr>
                <w:b/>
                <w:bCs/>
                <w:sz w:val="22"/>
                <w:szCs w:val="22"/>
              </w:rPr>
              <w:t>KH năm</w:t>
            </w:r>
          </w:p>
          <w:p w14:paraId="0BCCBA2B" w14:textId="77777777" w:rsidR="0060193C" w:rsidRPr="006A5A69" w:rsidRDefault="0060193C" w:rsidP="000E0C51">
            <w:pPr>
              <w:spacing w:before="20" w:after="20"/>
              <w:jc w:val="center"/>
              <w:rPr>
                <w:b/>
                <w:bCs/>
                <w:sz w:val="22"/>
                <w:szCs w:val="22"/>
              </w:rPr>
            </w:pPr>
            <w:r w:rsidRPr="006A5A69">
              <w:rPr>
                <w:b/>
                <w:bCs/>
                <w:sz w:val="22"/>
                <w:szCs w:val="22"/>
              </w:rPr>
              <w:t>20</w:t>
            </w:r>
            <w:r>
              <w:rPr>
                <w:b/>
                <w:bCs/>
                <w:sz w:val="22"/>
                <w:szCs w:val="22"/>
              </w:rPr>
              <w:t>20</w:t>
            </w:r>
          </w:p>
        </w:tc>
        <w:tc>
          <w:tcPr>
            <w:tcW w:w="1117" w:type="pct"/>
            <w:tcBorders>
              <w:top w:val="single" w:sz="4" w:space="0" w:color="auto"/>
              <w:left w:val="nil"/>
              <w:bottom w:val="single" w:sz="4" w:space="0" w:color="auto"/>
              <w:right w:val="single" w:sz="4" w:space="0" w:color="auto"/>
            </w:tcBorders>
            <w:shd w:val="clear" w:color="auto" w:fill="auto"/>
            <w:vAlign w:val="center"/>
            <w:hideMark/>
          </w:tcPr>
          <w:p w14:paraId="480EB513" w14:textId="77777777" w:rsidR="0060193C" w:rsidRPr="006A5A69" w:rsidRDefault="0060193C" w:rsidP="000E0C51">
            <w:pPr>
              <w:spacing w:before="20" w:after="20"/>
              <w:jc w:val="center"/>
              <w:rPr>
                <w:b/>
                <w:bCs/>
                <w:sz w:val="22"/>
                <w:szCs w:val="22"/>
              </w:rPr>
            </w:pPr>
            <w:r w:rsidRPr="006A5A69">
              <w:rPr>
                <w:b/>
                <w:bCs/>
                <w:sz w:val="22"/>
                <w:szCs w:val="22"/>
              </w:rPr>
              <w:t>Tăng (+)</w:t>
            </w:r>
          </w:p>
          <w:p w14:paraId="77456F3E" w14:textId="77777777" w:rsidR="0060193C" w:rsidRPr="006A5A69" w:rsidRDefault="0060193C" w:rsidP="000E0C51">
            <w:pPr>
              <w:spacing w:before="20" w:after="20"/>
              <w:jc w:val="center"/>
              <w:rPr>
                <w:b/>
                <w:bCs/>
                <w:sz w:val="22"/>
                <w:szCs w:val="22"/>
              </w:rPr>
            </w:pPr>
            <w:r w:rsidRPr="006A5A69">
              <w:rPr>
                <w:b/>
                <w:bCs/>
                <w:sz w:val="22"/>
                <w:szCs w:val="22"/>
              </w:rPr>
              <w:t>Giảm (-)</w:t>
            </w:r>
          </w:p>
        </w:tc>
      </w:tr>
      <w:tr w:rsidR="0060193C" w:rsidRPr="006A5A69" w14:paraId="4C5956B7" w14:textId="77777777" w:rsidTr="000E0C51">
        <w:trPr>
          <w:jc w:val="center"/>
        </w:trPr>
        <w:tc>
          <w:tcPr>
            <w:tcW w:w="275" w:type="pct"/>
            <w:tcBorders>
              <w:top w:val="nil"/>
              <w:left w:val="single" w:sz="4" w:space="0" w:color="auto"/>
              <w:bottom w:val="single" w:sz="4" w:space="0" w:color="auto"/>
              <w:right w:val="single" w:sz="4" w:space="0" w:color="auto"/>
            </w:tcBorders>
            <w:shd w:val="clear" w:color="000000" w:fill="92CDDC"/>
            <w:noWrap/>
            <w:vAlign w:val="center"/>
            <w:hideMark/>
          </w:tcPr>
          <w:p w14:paraId="7A10E1C3" w14:textId="77777777" w:rsidR="0060193C" w:rsidRPr="00653F01" w:rsidRDefault="0060193C" w:rsidP="000E0C51">
            <w:pPr>
              <w:spacing w:before="20" w:after="20"/>
              <w:jc w:val="center"/>
              <w:rPr>
                <w:b/>
                <w:bCs/>
                <w:sz w:val="22"/>
                <w:szCs w:val="22"/>
              </w:rPr>
            </w:pPr>
            <w:r w:rsidRPr="00653F01">
              <w:rPr>
                <w:b/>
                <w:bCs/>
                <w:sz w:val="22"/>
                <w:szCs w:val="22"/>
              </w:rPr>
              <w:t>*</w:t>
            </w:r>
          </w:p>
        </w:tc>
        <w:tc>
          <w:tcPr>
            <w:tcW w:w="1473" w:type="pct"/>
            <w:tcBorders>
              <w:top w:val="nil"/>
              <w:left w:val="nil"/>
              <w:bottom w:val="single" w:sz="4" w:space="0" w:color="auto"/>
              <w:right w:val="single" w:sz="4" w:space="0" w:color="auto"/>
            </w:tcBorders>
            <w:shd w:val="clear" w:color="000000" w:fill="92CDDC"/>
            <w:vAlign w:val="center"/>
            <w:hideMark/>
          </w:tcPr>
          <w:p w14:paraId="74B1E1E2" w14:textId="77777777" w:rsidR="0060193C" w:rsidRPr="00653F01" w:rsidRDefault="0060193C" w:rsidP="000E0C51">
            <w:pPr>
              <w:spacing w:before="20" w:after="20"/>
              <w:rPr>
                <w:b/>
                <w:bCs/>
                <w:sz w:val="22"/>
                <w:szCs w:val="22"/>
              </w:rPr>
            </w:pPr>
            <w:r w:rsidRPr="00653F01">
              <w:rPr>
                <w:b/>
                <w:bCs/>
                <w:sz w:val="22"/>
                <w:szCs w:val="22"/>
              </w:rPr>
              <w:t>TỔNG NGUỒN</w:t>
            </w:r>
          </w:p>
        </w:tc>
        <w:tc>
          <w:tcPr>
            <w:tcW w:w="1067" w:type="pct"/>
            <w:tcBorders>
              <w:top w:val="nil"/>
              <w:left w:val="nil"/>
              <w:bottom w:val="single" w:sz="4" w:space="0" w:color="auto"/>
              <w:right w:val="single" w:sz="4" w:space="0" w:color="auto"/>
            </w:tcBorders>
            <w:shd w:val="clear" w:color="000000" w:fill="92CDDC"/>
            <w:vAlign w:val="center"/>
            <w:hideMark/>
          </w:tcPr>
          <w:p w14:paraId="6733989B" w14:textId="77777777" w:rsidR="0060193C" w:rsidRPr="00653F01" w:rsidRDefault="0060193C" w:rsidP="000E0C51">
            <w:pPr>
              <w:spacing w:before="20" w:after="20"/>
              <w:jc w:val="right"/>
              <w:rPr>
                <w:b/>
                <w:sz w:val="22"/>
                <w:szCs w:val="22"/>
              </w:rPr>
            </w:pPr>
            <w:r w:rsidRPr="00653F01">
              <w:rPr>
                <w:b/>
                <w:bCs/>
                <w:sz w:val="22"/>
                <w:szCs w:val="22"/>
              </w:rPr>
              <w:t xml:space="preserve">                1.436.922 </w:t>
            </w:r>
          </w:p>
        </w:tc>
        <w:tc>
          <w:tcPr>
            <w:tcW w:w="1067" w:type="pct"/>
            <w:tcBorders>
              <w:top w:val="nil"/>
              <w:left w:val="nil"/>
              <w:bottom w:val="single" w:sz="4" w:space="0" w:color="auto"/>
              <w:right w:val="single" w:sz="4" w:space="0" w:color="auto"/>
            </w:tcBorders>
            <w:shd w:val="clear" w:color="000000" w:fill="92CDDC"/>
            <w:vAlign w:val="center"/>
            <w:hideMark/>
          </w:tcPr>
          <w:p w14:paraId="417255BD" w14:textId="77777777" w:rsidR="0060193C" w:rsidRPr="00653F01" w:rsidRDefault="0060193C" w:rsidP="000E0C51">
            <w:pPr>
              <w:spacing w:before="20" w:after="20"/>
              <w:jc w:val="right"/>
              <w:rPr>
                <w:b/>
                <w:sz w:val="22"/>
                <w:szCs w:val="22"/>
              </w:rPr>
            </w:pPr>
            <w:r w:rsidRPr="00653F01">
              <w:rPr>
                <w:b/>
                <w:bCs/>
                <w:sz w:val="22"/>
                <w:szCs w:val="22"/>
              </w:rPr>
              <w:t xml:space="preserve">                1.699.800 </w:t>
            </w:r>
          </w:p>
        </w:tc>
        <w:tc>
          <w:tcPr>
            <w:tcW w:w="1117" w:type="pct"/>
            <w:tcBorders>
              <w:top w:val="nil"/>
              <w:left w:val="nil"/>
              <w:bottom w:val="single" w:sz="4" w:space="0" w:color="auto"/>
              <w:right w:val="single" w:sz="4" w:space="0" w:color="auto"/>
            </w:tcBorders>
            <w:shd w:val="clear" w:color="000000" w:fill="92CDDC"/>
            <w:vAlign w:val="center"/>
            <w:hideMark/>
          </w:tcPr>
          <w:p w14:paraId="5A500EEC" w14:textId="77777777" w:rsidR="0060193C" w:rsidRPr="00653F01" w:rsidRDefault="0060193C" w:rsidP="000E0C51">
            <w:pPr>
              <w:spacing w:before="20" w:after="20"/>
              <w:jc w:val="right"/>
              <w:rPr>
                <w:b/>
                <w:sz w:val="22"/>
                <w:szCs w:val="22"/>
              </w:rPr>
            </w:pPr>
            <w:r w:rsidRPr="00653F01">
              <w:rPr>
                <w:b/>
                <w:bCs/>
                <w:sz w:val="22"/>
                <w:szCs w:val="22"/>
              </w:rPr>
              <w:t xml:space="preserve">                   262.878 </w:t>
            </w:r>
          </w:p>
        </w:tc>
      </w:tr>
      <w:tr w:rsidR="0060193C" w:rsidRPr="006A5A69" w14:paraId="48D87E51" w14:textId="77777777" w:rsidTr="000E0C51">
        <w:trPr>
          <w:jc w:val="center"/>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14:paraId="1A60824D" w14:textId="77777777" w:rsidR="0060193C" w:rsidRPr="006A5A69" w:rsidRDefault="0060193C" w:rsidP="000E0C51">
            <w:pPr>
              <w:spacing w:before="20" w:after="20"/>
              <w:jc w:val="center"/>
              <w:rPr>
                <w:b/>
                <w:bCs/>
                <w:sz w:val="22"/>
                <w:szCs w:val="22"/>
              </w:rPr>
            </w:pPr>
            <w:r w:rsidRPr="006A5A69">
              <w:rPr>
                <w:b/>
                <w:bCs/>
                <w:sz w:val="22"/>
                <w:szCs w:val="22"/>
              </w:rPr>
              <w:t>I</w:t>
            </w:r>
          </w:p>
        </w:tc>
        <w:tc>
          <w:tcPr>
            <w:tcW w:w="1473" w:type="pct"/>
            <w:tcBorders>
              <w:top w:val="nil"/>
              <w:left w:val="nil"/>
              <w:bottom w:val="single" w:sz="4" w:space="0" w:color="auto"/>
              <w:right w:val="single" w:sz="4" w:space="0" w:color="auto"/>
            </w:tcBorders>
            <w:shd w:val="clear" w:color="auto" w:fill="auto"/>
            <w:noWrap/>
            <w:vAlign w:val="center"/>
            <w:hideMark/>
          </w:tcPr>
          <w:p w14:paraId="037372F5" w14:textId="77777777" w:rsidR="0060193C" w:rsidRPr="006A5A69" w:rsidRDefault="0060193C" w:rsidP="000E0C51">
            <w:pPr>
              <w:spacing w:before="20" w:after="20"/>
              <w:rPr>
                <w:b/>
                <w:bCs/>
                <w:sz w:val="22"/>
                <w:szCs w:val="22"/>
              </w:rPr>
            </w:pPr>
            <w:r w:rsidRPr="006A5A69">
              <w:rPr>
                <w:b/>
                <w:bCs/>
                <w:sz w:val="22"/>
                <w:szCs w:val="22"/>
              </w:rPr>
              <w:t>Nguồn vốn tỉnh phân bổ</w:t>
            </w:r>
          </w:p>
        </w:tc>
        <w:tc>
          <w:tcPr>
            <w:tcW w:w="1067" w:type="pct"/>
            <w:tcBorders>
              <w:top w:val="nil"/>
              <w:left w:val="nil"/>
              <w:bottom w:val="single" w:sz="4" w:space="0" w:color="auto"/>
              <w:right w:val="single" w:sz="4" w:space="0" w:color="auto"/>
            </w:tcBorders>
            <w:shd w:val="clear" w:color="auto" w:fill="auto"/>
            <w:vAlign w:val="center"/>
            <w:hideMark/>
          </w:tcPr>
          <w:p w14:paraId="7F0DD035" w14:textId="77777777" w:rsidR="0060193C" w:rsidRPr="00646FB6" w:rsidRDefault="0060193C" w:rsidP="000E0C51">
            <w:pPr>
              <w:spacing w:before="20" w:after="20"/>
              <w:jc w:val="right"/>
              <w:rPr>
                <w:b/>
                <w:sz w:val="22"/>
                <w:szCs w:val="22"/>
              </w:rPr>
            </w:pPr>
            <w:r w:rsidRPr="00646FB6">
              <w:rPr>
                <w:b/>
                <w:bCs/>
                <w:sz w:val="22"/>
                <w:szCs w:val="22"/>
              </w:rPr>
              <w:t xml:space="preserve">                   667.271 </w:t>
            </w:r>
          </w:p>
        </w:tc>
        <w:tc>
          <w:tcPr>
            <w:tcW w:w="1067" w:type="pct"/>
            <w:tcBorders>
              <w:top w:val="nil"/>
              <w:left w:val="nil"/>
              <w:bottom w:val="single" w:sz="4" w:space="0" w:color="auto"/>
              <w:right w:val="single" w:sz="4" w:space="0" w:color="auto"/>
            </w:tcBorders>
            <w:shd w:val="clear" w:color="auto" w:fill="auto"/>
            <w:vAlign w:val="center"/>
            <w:hideMark/>
          </w:tcPr>
          <w:p w14:paraId="4FF96BBA" w14:textId="77777777" w:rsidR="0060193C" w:rsidRPr="00646FB6" w:rsidRDefault="0060193C" w:rsidP="000E0C51">
            <w:pPr>
              <w:spacing w:before="20" w:after="20"/>
              <w:jc w:val="right"/>
              <w:rPr>
                <w:b/>
                <w:sz w:val="22"/>
                <w:szCs w:val="22"/>
              </w:rPr>
            </w:pPr>
            <w:r w:rsidRPr="00646FB6">
              <w:rPr>
                <w:b/>
                <w:bCs/>
                <w:sz w:val="22"/>
                <w:szCs w:val="22"/>
              </w:rPr>
              <w:t xml:space="preserve">                   910.99</w:t>
            </w:r>
            <w:r>
              <w:rPr>
                <w:b/>
                <w:bCs/>
                <w:sz w:val="22"/>
                <w:szCs w:val="22"/>
              </w:rPr>
              <w:t>7</w:t>
            </w:r>
            <w:r w:rsidRPr="00646FB6">
              <w:rPr>
                <w:b/>
                <w:bCs/>
                <w:sz w:val="22"/>
                <w:szCs w:val="22"/>
              </w:rPr>
              <w:t xml:space="preserve"> </w:t>
            </w:r>
          </w:p>
        </w:tc>
        <w:tc>
          <w:tcPr>
            <w:tcW w:w="1117" w:type="pct"/>
            <w:tcBorders>
              <w:top w:val="nil"/>
              <w:left w:val="nil"/>
              <w:bottom w:val="single" w:sz="4" w:space="0" w:color="auto"/>
              <w:right w:val="single" w:sz="4" w:space="0" w:color="auto"/>
            </w:tcBorders>
            <w:shd w:val="clear" w:color="auto" w:fill="auto"/>
            <w:vAlign w:val="center"/>
            <w:hideMark/>
          </w:tcPr>
          <w:p w14:paraId="2EA69CC2" w14:textId="77777777" w:rsidR="0060193C" w:rsidRPr="00646FB6" w:rsidRDefault="0060193C" w:rsidP="000E0C51">
            <w:pPr>
              <w:spacing w:before="20" w:after="20"/>
              <w:jc w:val="right"/>
              <w:rPr>
                <w:b/>
                <w:sz w:val="22"/>
                <w:szCs w:val="22"/>
              </w:rPr>
            </w:pPr>
            <w:r w:rsidRPr="00646FB6">
              <w:rPr>
                <w:b/>
                <w:bCs/>
                <w:sz w:val="22"/>
                <w:szCs w:val="22"/>
              </w:rPr>
              <w:t xml:space="preserve">                   243.725 </w:t>
            </w:r>
          </w:p>
        </w:tc>
      </w:tr>
      <w:tr w:rsidR="0060193C" w:rsidRPr="006A5A69" w14:paraId="1DB04290" w14:textId="77777777" w:rsidTr="000E0C51">
        <w:trPr>
          <w:jc w:val="center"/>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14:paraId="3472B9FA" w14:textId="77777777" w:rsidR="0060193C" w:rsidRPr="006A5A69" w:rsidRDefault="0060193C" w:rsidP="000E0C51">
            <w:pPr>
              <w:spacing w:before="20" w:after="20"/>
              <w:jc w:val="center"/>
              <w:rPr>
                <w:sz w:val="22"/>
                <w:szCs w:val="22"/>
              </w:rPr>
            </w:pPr>
            <w:r w:rsidRPr="006A5A69">
              <w:rPr>
                <w:sz w:val="22"/>
                <w:szCs w:val="22"/>
              </w:rPr>
              <w:t>1</w:t>
            </w:r>
          </w:p>
        </w:tc>
        <w:tc>
          <w:tcPr>
            <w:tcW w:w="1473" w:type="pct"/>
            <w:tcBorders>
              <w:top w:val="nil"/>
              <w:left w:val="nil"/>
              <w:bottom w:val="single" w:sz="4" w:space="0" w:color="auto"/>
              <w:right w:val="single" w:sz="4" w:space="0" w:color="auto"/>
            </w:tcBorders>
            <w:shd w:val="clear" w:color="auto" w:fill="auto"/>
            <w:vAlign w:val="center"/>
            <w:hideMark/>
          </w:tcPr>
          <w:p w14:paraId="3055696A" w14:textId="77777777" w:rsidR="0060193C" w:rsidRPr="006A5A69" w:rsidRDefault="0060193C" w:rsidP="000E0C51">
            <w:pPr>
              <w:spacing w:before="20" w:after="20"/>
              <w:rPr>
                <w:sz w:val="22"/>
                <w:szCs w:val="22"/>
              </w:rPr>
            </w:pPr>
            <w:r w:rsidRPr="006A5A69">
              <w:rPr>
                <w:sz w:val="22"/>
                <w:szCs w:val="22"/>
              </w:rPr>
              <w:t>Ngân sách tập trung</w:t>
            </w:r>
          </w:p>
        </w:tc>
        <w:tc>
          <w:tcPr>
            <w:tcW w:w="1067" w:type="pct"/>
            <w:tcBorders>
              <w:top w:val="nil"/>
              <w:left w:val="nil"/>
              <w:bottom w:val="single" w:sz="4" w:space="0" w:color="auto"/>
              <w:right w:val="single" w:sz="4" w:space="0" w:color="auto"/>
            </w:tcBorders>
            <w:shd w:val="clear" w:color="auto" w:fill="auto"/>
            <w:vAlign w:val="center"/>
            <w:hideMark/>
          </w:tcPr>
          <w:p w14:paraId="57B9C6D2" w14:textId="77777777" w:rsidR="0060193C" w:rsidRPr="00646FB6" w:rsidRDefault="0060193C" w:rsidP="000E0C51">
            <w:pPr>
              <w:spacing w:before="20" w:after="20"/>
              <w:jc w:val="right"/>
              <w:rPr>
                <w:sz w:val="22"/>
                <w:szCs w:val="22"/>
              </w:rPr>
            </w:pPr>
            <w:r w:rsidRPr="00646FB6">
              <w:rPr>
                <w:sz w:val="22"/>
                <w:szCs w:val="22"/>
              </w:rPr>
              <w:t xml:space="preserve">                   284.170 </w:t>
            </w:r>
          </w:p>
        </w:tc>
        <w:tc>
          <w:tcPr>
            <w:tcW w:w="1067" w:type="pct"/>
            <w:tcBorders>
              <w:top w:val="nil"/>
              <w:left w:val="nil"/>
              <w:bottom w:val="single" w:sz="4" w:space="0" w:color="auto"/>
              <w:right w:val="single" w:sz="4" w:space="0" w:color="auto"/>
            </w:tcBorders>
            <w:shd w:val="clear" w:color="auto" w:fill="auto"/>
            <w:vAlign w:val="center"/>
            <w:hideMark/>
          </w:tcPr>
          <w:p w14:paraId="0D0D52CA" w14:textId="77777777" w:rsidR="0060193C" w:rsidRPr="00646FB6" w:rsidRDefault="0060193C" w:rsidP="000E0C51">
            <w:pPr>
              <w:spacing w:before="20" w:after="20"/>
              <w:jc w:val="right"/>
              <w:rPr>
                <w:sz w:val="22"/>
                <w:szCs w:val="22"/>
              </w:rPr>
            </w:pPr>
            <w:r w:rsidRPr="00646FB6">
              <w:rPr>
                <w:sz w:val="22"/>
                <w:szCs w:val="22"/>
              </w:rPr>
              <w:t xml:space="preserve">                   298.357 </w:t>
            </w:r>
          </w:p>
        </w:tc>
        <w:tc>
          <w:tcPr>
            <w:tcW w:w="1117" w:type="pct"/>
            <w:tcBorders>
              <w:top w:val="nil"/>
              <w:left w:val="nil"/>
              <w:bottom w:val="single" w:sz="4" w:space="0" w:color="auto"/>
              <w:right w:val="single" w:sz="4" w:space="0" w:color="auto"/>
            </w:tcBorders>
            <w:shd w:val="clear" w:color="auto" w:fill="auto"/>
            <w:vAlign w:val="center"/>
            <w:hideMark/>
          </w:tcPr>
          <w:p w14:paraId="532DC375" w14:textId="77777777" w:rsidR="0060193C" w:rsidRPr="00646FB6" w:rsidRDefault="0060193C" w:rsidP="000E0C51">
            <w:pPr>
              <w:spacing w:before="20" w:after="20"/>
              <w:jc w:val="right"/>
              <w:rPr>
                <w:sz w:val="22"/>
                <w:szCs w:val="22"/>
              </w:rPr>
            </w:pPr>
            <w:r w:rsidRPr="00646FB6">
              <w:rPr>
                <w:sz w:val="22"/>
                <w:szCs w:val="22"/>
              </w:rPr>
              <w:t xml:space="preserve">                     14.187 </w:t>
            </w:r>
          </w:p>
        </w:tc>
      </w:tr>
      <w:tr w:rsidR="0060193C" w:rsidRPr="006A5A69" w14:paraId="4E5074D6" w14:textId="77777777" w:rsidTr="000E0C51">
        <w:trPr>
          <w:jc w:val="center"/>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14:paraId="0DF646BD" w14:textId="77777777" w:rsidR="0060193C" w:rsidRPr="006A5A69" w:rsidRDefault="0060193C" w:rsidP="000E0C51">
            <w:pPr>
              <w:spacing w:before="20" w:after="20"/>
              <w:jc w:val="center"/>
              <w:rPr>
                <w:sz w:val="22"/>
                <w:szCs w:val="22"/>
              </w:rPr>
            </w:pPr>
            <w:r w:rsidRPr="006A5A69">
              <w:rPr>
                <w:sz w:val="22"/>
                <w:szCs w:val="22"/>
              </w:rPr>
              <w:t>2</w:t>
            </w:r>
          </w:p>
        </w:tc>
        <w:tc>
          <w:tcPr>
            <w:tcW w:w="1473" w:type="pct"/>
            <w:tcBorders>
              <w:top w:val="nil"/>
              <w:left w:val="nil"/>
              <w:bottom w:val="single" w:sz="4" w:space="0" w:color="auto"/>
              <w:right w:val="single" w:sz="4" w:space="0" w:color="auto"/>
            </w:tcBorders>
            <w:shd w:val="clear" w:color="auto" w:fill="auto"/>
            <w:vAlign w:val="center"/>
            <w:hideMark/>
          </w:tcPr>
          <w:p w14:paraId="3C046B85" w14:textId="77777777" w:rsidR="0060193C" w:rsidRPr="006A5A69" w:rsidRDefault="0060193C" w:rsidP="000E0C51">
            <w:pPr>
              <w:spacing w:before="20" w:after="20"/>
              <w:rPr>
                <w:sz w:val="22"/>
                <w:szCs w:val="22"/>
              </w:rPr>
            </w:pPr>
            <w:r w:rsidRPr="006A5A69">
              <w:rPr>
                <w:sz w:val="22"/>
                <w:szCs w:val="22"/>
              </w:rPr>
              <w:t xml:space="preserve">Thu cấp quyền sử dụng đất </w:t>
            </w:r>
          </w:p>
        </w:tc>
        <w:tc>
          <w:tcPr>
            <w:tcW w:w="1067" w:type="pct"/>
            <w:tcBorders>
              <w:top w:val="nil"/>
              <w:left w:val="nil"/>
              <w:bottom w:val="single" w:sz="4" w:space="0" w:color="auto"/>
              <w:right w:val="single" w:sz="4" w:space="0" w:color="auto"/>
            </w:tcBorders>
            <w:shd w:val="clear" w:color="auto" w:fill="auto"/>
            <w:noWrap/>
            <w:vAlign w:val="center"/>
            <w:hideMark/>
          </w:tcPr>
          <w:p w14:paraId="109DA343" w14:textId="77777777" w:rsidR="0060193C" w:rsidRPr="00646FB6" w:rsidRDefault="0060193C" w:rsidP="000E0C51">
            <w:pPr>
              <w:spacing w:before="20" w:after="20"/>
              <w:jc w:val="right"/>
              <w:rPr>
                <w:sz w:val="22"/>
                <w:szCs w:val="22"/>
              </w:rPr>
            </w:pPr>
            <w:r w:rsidRPr="00646FB6">
              <w:rPr>
                <w:sz w:val="22"/>
                <w:szCs w:val="22"/>
              </w:rPr>
              <w:t xml:space="preserve">                   339.101 </w:t>
            </w:r>
          </w:p>
        </w:tc>
        <w:tc>
          <w:tcPr>
            <w:tcW w:w="1067" w:type="pct"/>
            <w:tcBorders>
              <w:top w:val="nil"/>
              <w:left w:val="nil"/>
              <w:bottom w:val="single" w:sz="4" w:space="0" w:color="auto"/>
              <w:right w:val="single" w:sz="4" w:space="0" w:color="auto"/>
            </w:tcBorders>
            <w:shd w:val="clear" w:color="auto" w:fill="auto"/>
            <w:vAlign w:val="center"/>
            <w:hideMark/>
          </w:tcPr>
          <w:p w14:paraId="0A8D01EE" w14:textId="77777777" w:rsidR="0060193C" w:rsidRPr="00646FB6" w:rsidRDefault="0060193C" w:rsidP="000E0C51">
            <w:pPr>
              <w:spacing w:before="20" w:after="20"/>
              <w:jc w:val="right"/>
              <w:rPr>
                <w:sz w:val="22"/>
                <w:szCs w:val="22"/>
              </w:rPr>
            </w:pPr>
            <w:r w:rsidRPr="00646FB6">
              <w:rPr>
                <w:sz w:val="22"/>
                <w:szCs w:val="22"/>
              </w:rPr>
              <w:t xml:space="preserve">                   569.640 </w:t>
            </w:r>
          </w:p>
        </w:tc>
        <w:tc>
          <w:tcPr>
            <w:tcW w:w="1117" w:type="pct"/>
            <w:tcBorders>
              <w:top w:val="nil"/>
              <w:left w:val="nil"/>
              <w:bottom w:val="single" w:sz="4" w:space="0" w:color="auto"/>
              <w:right w:val="single" w:sz="4" w:space="0" w:color="auto"/>
            </w:tcBorders>
            <w:shd w:val="clear" w:color="auto" w:fill="auto"/>
            <w:noWrap/>
            <w:vAlign w:val="center"/>
            <w:hideMark/>
          </w:tcPr>
          <w:p w14:paraId="5E8FD0F7" w14:textId="77777777" w:rsidR="0060193C" w:rsidRPr="00646FB6" w:rsidRDefault="0060193C" w:rsidP="000E0C51">
            <w:pPr>
              <w:spacing w:before="20" w:after="20"/>
              <w:jc w:val="right"/>
              <w:rPr>
                <w:sz w:val="22"/>
                <w:szCs w:val="22"/>
              </w:rPr>
            </w:pPr>
            <w:r w:rsidRPr="00646FB6">
              <w:rPr>
                <w:sz w:val="22"/>
                <w:szCs w:val="22"/>
              </w:rPr>
              <w:t xml:space="preserve">                   230.539 </w:t>
            </w:r>
          </w:p>
        </w:tc>
      </w:tr>
      <w:tr w:rsidR="0060193C" w:rsidRPr="006A5A69" w14:paraId="1903CAE5" w14:textId="77777777" w:rsidTr="000E0C51">
        <w:trPr>
          <w:jc w:val="center"/>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14:paraId="7F9F1F2A" w14:textId="77777777" w:rsidR="0060193C" w:rsidRPr="006A5A69" w:rsidRDefault="0060193C" w:rsidP="000E0C51">
            <w:pPr>
              <w:spacing w:before="20" w:after="20"/>
              <w:jc w:val="center"/>
              <w:rPr>
                <w:sz w:val="22"/>
                <w:szCs w:val="22"/>
              </w:rPr>
            </w:pPr>
            <w:r w:rsidRPr="006A5A69">
              <w:rPr>
                <w:sz w:val="22"/>
                <w:szCs w:val="22"/>
              </w:rPr>
              <w:t>3</w:t>
            </w:r>
          </w:p>
        </w:tc>
        <w:tc>
          <w:tcPr>
            <w:tcW w:w="1473" w:type="pct"/>
            <w:tcBorders>
              <w:top w:val="nil"/>
              <w:left w:val="nil"/>
              <w:bottom w:val="single" w:sz="4" w:space="0" w:color="auto"/>
              <w:right w:val="single" w:sz="4" w:space="0" w:color="auto"/>
            </w:tcBorders>
            <w:shd w:val="clear" w:color="auto" w:fill="auto"/>
            <w:vAlign w:val="center"/>
            <w:hideMark/>
          </w:tcPr>
          <w:p w14:paraId="167B7DE7" w14:textId="77777777" w:rsidR="0060193C" w:rsidRPr="006A5A69" w:rsidRDefault="0060193C" w:rsidP="000E0C51">
            <w:pPr>
              <w:spacing w:before="20" w:after="20"/>
              <w:rPr>
                <w:sz w:val="22"/>
                <w:szCs w:val="22"/>
              </w:rPr>
            </w:pPr>
            <w:r w:rsidRPr="006A5A69">
              <w:rPr>
                <w:sz w:val="22"/>
                <w:szCs w:val="22"/>
              </w:rPr>
              <w:t>Nguồn Xổ số kiến thiết</w:t>
            </w:r>
          </w:p>
        </w:tc>
        <w:tc>
          <w:tcPr>
            <w:tcW w:w="1067" w:type="pct"/>
            <w:tcBorders>
              <w:top w:val="nil"/>
              <w:left w:val="nil"/>
              <w:bottom w:val="single" w:sz="4" w:space="0" w:color="auto"/>
              <w:right w:val="single" w:sz="4" w:space="0" w:color="auto"/>
            </w:tcBorders>
            <w:shd w:val="clear" w:color="auto" w:fill="auto"/>
            <w:noWrap/>
            <w:vAlign w:val="center"/>
            <w:hideMark/>
          </w:tcPr>
          <w:p w14:paraId="1A99D346" w14:textId="77777777" w:rsidR="0060193C" w:rsidRPr="00646FB6" w:rsidRDefault="0060193C" w:rsidP="000E0C51">
            <w:pPr>
              <w:spacing w:before="20" w:after="20"/>
              <w:jc w:val="right"/>
              <w:rPr>
                <w:sz w:val="22"/>
                <w:szCs w:val="22"/>
              </w:rPr>
            </w:pPr>
            <w:r w:rsidRPr="00646FB6">
              <w:rPr>
                <w:sz w:val="22"/>
                <w:szCs w:val="22"/>
              </w:rPr>
              <w:t xml:space="preserve">                     44.000 </w:t>
            </w:r>
          </w:p>
        </w:tc>
        <w:tc>
          <w:tcPr>
            <w:tcW w:w="1067" w:type="pct"/>
            <w:tcBorders>
              <w:top w:val="nil"/>
              <w:left w:val="nil"/>
              <w:bottom w:val="single" w:sz="4" w:space="0" w:color="auto"/>
              <w:right w:val="single" w:sz="4" w:space="0" w:color="auto"/>
            </w:tcBorders>
            <w:shd w:val="clear" w:color="auto" w:fill="auto"/>
            <w:vAlign w:val="center"/>
            <w:hideMark/>
          </w:tcPr>
          <w:p w14:paraId="1A4ADB6E" w14:textId="77777777" w:rsidR="0060193C" w:rsidRPr="00646FB6" w:rsidRDefault="0060193C" w:rsidP="000E0C51">
            <w:pPr>
              <w:spacing w:before="20" w:after="20"/>
              <w:jc w:val="right"/>
              <w:rPr>
                <w:sz w:val="22"/>
                <w:szCs w:val="22"/>
              </w:rPr>
            </w:pPr>
            <w:r w:rsidRPr="00646FB6">
              <w:rPr>
                <w:sz w:val="22"/>
                <w:szCs w:val="22"/>
              </w:rPr>
              <w:t xml:space="preserve">                     43.000 </w:t>
            </w:r>
          </w:p>
        </w:tc>
        <w:tc>
          <w:tcPr>
            <w:tcW w:w="1117" w:type="pct"/>
            <w:tcBorders>
              <w:top w:val="nil"/>
              <w:left w:val="nil"/>
              <w:bottom w:val="single" w:sz="4" w:space="0" w:color="auto"/>
              <w:right w:val="single" w:sz="4" w:space="0" w:color="auto"/>
            </w:tcBorders>
            <w:shd w:val="clear" w:color="auto" w:fill="auto"/>
            <w:noWrap/>
            <w:vAlign w:val="center"/>
            <w:hideMark/>
          </w:tcPr>
          <w:p w14:paraId="44D0CAE0" w14:textId="77777777" w:rsidR="0060193C" w:rsidRPr="00646FB6" w:rsidRDefault="0060193C" w:rsidP="000E0C51">
            <w:pPr>
              <w:spacing w:before="20" w:after="20"/>
              <w:jc w:val="right"/>
              <w:rPr>
                <w:sz w:val="22"/>
                <w:szCs w:val="22"/>
              </w:rPr>
            </w:pPr>
            <w:r w:rsidRPr="00646FB6">
              <w:rPr>
                <w:sz w:val="22"/>
                <w:szCs w:val="22"/>
              </w:rPr>
              <w:t xml:space="preserve">                      (1.000)</w:t>
            </w:r>
          </w:p>
        </w:tc>
      </w:tr>
      <w:tr w:rsidR="0060193C" w:rsidRPr="006A5A69" w14:paraId="3DFE7DD4" w14:textId="77777777" w:rsidTr="000E0C51">
        <w:trPr>
          <w:jc w:val="center"/>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14:paraId="418B6CA9" w14:textId="77777777" w:rsidR="0060193C" w:rsidRPr="006A5A69" w:rsidRDefault="0060193C" w:rsidP="000E0C51">
            <w:pPr>
              <w:spacing w:before="20" w:after="20"/>
              <w:jc w:val="center"/>
              <w:rPr>
                <w:b/>
                <w:bCs/>
                <w:sz w:val="22"/>
                <w:szCs w:val="22"/>
              </w:rPr>
            </w:pPr>
            <w:r w:rsidRPr="006A5A69">
              <w:rPr>
                <w:b/>
                <w:bCs/>
                <w:sz w:val="22"/>
                <w:szCs w:val="22"/>
              </w:rPr>
              <w:t>II</w:t>
            </w:r>
          </w:p>
        </w:tc>
        <w:tc>
          <w:tcPr>
            <w:tcW w:w="1473" w:type="pct"/>
            <w:tcBorders>
              <w:top w:val="nil"/>
              <w:left w:val="nil"/>
              <w:bottom w:val="single" w:sz="4" w:space="0" w:color="auto"/>
              <w:right w:val="single" w:sz="4" w:space="0" w:color="auto"/>
            </w:tcBorders>
            <w:shd w:val="clear" w:color="auto" w:fill="auto"/>
            <w:vAlign w:val="center"/>
            <w:hideMark/>
          </w:tcPr>
          <w:p w14:paraId="1CD47573" w14:textId="77777777" w:rsidR="0060193C" w:rsidRPr="006A5A69" w:rsidRDefault="0060193C" w:rsidP="000E0C51">
            <w:pPr>
              <w:spacing w:before="20" w:after="20"/>
              <w:rPr>
                <w:b/>
                <w:bCs/>
                <w:sz w:val="22"/>
                <w:szCs w:val="22"/>
              </w:rPr>
            </w:pPr>
            <w:r w:rsidRPr="006A5A69">
              <w:rPr>
                <w:b/>
                <w:bCs/>
                <w:sz w:val="22"/>
                <w:szCs w:val="22"/>
              </w:rPr>
              <w:t>Nguồn vốn giao cấp huyện phân bổ</w:t>
            </w:r>
          </w:p>
        </w:tc>
        <w:tc>
          <w:tcPr>
            <w:tcW w:w="1067" w:type="pct"/>
            <w:tcBorders>
              <w:top w:val="nil"/>
              <w:left w:val="nil"/>
              <w:bottom w:val="single" w:sz="4" w:space="0" w:color="auto"/>
              <w:right w:val="single" w:sz="4" w:space="0" w:color="auto"/>
            </w:tcBorders>
            <w:shd w:val="clear" w:color="auto" w:fill="auto"/>
            <w:vAlign w:val="center"/>
            <w:hideMark/>
          </w:tcPr>
          <w:p w14:paraId="1DAA7F64" w14:textId="77777777" w:rsidR="0060193C" w:rsidRPr="00646FB6" w:rsidRDefault="0060193C" w:rsidP="000E0C51">
            <w:pPr>
              <w:spacing w:before="20" w:after="20"/>
              <w:jc w:val="right"/>
              <w:rPr>
                <w:b/>
                <w:sz w:val="22"/>
                <w:szCs w:val="22"/>
              </w:rPr>
            </w:pPr>
            <w:r w:rsidRPr="00646FB6">
              <w:rPr>
                <w:b/>
                <w:bCs/>
                <w:sz w:val="22"/>
                <w:szCs w:val="22"/>
              </w:rPr>
              <w:t xml:space="preserve">                   769.651 </w:t>
            </w:r>
          </w:p>
        </w:tc>
        <w:tc>
          <w:tcPr>
            <w:tcW w:w="1067" w:type="pct"/>
            <w:tcBorders>
              <w:top w:val="nil"/>
              <w:left w:val="nil"/>
              <w:bottom w:val="single" w:sz="4" w:space="0" w:color="auto"/>
              <w:right w:val="single" w:sz="4" w:space="0" w:color="auto"/>
            </w:tcBorders>
            <w:shd w:val="clear" w:color="auto" w:fill="auto"/>
            <w:vAlign w:val="center"/>
            <w:hideMark/>
          </w:tcPr>
          <w:p w14:paraId="30E5E52A" w14:textId="77777777" w:rsidR="0060193C" w:rsidRPr="00646FB6" w:rsidRDefault="0060193C" w:rsidP="000E0C51">
            <w:pPr>
              <w:spacing w:before="20" w:after="20"/>
              <w:jc w:val="right"/>
              <w:rPr>
                <w:b/>
                <w:sz w:val="22"/>
                <w:szCs w:val="22"/>
              </w:rPr>
            </w:pPr>
            <w:r w:rsidRPr="00646FB6">
              <w:rPr>
                <w:b/>
                <w:bCs/>
                <w:sz w:val="22"/>
                <w:szCs w:val="22"/>
              </w:rPr>
              <w:t xml:space="preserve">                   788.80</w:t>
            </w:r>
            <w:r>
              <w:rPr>
                <w:b/>
                <w:bCs/>
                <w:sz w:val="22"/>
                <w:szCs w:val="22"/>
              </w:rPr>
              <w:t>3</w:t>
            </w:r>
            <w:r w:rsidRPr="00646FB6">
              <w:rPr>
                <w:b/>
                <w:bCs/>
                <w:sz w:val="22"/>
                <w:szCs w:val="22"/>
              </w:rPr>
              <w:t xml:space="preserve"> </w:t>
            </w:r>
          </w:p>
        </w:tc>
        <w:tc>
          <w:tcPr>
            <w:tcW w:w="1117" w:type="pct"/>
            <w:tcBorders>
              <w:top w:val="nil"/>
              <w:left w:val="nil"/>
              <w:bottom w:val="single" w:sz="4" w:space="0" w:color="auto"/>
              <w:right w:val="single" w:sz="4" w:space="0" w:color="auto"/>
            </w:tcBorders>
            <w:shd w:val="clear" w:color="auto" w:fill="auto"/>
            <w:vAlign w:val="center"/>
            <w:hideMark/>
          </w:tcPr>
          <w:p w14:paraId="7E953AD2" w14:textId="77777777" w:rsidR="0060193C" w:rsidRPr="00646FB6" w:rsidRDefault="0060193C" w:rsidP="000E0C51">
            <w:pPr>
              <w:spacing w:before="20" w:after="20"/>
              <w:jc w:val="right"/>
              <w:rPr>
                <w:b/>
                <w:sz w:val="22"/>
                <w:szCs w:val="22"/>
              </w:rPr>
            </w:pPr>
            <w:r w:rsidRPr="00646FB6">
              <w:rPr>
                <w:b/>
                <w:bCs/>
                <w:sz w:val="22"/>
                <w:szCs w:val="22"/>
              </w:rPr>
              <w:t xml:space="preserve">                     19.153 </w:t>
            </w:r>
          </w:p>
        </w:tc>
      </w:tr>
      <w:tr w:rsidR="0060193C" w:rsidRPr="006A5A69" w14:paraId="240B0427" w14:textId="77777777" w:rsidTr="000E0C51">
        <w:trPr>
          <w:jc w:val="center"/>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14:paraId="672E0B73" w14:textId="77777777" w:rsidR="0060193C" w:rsidRPr="006A5A69" w:rsidRDefault="0060193C" w:rsidP="000E0C51">
            <w:pPr>
              <w:spacing w:before="20" w:after="20"/>
              <w:jc w:val="center"/>
              <w:rPr>
                <w:sz w:val="22"/>
                <w:szCs w:val="22"/>
              </w:rPr>
            </w:pPr>
            <w:r w:rsidRPr="006A5A69">
              <w:rPr>
                <w:sz w:val="22"/>
                <w:szCs w:val="22"/>
              </w:rPr>
              <w:t>1</w:t>
            </w:r>
          </w:p>
        </w:tc>
        <w:tc>
          <w:tcPr>
            <w:tcW w:w="1473" w:type="pct"/>
            <w:tcBorders>
              <w:top w:val="nil"/>
              <w:left w:val="nil"/>
              <w:bottom w:val="single" w:sz="4" w:space="0" w:color="auto"/>
              <w:right w:val="single" w:sz="4" w:space="0" w:color="auto"/>
            </w:tcBorders>
            <w:shd w:val="clear" w:color="auto" w:fill="auto"/>
            <w:vAlign w:val="center"/>
            <w:hideMark/>
          </w:tcPr>
          <w:p w14:paraId="6C7A2805" w14:textId="77777777" w:rsidR="0060193C" w:rsidRPr="006A5A69" w:rsidRDefault="0060193C" w:rsidP="000E0C51">
            <w:pPr>
              <w:spacing w:before="20" w:after="20"/>
              <w:rPr>
                <w:sz w:val="22"/>
                <w:szCs w:val="22"/>
              </w:rPr>
            </w:pPr>
            <w:r w:rsidRPr="006A5A69">
              <w:rPr>
                <w:sz w:val="22"/>
                <w:szCs w:val="22"/>
              </w:rPr>
              <w:t>Ngân sách tập trung</w:t>
            </w:r>
          </w:p>
        </w:tc>
        <w:tc>
          <w:tcPr>
            <w:tcW w:w="1067" w:type="pct"/>
            <w:tcBorders>
              <w:top w:val="nil"/>
              <w:left w:val="nil"/>
              <w:bottom w:val="single" w:sz="4" w:space="0" w:color="auto"/>
              <w:right w:val="single" w:sz="4" w:space="0" w:color="auto"/>
            </w:tcBorders>
            <w:shd w:val="clear" w:color="auto" w:fill="auto"/>
            <w:noWrap/>
            <w:vAlign w:val="center"/>
            <w:hideMark/>
          </w:tcPr>
          <w:p w14:paraId="255E4194" w14:textId="77777777" w:rsidR="0060193C" w:rsidRPr="00646FB6" w:rsidRDefault="0060193C" w:rsidP="000E0C51">
            <w:pPr>
              <w:spacing w:before="20" w:after="20"/>
              <w:jc w:val="right"/>
              <w:rPr>
                <w:sz w:val="22"/>
                <w:szCs w:val="22"/>
              </w:rPr>
            </w:pPr>
            <w:r w:rsidRPr="00646FB6">
              <w:rPr>
                <w:sz w:val="22"/>
                <w:szCs w:val="22"/>
              </w:rPr>
              <w:t xml:space="preserve">                   189.446 </w:t>
            </w:r>
          </w:p>
        </w:tc>
        <w:tc>
          <w:tcPr>
            <w:tcW w:w="1067" w:type="pct"/>
            <w:tcBorders>
              <w:top w:val="nil"/>
              <w:left w:val="nil"/>
              <w:bottom w:val="single" w:sz="4" w:space="0" w:color="auto"/>
              <w:right w:val="single" w:sz="4" w:space="0" w:color="auto"/>
            </w:tcBorders>
            <w:shd w:val="clear" w:color="auto" w:fill="auto"/>
            <w:noWrap/>
            <w:vAlign w:val="center"/>
            <w:hideMark/>
          </w:tcPr>
          <w:p w14:paraId="2C0684B0" w14:textId="77777777" w:rsidR="0060193C" w:rsidRPr="00646FB6" w:rsidRDefault="0060193C" w:rsidP="000E0C51">
            <w:pPr>
              <w:spacing w:before="20" w:after="20"/>
              <w:jc w:val="right"/>
              <w:rPr>
                <w:sz w:val="22"/>
                <w:szCs w:val="22"/>
              </w:rPr>
            </w:pPr>
            <w:r w:rsidRPr="00646FB6">
              <w:rPr>
                <w:sz w:val="22"/>
                <w:szCs w:val="22"/>
              </w:rPr>
              <w:t xml:space="preserve">                   198.904 </w:t>
            </w:r>
          </w:p>
        </w:tc>
        <w:tc>
          <w:tcPr>
            <w:tcW w:w="1117" w:type="pct"/>
            <w:tcBorders>
              <w:top w:val="nil"/>
              <w:left w:val="nil"/>
              <w:bottom w:val="single" w:sz="4" w:space="0" w:color="auto"/>
              <w:right w:val="single" w:sz="4" w:space="0" w:color="auto"/>
            </w:tcBorders>
            <w:shd w:val="clear" w:color="auto" w:fill="auto"/>
            <w:noWrap/>
            <w:vAlign w:val="center"/>
            <w:hideMark/>
          </w:tcPr>
          <w:p w14:paraId="111D1714" w14:textId="77777777" w:rsidR="0060193C" w:rsidRPr="00646FB6" w:rsidRDefault="0060193C" w:rsidP="000E0C51">
            <w:pPr>
              <w:spacing w:before="20" w:after="20"/>
              <w:jc w:val="right"/>
              <w:rPr>
                <w:sz w:val="22"/>
                <w:szCs w:val="22"/>
              </w:rPr>
            </w:pPr>
            <w:r w:rsidRPr="00646FB6">
              <w:rPr>
                <w:sz w:val="22"/>
                <w:szCs w:val="22"/>
              </w:rPr>
              <w:t xml:space="preserve">                       9.458 </w:t>
            </w:r>
          </w:p>
        </w:tc>
      </w:tr>
      <w:tr w:rsidR="0060193C" w:rsidRPr="006A5A69" w14:paraId="2D67AC08" w14:textId="77777777" w:rsidTr="000E0C51">
        <w:trPr>
          <w:jc w:val="center"/>
        </w:trPr>
        <w:tc>
          <w:tcPr>
            <w:tcW w:w="275" w:type="pct"/>
            <w:tcBorders>
              <w:top w:val="nil"/>
              <w:left w:val="single" w:sz="4" w:space="0" w:color="auto"/>
              <w:bottom w:val="single" w:sz="4" w:space="0" w:color="auto"/>
              <w:right w:val="single" w:sz="4" w:space="0" w:color="auto"/>
            </w:tcBorders>
            <w:shd w:val="clear" w:color="auto" w:fill="auto"/>
            <w:noWrap/>
            <w:vAlign w:val="center"/>
            <w:hideMark/>
          </w:tcPr>
          <w:p w14:paraId="55AB143F" w14:textId="77777777" w:rsidR="0060193C" w:rsidRPr="006A5A69" w:rsidRDefault="0060193C" w:rsidP="000E0C51">
            <w:pPr>
              <w:spacing w:before="20" w:after="20"/>
              <w:jc w:val="center"/>
              <w:rPr>
                <w:sz w:val="22"/>
                <w:szCs w:val="22"/>
              </w:rPr>
            </w:pPr>
            <w:r w:rsidRPr="006A5A69">
              <w:rPr>
                <w:sz w:val="22"/>
                <w:szCs w:val="22"/>
              </w:rPr>
              <w:t>2</w:t>
            </w:r>
          </w:p>
        </w:tc>
        <w:tc>
          <w:tcPr>
            <w:tcW w:w="1473" w:type="pct"/>
            <w:tcBorders>
              <w:top w:val="nil"/>
              <w:left w:val="nil"/>
              <w:bottom w:val="single" w:sz="4" w:space="0" w:color="auto"/>
              <w:right w:val="single" w:sz="4" w:space="0" w:color="auto"/>
            </w:tcBorders>
            <w:shd w:val="clear" w:color="auto" w:fill="auto"/>
            <w:vAlign w:val="center"/>
            <w:hideMark/>
          </w:tcPr>
          <w:p w14:paraId="1F34AB0D" w14:textId="77777777" w:rsidR="0060193C" w:rsidRPr="006A5A69" w:rsidRDefault="0060193C" w:rsidP="000E0C51">
            <w:pPr>
              <w:spacing w:before="20" w:after="20"/>
              <w:rPr>
                <w:sz w:val="22"/>
                <w:szCs w:val="22"/>
              </w:rPr>
            </w:pPr>
            <w:r w:rsidRPr="006A5A69">
              <w:rPr>
                <w:sz w:val="22"/>
                <w:szCs w:val="22"/>
              </w:rPr>
              <w:t xml:space="preserve">Thu cấp quyền sử dụng đất </w:t>
            </w:r>
          </w:p>
        </w:tc>
        <w:tc>
          <w:tcPr>
            <w:tcW w:w="1067" w:type="pct"/>
            <w:tcBorders>
              <w:top w:val="nil"/>
              <w:left w:val="nil"/>
              <w:bottom w:val="single" w:sz="4" w:space="0" w:color="auto"/>
              <w:right w:val="single" w:sz="4" w:space="0" w:color="auto"/>
            </w:tcBorders>
            <w:shd w:val="clear" w:color="auto" w:fill="auto"/>
            <w:noWrap/>
            <w:vAlign w:val="center"/>
            <w:hideMark/>
          </w:tcPr>
          <w:p w14:paraId="4292D65B" w14:textId="77777777" w:rsidR="0060193C" w:rsidRPr="00646FB6" w:rsidRDefault="0060193C" w:rsidP="000E0C51">
            <w:pPr>
              <w:spacing w:before="20" w:after="20"/>
              <w:jc w:val="right"/>
              <w:rPr>
                <w:sz w:val="22"/>
                <w:szCs w:val="22"/>
              </w:rPr>
            </w:pPr>
            <w:r w:rsidRPr="00646FB6">
              <w:rPr>
                <w:sz w:val="22"/>
                <w:szCs w:val="22"/>
              </w:rPr>
              <w:t xml:space="preserve">                   580.205 </w:t>
            </w:r>
          </w:p>
        </w:tc>
        <w:tc>
          <w:tcPr>
            <w:tcW w:w="1067" w:type="pct"/>
            <w:tcBorders>
              <w:top w:val="nil"/>
              <w:left w:val="nil"/>
              <w:bottom w:val="single" w:sz="4" w:space="0" w:color="auto"/>
              <w:right w:val="single" w:sz="4" w:space="0" w:color="auto"/>
            </w:tcBorders>
            <w:shd w:val="clear" w:color="auto" w:fill="auto"/>
            <w:noWrap/>
            <w:vAlign w:val="center"/>
            <w:hideMark/>
          </w:tcPr>
          <w:p w14:paraId="16364996" w14:textId="77777777" w:rsidR="0060193C" w:rsidRPr="00646FB6" w:rsidRDefault="0060193C" w:rsidP="000E0C51">
            <w:pPr>
              <w:spacing w:before="20" w:after="20"/>
              <w:jc w:val="right"/>
              <w:rPr>
                <w:sz w:val="22"/>
                <w:szCs w:val="22"/>
              </w:rPr>
            </w:pPr>
            <w:r w:rsidRPr="00646FB6">
              <w:rPr>
                <w:sz w:val="22"/>
                <w:szCs w:val="22"/>
              </w:rPr>
              <w:t xml:space="preserve">                   589.899 </w:t>
            </w:r>
          </w:p>
        </w:tc>
        <w:tc>
          <w:tcPr>
            <w:tcW w:w="1117" w:type="pct"/>
            <w:tcBorders>
              <w:top w:val="nil"/>
              <w:left w:val="nil"/>
              <w:bottom w:val="single" w:sz="4" w:space="0" w:color="auto"/>
              <w:right w:val="single" w:sz="4" w:space="0" w:color="auto"/>
            </w:tcBorders>
            <w:shd w:val="clear" w:color="auto" w:fill="auto"/>
            <w:noWrap/>
            <w:vAlign w:val="center"/>
            <w:hideMark/>
          </w:tcPr>
          <w:p w14:paraId="3BB1C1E1" w14:textId="77777777" w:rsidR="0060193C" w:rsidRPr="00646FB6" w:rsidRDefault="0060193C" w:rsidP="000E0C51">
            <w:pPr>
              <w:spacing w:before="20" w:after="20"/>
              <w:jc w:val="right"/>
              <w:rPr>
                <w:sz w:val="22"/>
                <w:szCs w:val="22"/>
              </w:rPr>
            </w:pPr>
            <w:r w:rsidRPr="00646FB6">
              <w:rPr>
                <w:sz w:val="22"/>
                <w:szCs w:val="22"/>
              </w:rPr>
              <w:t xml:space="preserve">                       9.694 </w:t>
            </w:r>
          </w:p>
        </w:tc>
      </w:tr>
    </w:tbl>
    <w:p w14:paraId="7D3F79D5" w14:textId="77777777" w:rsidR="0060193C" w:rsidRPr="00F27D82" w:rsidRDefault="0060193C" w:rsidP="0060193C">
      <w:pPr>
        <w:numPr>
          <w:ilvl w:val="1"/>
          <w:numId w:val="17"/>
        </w:numPr>
        <w:tabs>
          <w:tab w:val="clear" w:pos="1134"/>
          <w:tab w:val="left" w:pos="1120"/>
        </w:tabs>
        <w:spacing w:line="320" w:lineRule="exact"/>
        <w:jc w:val="both"/>
        <w:rPr>
          <w:b/>
          <w:sz w:val="26"/>
          <w:szCs w:val="26"/>
          <w:lang w:val="pt-BR"/>
        </w:rPr>
      </w:pPr>
      <w:r w:rsidRPr="00F27D82">
        <w:rPr>
          <w:b/>
          <w:sz w:val="26"/>
          <w:szCs w:val="26"/>
          <w:lang w:val="pt-BR"/>
        </w:rPr>
        <w:t xml:space="preserve">Nguyên tắc phân bổ: </w:t>
      </w:r>
    </w:p>
    <w:p w14:paraId="0731D2CC" w14:textId="77777777" w:rsidR="0060193C" w:rsidRPr="00F27D82" w:rsidRDefault="0060193C" w:rsidP="0060193C">
      <w:pPr>
        <w:numPr>
          <w:ilvl w:val="2"/>
          <w:numId w:val="17"/>
        </w:numPr>
        <w:tabs>
          <w:tab w:val="clear" w:pos="1134"/>
          <w:tab w:val="left" w:pos="1120"/>
        </w:tabs>
        <w:spacing w:line="320" w:lineRule="exact"/>
        <w:jc w:val="both"/>
        <w:rPr>
          <w:i/>
          <w:sz w:val="26"/>
          <w:szCs w:val="26"/>
          <w:lang w:val="pt-BR"/>
        </w:rPr>
      </w:pPr>
      <w:r w:rsidRPr="00F27D82">
        <w:rPr>
          <w:i/>
          <w:sz w:val="26"/>
          <w:szCs w:val="26"/>
          <w:lang w:val="pt-BR"/>
        </w:rPr>
        <w:t>Phân bổ vốn cho các lĩnh vực theo quy định:</w:t>
      </w:r>
    </w:p>
    <w:p w14:paraId="1D709DAD" w14:textId="77777777" w:rsidR="0060193C" w:rsidRPr="00F27D82" w:rsidRDefault="0060193C" w:rsidP="0060193C">
      <w:pPr>
        <w:numPr>
          <w:ilvl w:val="4"/>
          <w:numId w:val="17"/>
        </w:numPr>
        <w:tabs>
          <w:tab w:val="clear" w:pos="1134"/>
          <w:tab w:val="left" w:pos="1120"/>
        </w:tabs>
        <w:spacing w:line="320" w:lineRule="exact"/>
        <w:jc w:val="both"/>
        <w:rPr>
          <w:sz w:val="26"/>
          <w:szCs w:val="26"/>
          <w:lang w:val="pt-BR"/>
        </w:rPr>
      </w:pPr>
      <w:r w:rsidRPr="00F27D82">
        <w:rPr>
          <w:sz w:val="26"/>
          <w:szCs w:val="26"/>
          <w:lang w:val="pt-BR"/>
        </w:rPr>
        <w:t>Lĩnh vực giáo dục đào tạo - dạy nghề (tối thiểu 20% cân đối NSĐP)</w:t>
      </w:r>
    </w:p>
    <w:p w14:paraId="045DA6DB" w14:textId="77777777" w:rsidR="0060193C" w:rsidRPr="00F27D82" w:rsidRDefault="0060193C" w:rsidP="0060193C">
      <w:pPr>
        <w:numPr>
          <w:ilvl w:val="4"/>
          <w:numId w:val="17"/>
        </w:numPr>
        <w:tabs>
          <w:tab w:val="clear" w:pos="1134"/>
          <w:tab w:val="left" w:pos="1120"/>
        </w:tabs>
        <w:spacing w:line="320" w:lineRule="exact"/>
        <w:jc w:val="both"/>
        <w:rPr>
          <w:sz w:val="26"/>
          <w:szCs w:val="26"/>
          <w:lang w:val="pt-BR"/>
        </w:rPr>
      </w:pPr>
      <w:r w:rsidRPr="00F27D82">
        <w:rPr>
          <w:sz w:val="26"/>
          <w:szCs w:val="26"/>
          <w:lang w:val="pt-BR"/>
        </w:rPr>
        <w:t>Lĩnh vực khoa học và công nghệ (tối thiểu 2% cân đối NSĐP)</w:t>
      </w:r>
    </w:p>
    <w:p w14:paraId="17D6CB18" w14:textId="77777777" w:rsidR="0060193C" w:rsidRDefault="0060193C" w:rsidP="0060193C">
      <w:pPr>
        <w:numPr>
          <w:ilvl w:val="4"/>
          <w:numId w:val="17"/>
        </w:numPr>
        <w:tabs>
          <w:tab w:val="clear" w:pos="1134"/>
          <w:tab w:val="left" w:pos="1120"/>
        </w:tabs>
        <w:spacing w:line="320" w:lineRule="exact"/>
        <w:jc w:val="both"/>
        <w:rPr>
          <w:sz w:val="26"/>
          <w:szCs w:val="26"/>
          <w:lang w:val="pt-BR"/>
        </w:rPr>
      </w:pPr>
      <w:r w:rsidRPr="00F27D82">
        <w:rPr>
          <w:sz w:val="26"/>
          <w:szCs w:val="26"/>
          <w:lang w:val="pt-BR"/>
        </w:rPr>
        <w:t>Phân bổ nguồn vốn xổ số kiến thiết cho lĩnh vực y tế (40%) và giáo dục (60%), lồng ghép chương trình MTQG xây dựng nông thôn mới</w:t>
      </w:r>
      <w:r>
        <w:rPr>
          <w:sz w:val="26"/>
          <w:szCs w:val="26"/>
          <w:lang w:val="pt-BR"/>
        </w:rPr>
        <w:t>.</w:t>
      </w:r>
    </w:p>
    <w:p w14:paraId="263A1FA7" w14:textId="77777777" w:rsidR="0060193C" w:rsidRPr="00F27D82" w:rsidRDefault="0060193C" w:rsidP="0060193C">
      <w:pPr>
        <w:numPr>
          <w:ilvl w:val="2"/>
          <w:numId w:val="17"/>
        </w:numPr>
        <w:tabs>
          <w:tab w:val="clear" w:pos="1134"/>
          <w:tab w:val="left" w:pos="1120"/>
        </w:tabs>
        <w:spacing w:line="320" w:lineRule="exact"/>
        <w:jc w:val="both"/>
        <w:rPr>
          <w:i/>
          <w:sz w:val="26"/>
          <w:szCs w:val="26"/>
          <w:lang w:val="pt-BR"/>
        </w:rPr>
      </w:pPr>
      <w:r w:rsidRPr="00F27D82">
        <w:rPr>
          <w:i/>
          <w:sz w:val="26"/>
          <w:szCs w:val="26"/>
          <w:lang w:val="pt-BR"/>
        </w:rPr>
        <w:t xml:space="preserve">Phân bổ vốn cho các nhiệm vụ theo thứ tự ưu tiên: </w:t>
      </w:r>
    </w:p>
    <w:p w14:paraId="1EDD0B88" w14:textId="77777777" w:rsidR="0060193C" w:rsidRDefault="0060193C" w:rsidP="0060193C">
      <w:pPr>
        <w:numPr>
          <w:ilvl w:val="4"/>
          <w:numId w:val="17"/>
        </w:numPr>
        <w:tabs>
          <w:tab w:val="clear" w:pos="1134"/>
          <w:tab w:val="left" w:pos="1120"/>
        </w:tabs>
        <w:spacing w:line="320" w:lineRule="exact"/>
        <w:jc w:val="both"/>
        <w:rPr>
          <w:sz w:val="26"/>
          <w:szCs w:val="26"/>
          <w:lang w:val="pt-BR"/>
        </w:rPr>
      </w:pPr>
      <w:r>
        <w:rPr>
          <w:sz w:val="26"/>
          <w:szCs w:val="26"/>
          <w:lang w:val="pt-BR"/>
        </w:rPr>
        <w:t>Phân bổ vốn trả nợ XDCB và dự phòng NSĐP.</w:t>
      </w:r>
    </w:p>
    <w:p w14:paraId="21102D49" w14:textId="77777777" w:rsidR="0060193C" w:rsidRPr="00F27D82" w:rsidRDefault="0060193C" w:rsidP="0060193C">
      <w:pPr>
        <w:numPr>
          <w:ilvl w:val="4"/>
          <w:numId w:val="17"/>
        </w:numPr>
        <w:tabs>
          <w:tab w:val="clear" w:pos="1134"/>
          <w:tab w:val="left" w:pos="1120"/>
        </w:tabs>
        <w:spacing w:line="320" w:lineRule="exact"/>
        <w:jc w:val="both"/>
        <w:rPr>
          <w:sz w:val="26"/>
          <w:szCs w:val="26"/>
          <w:lang w:val="pt-BR"/>
        </w:rPr>
      </w:pPr>
      <w:r w:rsidRPr="00F27D82">
        <w:rPr>
          <w:sz w:val="26"/>
          <w:szCs w:val="26"/>
          <w:lang w:val="pt-BR"/>
        </w:rPr>
        <w:t>Phân bổ vốn Đối ứng cho các chương trình, dự án ODA theo tiến độ thực hiện và giải ngân</w:t>
      </w:r>
      <w:r>
        <w:rPr>
          <w:sz w:val="26"/>
          <w:szCs w:val="26"/>
          <w:lang w:val="pt-BR"/>
        </w:rPr>
        <w:t>.</w:t>
      </w:r>
    </w:p>
    <w:p w14:paraId="04A60AF0" w14:textId="77777777" w:rsidR="0060193C" w:rsidRPr="00F6642F" w:rsidRDefault="0060193C" w:rsidP="0060193C">
      <w:pPr>
        <w:numPr>
          <w:ilvl w:val="4"/>
          <w:numId w:val="17"/>
        </w:numPr>
        <w:tabs>
          <w:tab w:val="clear" w:pos="1134"/>
          <w:tab w:val="left" w:pos="1120"/>
        </w:tabs>
        <w:spacing w:line="320" w:lineRule="exact"/>
        <w:jc w:val="both"/>
        <w:rPr>
          <w:sz w:val="26"/>
          <w:szCs w:val="26"/>
          <w:lang w:val="pt-BR"/>
        </w:rPr>
      </w:pPr>
      <w:r w:rsidRPr="00F27D82">
        <w:rPr>
          <w:sz w:val="26"/>
          <w:szCs w:val="26"/>
          <w:lang w:val="pt-BR"/>
        </w:rPr>
        <w:t>Phân bổ vốn Hỗ trợ doanh nghiệp theo các chính sách ưu đãi của tỉnh và hỗ trợ các dự án PPP</w:t>
      </w:r>
      <w:r w:rsidRPr="00F6642F">
        <w:rPr>
          <w:sz w:val="26"/>
          <w:szCs w:val="26"/>
          <w:lang w:val="pt-BR"/>
        </w:rPr>
        <w:t>.</w:t>
      </w:r>
    </w:p>
    <w:p w14:paraId="70FE3C40" w14:textId="77777777" w:rsidR="0060193C" w:rsidRPr="00F27D82" w:rsidRDefault="0060193C" w:rsidP="0060193C">
      <w:pPr>
        <w:numPr>
          <w:ilvl w:val="4"/>
          <w:numId w:val="17"/>
        </w:numPr>
        <w:tabs>
          <w:tab w:val="clear" w:pos="1134"/>
          <w:tab w:val="left" w:pos="1120"/>
        </w:tabs>
        <w:spacing w:line="320" w:lineRule="exact"/>
        <w:jc w:val="both"/>
        <w:rPr>
          <w:sz w:val="26"/>
          <w:szCs w:val="26"/>
          <w:lang w:val="pt-BR"/>
        </w:rPr>
      </w:pPr>
      <w:r w:rsidRPr="00F27D82">
        <w:rPr>
          <w:sz w:val="26"/>
          <w:szCs w:val="26"/>
          <w:lang w:val="pt-BR"/>
        </w:rPr>
        <w:t>Phân bổ vốn Hỗ trợ cho các DN cung cấp hàng hóa, dịch vụ công ích</w:t>
      </w:r>
      <w:r>
        <w:rPr>
          <w:sz w:val="26"/>
          <w:szCs w:val="26"/>
          <w:lang w:val="pt-BR"/>
        </w:rPr>
        <w:t>.</w:t>
      </w:r>
    </w:p>
    <w:p w14:paraId="645A63C0" w14:textId="77777777" w:rsidR="0060193C" w:rsidRPr="00F27D82" w:rsidRDefault="0060193C" w:rsidP="0060193C">
      <w:pPr>
        <w:numPr>
          <w:ilvl w:val="4"/>
          <w:numId w:val="17"/>
        </w:numPr>
        <w:tabs>
          <w:tab w:val="clear" w:pos="1134"/>
          <w:tab w:val="left" w:pos="1120"/>
        </w:tabs>
        <w:spacing w:line="320" w:lineRule="exact"/>
        <w:jc w:val="both"/>
        <w:rPr>
          <w:sz w:val="26"/>
          <w:szCs w:val="26"/>
          <w:lang w:val="pt-BR"/>
        </w:rPr>
      </w:pPr>
      <w:r w:rsidRPr="00F27D82">
        <w:rPr>
          <w:sz w:val="26"/>
          <w:szCs w:val="26"/>
          <w:lang w:val="pt-BR"/>
        </w:rPr>
        <w:t xml:space="preserve">Phân bổ vốn </w:t>
      </w:r>
      <w:r>
        <w:rPr>
          <w:sz w:val="26"/>
          <w:szCs w:val="26"/>
          <w:lang w:val="pt-BR"/>
        </w:rPr>
        <w:t>chuẩn bị đầu tư.</w:t>
      </w:r>
    </w:p>
    <w:p w14:paraId="7AB1AA5E" w14:textId="77777777" w:rsidR="0060193C" w:rsidRPr="00F27D82" w:rsidRDefault="0060193C" w:rsidP="0060193C">
      <w:pPr>
        <w:numPr>
          <w:ilvl w:val="2"/>
          <w:numId w:val="17"/>
        </w:numPr>
        <w:tabs>
          <w:tab w:val="clear" w:pos="1134"/>
          <w:tab w:val="left" w:pos="1120"/>
        </w:tabs>
        <w:spacing w:line="320" w:lineRule="exact"/>
        <w:jc w:val="both"/>
        <w:rPr>
          <w:i/>
          <w:sz w:val="26"/>
          <w:szCs w:val="26"/>
          <w:lang w:val="pt-BR"/>
        </w:rPr>
      </w:pPr>
      <w:r w:rsidRPr="00F27D82">
        <w:rPr>
          <w:i/>
          <w:sz w:val="26"/>
          <w:szCs w:val="26"/>
          <w:lang w:val="pt-BR"/>
        </w:rPr>
        <w:t>Phân bổ vốn cho các công trình chuyển tiếp, khởi công mới theo thứ tự ưu tiên như sau:</w:t>
      </w:r>
    </w:p>
    <w:p w14:paraId="0CE1CE64" w14:textId="77777777" w:rsidR="0060193C" w:rsidRPr="00F27D82" w:rsidRDefault="0060193C" w:rsidP="0060193C">
      <w:pPr>
        <w:numPr>
          <w:ilvl w:val="4"/>
          <w:numId w:val="17"/>
        </w:numPr>
        <w:tabs>
          <w:tab w:val="clear" w:pos="1134"/>
          <w:tab w:val="left" w:pos="1120"/>
        </w:tabs>
        <w:spacing w:line="320" w:lineRule="exact"/>
        <w:jc w:val="both"/>
        <w:rPr>
          <w:sz w:val="26"/>
          <w:szCs w:val="26"/>
          <w:lang w:val="pt-BR"/>
        </w:rPr>
      </w:pPr>
      <w:r w:rsidRPr="00F27D82">
        <w:rPr>
          <w:sz w:val="26"/>
          <w:szCs w:val="26"/>
          <w:lang w:val="pt-BR"/>
        </w:rPr>
        <w:t>Các công trình, dự án trọng điểm của tỉnh</w:t>
      </w:r>
      <w:r>
        <w:rPr>
          <w:sz w:val="26"/>
          <w:szCs w:val="26"/>
          <w:lang w:val="pt-BR"/>
        </w:rPr>
        <w:t>.</w:t>
      </w:r>
    </w:p>
    <w:p w14:paraId="4DB777B8" w14:textId="649AADCA" w:rsidR="0060193C" w:rsidRPr="00F27D82" w:rsidRDefault="0060193C" w:rsidP="0060193C">
      <w:pPr>
        <w:numPr>
          <w:ilvl w:val="4"/>
          <w:numId w:val="17"/>
        </w:numPr>
        <w:tabs>
          <w:tab w:val="clear" w:pos="1134"/>
          <w:tab w:val="left" w:pos="1120"/>
        </w:tabs>
        <w:spacing w:line="320" w:lineRule="exact"/>
        <w:jc w:val="both"/>
        <w:rPr>
          <w:sz w:val="26"/>
          <w:szCs w:val="26"/>
          <w:lang w:val="pt-BR"/>
        </w:rPr>
      </w:pPr>
      <w:r w:rsidRPr="00F27D82">
        <w:rPr>
          <w:sz w:val="26"/>
          <w:szCs w:val="26"/>
          <w:lang w:val="pt-BR"/>
        </w:rPr>
        <w:t>Các công trình, dự án chuyển tiếp</w:t>
      </w:r>
      <w:r w:rsidRPr="00F6642F">
        <w:rPr>
          <w:sz w:val="26"/>
          <w:szCs w:val="26"/>
          <w:lang w:val="pt-BR"/>
        </w:rPr>
        <w:t xml:space="preserve"> </w:t>
      </w:r>
      <w:r w:rsidR="00C65D9F">
        <w:rPr>
          <w:sz w:val="26"/>
          <w:szCs w:val="26"/>
          <w:lang w:val="pt-BR"/>
        </w:rPr>
        <w:t>(</w:t>
      </w:r>
      <w:r>
        <w:rPr>
          <w:sz w:val="26"/>
          <w:szCs w:val="26"/>
          <w:lang w:val="pt-BR"/>
        </w:rPr>
        <w:t>gồm p</w:t>
      </w:r>
      <w:r w:rsidRPr="00F27D82">
        <w:rPr>
          <w:sz w:val="26"/>
          <w:szCs w:val="26"/>
          <w:lang w:val="pt-BR"/>
        </w:rPr>
        <w:t xml:space="preserve">hân bổ vốn </w:t>
      </w:r>
      <w:r>
        <w:rPr>
          <w:sz w:val="26"/>
          <w:szCs w:val="26"/>
          <w:lang w:val="pt-BR"/>
        </w:rPr>
        <w:t>đ</w:t>
      </w:r>
      <w:r w:rsidRPr="00F27D82">
        <w:rPr>
          <w:sz w:val="26"/>
          <w:szCs w:val="26"/>
          <w:lang w:val="pt-BR"/>
        </w:rPr>
        <w:t>ầu tư hạ tầng khu kinh tế cửa khẩu Cha Lo</w:t>
      </w:r>
      <w:r>
        <w:rPr>
          <w:sz w:val="26"/>
          <w:szCs w:val="26"/>
          <w:lang w:val="pt-BR"/>
        </w:rPr>
        <w:t xml:space="preserve"> và </w:t>
      </w:r>
      <w:r w:rsidRPr="00F27D82">
        <w:rPr>
          <w:sz w:val="26"/>
          <w:szCs w:val="26"/>
          <w:lang w:val="pt-BR"/>
        </w:rPr>
        <w:t>tại VQG Phong Nha - Kẻ Bàng</w:t>
      </w:r>
      <w:r>
        <w:rPr>
          <w:sz w:val="26"/>
          <w:szCs w:val="26"/>
          <w:lang w:val="pt-BR"/>
        </w:rPr>
        <w:t>).</w:t>
      </w:r>
    </w:p>
    <w:p w14:paraId="127899D3" w14:textId="46E1CD49" w:rsidR="0060193C" w:rsidRPr="00F27D82" w:rsidRDefault="0060193C" w:rsidP="0060193C">
      <w:pPr>
        <w:numPr>
          <w:ilvl w:val="4"/>
          <w:numId w:val="17"/>
        </w:numPr>
        <w:tabs>
          <w:tab w:val="clear" w:pos="1134"/>
          <w:tab w:val="left" w:pos="1120"/>
        </w:tabs>
        <w:spacing w:line="320" w:lineRule="exact"/>
        <w:jc w:val="both"/>
        <w:rPr>
          <w:sz w:val="26"/>
          <w:szCs w:val="26"/>
          <w:lang w:val="pt-BR"/>
        </w:rPr>
      </w:pPr>
      <w:r w:rsidRPr="00F27D82">
        <w:rPr>
          <w:sz w:val="26"/>
          <w:szCs w:val="26"/>
          <w:lang w:val="pt-BR"/>
        </w:rPr>
        <w:t>Các công trình, dự án khởi công mới</w:t>
      </w:r>
      <w:r>
        <w:rPr>
          <w:sz w:val="26"/>
          <w:szCs w:val="26"/>
          <w:lang w:val="pt-BR"/>
        </w:rPr>
        <w:t>:</w:t>
      </w:r>
      <w:r w:rsidRPr="00B51021">
        <w:rPr>
          <w:sz w:val="26"/>
          <w:szCs w:val="26"/>
          <w:lang w:val="pt-BR"/>
        </w:rPr>
        <w:t xml:space="preserve"> </w:t>
      </w:r>
      <w:r>
        <w:rPr>
          <w:sz w:val="26"/>
          <w:szCs w:val="26"/>
          <w:lang w:val="pt-BR"/>
        </w:rPr>
        <w:t>C</w:t>
      </w:r>
      <w:r w:rsidRPr="00F27D82">
        <w:rPr>
          <w:sz w:val="26"/>
          <w:szCs w:val="26"/>
          <w:lang w:val="pt-BR"/>
        </w:rPr>
        <w:t xml:space="preserve">ăn cứ tình hình thực tế và khả năng cân đối nguồn vốn, UBND tỉnh đề xuất ngoài việc phân bổ vốn cho các dự án đã có danh mục và số vốn bố trí trong kế hoạch đầu tư công trung hạn, bố trí vốn </w:t>
      </w:r>
      <w:r w:rsidR="00C65D9F">
        <w:rPr>
          <w:sz w:val="26"/>
          <w:szCs w:val="26"/>
          <w:lang w:val="pt-BR"/>
        </w:rPr>
        <w:t xml:space="preserve">khởi công mới </w:t>
      </w:r>
      <w:r w:rsidRPr="00F27D82">
        <w:rPr>
          <w:sz w:val="26"/>
          <w:szCs w:val="26"/>
          <w:lang w:val="pt-BR"/>
        </w:rPr>
        <w:t xml:space="preserve">cho một số dự án điều chỉnh, bổ sung đã được Thường trực HĐND tỉnh thống nhất chủ trương tại văn bản số 77/HĐND-VP ngày 14/6/2019; </w:t>
      </w:r>
      <w:r w:rsidRPr="00F27D82">
        <w:rPr>
          <w:sz w:val="26"/>
          <w:szCs w:val="26"/>
        </w:rPr>
        <w:t>một số dự án cần thiết, quan trọng,</w:t>
      </w:r>
      <w:r w:rsidR="00C65D9F">
        <w:rPr>
          <w:sz w:val="26"/>
          <w:szCs w:val="26"/>
        </w:rPr>
        <w:t xml:space="preserve"> cấp bách</w:t>
      </w:r>
      <w:r w:rsidRPr="00F27D82">
        <w:rPr>
          <w:sz w:val="26"/>
          <w:szCs w:val="26"/>
        </w:rPr>
        <w:t xml:space="preserve"> có ý kiến chỉ đạo của Lãnh đạo tỉnh hoặc các dự án phát sinh trong quá trình chỉ đạo điều hành (đã được Hội đồng liên ngành của tỉnh kiểm tra thực tế xác nhận sự cần thiết đầu tư, UBND tỉnh đã có phê duyệt chủ trương đầu tư)</w:t>
      </w:r>
      <w:r>
        <w:rPr>
          <w:sz w:val="26"/>
          <w:szCs w:val="26"/>
        </w:rPr>
        <w:t>.</w:t>
      </w:r>
    </w:p>
    <w:p w14:paraId="37B1EE2C" w14:textId="77777777" w:rsidR="0060193C" w:rsidRPr="006062C7" w:rsidRDefault="0060193C" w:rsidP="0060193C">
      <w:pPr>
        <w:numPr>
          <w:ilvl w:val="1"/>
          <w:numId w:val="17"/>
        </w:numPr>
        <w:tabs>
          <w:tab w:val="clear" w:pos="1134"/>
          <w:tab w:val="left" w:pos="1120"/>
        </w:tabs>
        <w:spacing w:line="320" w:lineRule="exact"/>
        <w:jc w:val="both"/>
        <w:rPr>
          <w:b/>
          <w:i/>
          <w:sz w:val="26"/>
          <w:szCs w:val="26"/>
          <w:lang w:val="pt-BR"/>
        </w:rPr>
      </w:pPr>
      <w:r w:rsidRPr="00F27D82">
        <w:rPr>
          <w:b/>
          <w:sz w:val="26"/>
          <w:szCs w:val="26"/>
          <w:lang w:val="pt-BR"/>
        </w:rPr>
        <w:t>Phương án phân bổ:</w:t>
      </w:r>
      <w:r w:rsidRPr="00B84D66">
        <w:rPr>
          <w:noProof/>
          <w:spacing w:val="-2"/>
          <w:sz w:val="27"/>
          <w:szCs w:val="27"/>
        </w:rPr>
        <w:t xml:space="preserve"> </w:t>
      </w:r>
      <w:r>
        <w:rPr>
          <w:noProof/>
          <w:spacing w:val="-2"/>
          <w:sz w:val="27"/>
          <w:szCs w:val="27"/>
        </w:rPr>
        <w:t>P</w:t>
      </w:r>
      <w:r w:rsidRPr="0020007E">
        <w:rPr>
          <w:noProof/>
          <w:spacing w:val="-2"/>
          <w:sz w:val="27"/>
          <w:szCs w:val="27"/>
        </w:rPr>
        <w:t>hương án phân bổ và danh mục các dự án thuộc kế hoạch đầu tư công năm 2020 (nguồn vốn ngân sách tỉnh quản lý)</w:t>
      </w:r>
      <w:r>
        <w:rPr>
          <w:noProof/>
          <w:spacing w:val="-2"/>
          <w:sz w:val="27"/>
          <w:szCs w:val="27"/>
        </w:rPr>
        <w:t>:</w:t>
      </w:r>
    </w:p>
    <w:p w14:paraId="400AE281" w14:textId="77777777" w:rsidR="0060193C" w:rsidRPr="009E3B9C" w:rsidRDefault="0060193C" w:rsidP="0060193C">
      <w:pPr>
        <w:spacing w:line="320" w:lineRule="exact"/>
        <w:jc w:val="center"/>
        <w:rPr>
          <w:b/>
          <w:i/>
          <w:sz w:val="26"/>
          <w:szCs w:val="26"/>
          <w:lang w:val="pt-BR"/>
        </w:rPr>
      </w:pPr>
      <w:r>
        <w:rPr>
          <w:i/>
          <w:noProof/>
          <w:spacing w:val="-2"/>
          <w:sz w:val="27"/>
          <w:szCs w:val="27"/>
        </w:rPr>
        <w:t xml:space="preserve">(Chi tiết </w:t>
      </w:r>
      <w:r w:rsidRPr="009E3B9C">
        <w:rPr>
          <w:i/>
          <w:noProof/>
          <w:spacing w:val="-2"/>
          <w:sz w:val="27"/>
          <w:szCs w:val="27"/>
        </w:rPr>
        <w:t>tại các Phụ lục kèm theo</w:t>
      </w:r>
      <w:r>
        <w:rPr>
          <w:i/>
          <w:noProof/>
          <w:spacing w:val="-2"/>
          <w:sz w:val="27"/>
          <w:szCs w:val="27"/>
        </w:rPr>
        <w:t>)</w:t>
      </w:r>
    </w:p>
    <w:p w14:paraId="7CA04481" w14:textId="77777777" w:rsidR="0060193C" w:rsidRPr="002E7933" w:rsidRDefault="0060193C" w:rsidP="0060193C">
      <w:pPr>
        <w:tabs>
          <w:tab w:val="left" w:pos="1134"/>
        </w:tabs>
        <w:spacing w:line="320" w:lineRule="exact"/>
        <w:ind w:firstLine="567"/>
        <w:jc w:val="both"/>
        <w:rPr>
          <w:b/>
          <w:sz w:val="26"/>
          <w:szCs w:val="26"/>
          <w:lang w:val="pt-BR"/>
        </w:rPr>
      </w:pPr>
      <w:r w:rsidRPr="002E7933">
        <w:rPr>
          <w:b/>
          <w:sz w:val="26"/>
          <w:szCs w:val="26"/>
          <w:lang w:val="pt-BR"/>
        </w:rPr>
        <w:t xml:space="preserve">III. </w:t>
      </w:r>
      <w:r>
        <w:rPr>
          <w:b/>
          <w:sz w:val="26"/>
          <w:szCs w:val="26"/>
          <w:lang w:val="pt-BR"/>
        </w:rPr>
        <w:tab/>
      </w:r>
      <w:r w:rsidRPr="002E7933">
        <w:rPr>
          <w:b/>
          <w:sz w:val="26"/>
          <w:szCs w:val="26"/>
          <w:lang w:val="pt-BR"/>
        </w:rPr>
        <w:t>TỔ CHỨC THỰC HIỆN</w:t>
      </w:r>
    </w:p>
    <w:p w14:paraId="2B70FA4E" w14:textId="77777777" w:rsidR="0060193C" w:rsidRPr="00F27D82" w:rsidRDefault="0060193C" w:rsidP="0060193C">
      <w:pPr>
        <w:spacing w:line="320" w:lineRule="exact"/>
        <w:ind w:firstLine="567"/>
        <w:jc w:val="both"/>
        <w:rPr>
          <w:sz w:val="26"/>
          <w:szCs w:val="26"/>
          <w:lang w:val="pt-BR"/>
        </w:rPr>
      </w:pPr>
      <w:r>
        <w:rPr>
          <w:sz w:val="26"/>
          <w:szCs w:val="26"/>
        </w:rPr>
        <w:lastRenderedPageBreak/>
        <w:t>Đ</w:t>
      </w:r>
      <w:r w:rsidRPr="00F27D82">
        <w:rPr>
          <w:noProof/>
          <w:spacing w:val="-2"/>
          <w:sz w:val="26"/>
          <w:szCs w:val="26"/>
        </w:rPr>
        <w:t>ề nghị Hội đồng nhân dân tỉnh giao Ủy ban nhân dân tỉnh</w:t>
      </w:r>
      <w:r w:rsidRPr="00F27D82">
        <w:rPr>
          <w:sz w:val="26"/>
          <w:szCs w:val="26"/>
        </w:rPr>
        <w:t xml:space="preserve"> </w:t>
      </w:r>
      <w:r w:rsidRPr="00F27D82">
        <w:rPr>
          <w:bCs/>
          <w:iCs/>
          <w:spacing w:val="-2"/>
          <w:sz w:val="26"/>
          <w:szCs w:val="26"/>
          <w:lang w:val="pt-BR"/>
        </w:rPr>
        <w:t>triển khai thực hiện Nghị quyết này theo đúng quy định của pháp luật; giao Thường trực Hội đồng nhân dân tỉnh, các Ban của Hội đồng nhân dân tỉnh, các đại biểu HĐND tỉnh trong phạm vi nhiệm vụ, quyền hạn của mình giám sát, kiểm tra việc thực hiện Nghị quyết này. Trong quá trình thực hiện nếu có những vấn đề phát sinh, Ủy ban dân nhân tỉnh phối hợp với Thường trực Hội đồng nhân dân tỉnh để xem xét, giải quyết và báo cáo Hội đồng nhân dân tỉnh tại kỳ họp gần nhất</w:t>
      </w:r>
    </w:p>
    <w:p w14:paraId="283F5C7A" w14:textId="77777777" w:rsidR="0060193C" w:rsidRDefault="0060193C" w:rsidP="0060193C">
      <w:pPr>
        <w:spacing w:line="320" w:lineRule="exact"/>
        <w:ind w:firstLine="567"/>
        <w:jc w:val="both"/>
        <w:rPr>
          <w:sz w:val="27"/>
          <w:szCs w:val="27"/>
          <w:lang w:val="pt-BR"/>
        </w:rPr>
      </w:pPr>
      <w:r w:rsidRPr="00F27D82">
        <w:rPr>
          <w:sz w:val="26"/>
          <w:szCs w:val="26"/>
          <w:lang w:val="pt-BR"/>
        </w:rPr>
        <w:t>Kính trình Hội đồng nhân dân tỉnh khoá XVII xem xét, quyết định./.</w:t>
      </w:r>
    </w:p>
    <w:p w14:paraId="21CB7B81" w14:textId="77777777" w:rsidR="0060193C" w:rsidRPr="002311D9" w:rsidRDefault="0060193C" w:rsidP="0060193C">
      <w:pPr>
        <w:spacing w:line="380" w:lineRule="exact"/>
        <w:ind w:firstLine="567"/>
        <w:jc w:val="both"/>
        <w:rPr>
          <w:sz w:val="27"/>
          <w:szCs w:val="27"/>
          <w:lang w:val="pt-BR"/>
        </w:rPr>
      </w:pPr>
    </w:p>
    <w:tbl>
      <w:tblPr>
        <w:tblW w:w="5000" w:type="pct"/>
        <w:tblLook w:val="01E0" w:firstRow="1" w:lastRow="1" w:firstColumn="1" w:lastColumn="1" w:noHBand="0" w:noVBand="0"/>
      </w:tblPr>
      <w:tblGrid>
        <w:gridCol w:w="5153"/>
        <w:gridCol w:w="4135"/>
      </w:tblGrid>
      <w:tr w:rsidR="0060193C" w:rsidRPr="002311D9" w14:paraId="0777F221" w14:textId="77777777" w:rsidTr="000E0C51">
        <w:tc>
          <w:tcPr>
            <w:tcW w:w="5153" w:type="dxa"/>
          </w:tcPr>
          <w:p w14:paraId="164DCCC5" w14:textId="77777777" w:rsidR="0060193C" w:rsidRPr="002311D9" w:rsidRDefault="0060193C" w:rsidP="000E0C51">
            <w:pPr>
              <w:jc w:val="both"/>
              <w:rPr>
                <w:i/>
                <w:iCs/>
                <w:sz w:val="20"/>
                <w:szCs w:val="20"/>
                <w:lang w:val="pt-BR"/>
              </w:rPr>
            </w:pPr>
            <w:r w:rsidRPr="002311D9">
              <w:rPr>
                <w:spacing w:val="-2"/>
                <w:sz w:val="20"/>
                <w:szCs w:val="20"/>
                <w:lang w:val="pt-BR"/>
              </w:rPr>
              <w:br w:type="page"/>
            </w:r>
            <w:r w:rsidRPr="002311D9">
              <w:rPr>
                <w:b/>
                <w:bCs/>
                <w:i/>
                <w:iCs/>
                <w:sz w:val="20"/>
                <w:szCs w:val="20"/>
                <w:lang w:val="pt-BR"/>
              </w:rPr>
              <w:t>Nơi nhận:</w:t>
            </w:r>
          </w:p>
          <w:p w14:paraId="41B5714A" w14:textId="77777777" w:rsidR="0060193C" w:rsidRPr="002311D9" w:rsidRDefault="0060193C" w:rsidP="000E0C51">
            <w:pPr>
              <w:numPr>
                <w:ilvl w:val="0"/>
                <w:numId w:val="24"/>
              </w:numPr>
              <w:jc w:val="both"/>
              <w:rPr>
                <w:sz w:val="20"/>
                <w:szCs w:val="20"/>
                <w:lang w:val="pt-BR"/>
              </w:rPr>
            </w:pPr>
            <w:r w:rsidRPr="002311D9">
              <w:rPr>
                <w:sz w:val="20"/>
                <w:szCs w:val="20"/>
                <w:lang w:val="pt-BR"/>
              </w:rPr>
              <w:t>Như trên;</w:t>
            </w:r>
          </w:p>
          <w:p w14:paraId="68C807E9" w14:textId="77777777" w:rsidR="0060193C" w:rsidRPr="002311D9" w:rsidRDefault="0060193C" w:rsidP="000E0C51">
            <w:pPr>
              <w:numPr>
                <w:ilvl w:val="0"/>
                <w:numId w:val="24"/>
              </w:numPr>
              <w:jc w:val="both"/>
              <w:rPr>
                <w:sz w:val="20"/>
                <w:szCs w:val="20"/>
                <w:lang w:val="pt-BR"/>
              </w:rPr>
            </w:pPr>
            <w:r w:rsidRPr="002311D9">
              <w:rPr>
                <w:sz w:val="20"/>
                <w:szCs w:val="20"/>
                <w:lang w:val="pt-BR"/>
              </w:rPr>
              <w:t xml:space="preserve">CT, các PCT UBND tỉnh; </w:t>
            </w:r>
          </w:p>
          <w:p w14:paraId="5CE4624A" w14:textId="77777777" w:rsidR="0060193C" w:rsidRPr="00177617" w:rsidRDefault="0060193C" w:rsidP="000E0C51">
            <w:pPr>
              <w:numPr>
                <w:ilvl w:val="0"/>
                <w:numId w:val="24"/>
              </w:numPr>
              <w:jc w:val="both"/>
              <w:rPr>
                <w:sz w:val="20"/>
                <w:szCs w:val="20"/>
                <w:lang w:val="pt-BR"/>
              </w:rPr>
            </w:pPr>
            <w:r w:rsidRPr="002311D9">
              <w:rPr>
                <w:sz w:val="20"/>
                <w:szCs w:val="20"/>
                <w:lang w:val="pt-BR"/>
              </w:rPr>
              <w:t xml:space="preserve">Các đại biểu </w:t>
            </w:r>
            <w:r w:rsidRPr="00177617">
              <w:rPr>
                <w:sz w:val="20"/>
                <w:szCs w:val="20"/>
                <w:lang w:val="pt-BR"/>
              </w:rPr>
              <w:t>HĐND tỉnh;</w:t>
            </w:r>
          </w:p>
          <w:p w14:paraId="409B9942" w14:textId="77777777" w:rsidR="0060193C" w:rsidRPr="00177617" w:rsidRDefault="0060193C" w:rsidP="000E0C51">
            <w:pPr>
              <w:numPr>
                <w:ilvl w:val="0"/>
                <w:numId w:val="24"/>
              </w:numPr>
              <w:jc w:val="both"/>
              <w:rPr>
                <w:sz w:val="20"/>
                <w:szCs w:val="20"/>
                <w:lang w:val="pt-BR"/>
              </w:rPr>
            </w:pPr>
            <w:r w:rsidRPr="00177617">
              <w:rPr>
                <w:sz w:val="20"/>
                <w:szCs w:val="20"/>
                <w:lang w:val="pt-BR"/>
              </w:rPr>
              <w:t>Lãnh đạo VP UBND tỉnh;</w:t>
            </w:r>
          </w:p>
          <w:p w14:paraId="2C5353CB" w14:textId="77777777" w:rsidR="0060193C" w:rsidRPr="002311D9" w:rsidRDefault="0060193C" w:rsidP="000E0C51">
            <w:pPr>
              <w:numPr>
                <w:ilvl w:val="0"/>
                <w:numId w:val="24"/>
              </w:numPr>
              <w:jc w:val="both"/>
              <w:rPr>
                <w:sz w:val="20"/>
                <w:szCs w:val="20"/>
              </w:rPr>
            </w:pPr>
            <w:r w:rsidRPr="002311D9">
              <w:rPr>
                <w:sz w:val="20"/>
                <w:szCs w:val="20"/>
              </w:rPr>
              <w:t>Lưu: VT, KTTH.</w:t>
            </w:r>
          </w:p>
        </w:tc>
        <w:tc>
          <w:tcPr>
            <w:tcW w:w="4135" w:type="dxa"/>
          </w:tcPr>
          <w:p w14:paraId="13C24BEB" w14:textId="77777777" w:rsidR="0060193C" w:rsidRPr="002311D9" w:rsidRDefault="0060193C" w:rsidP="000E0C51">
            <w:pPr>
              <w:jc w:val="center"/>
              <w:rPr>
                <w:b/>
                <w:bCs/>
                <w:sz w:val="27"/>
                <w:szCs w:val="27"/>
              </w:rPr>
            </w:pPr>
            <w:r w:rsidRPr="002311D9">
              <w:rPr>
                <w:b/>
                <w:bCs/>
                <w:sz w:val="27"/>
                <w:szCs w:val="27"/>
              </w:rPr>
              <w:t>TM. ỦY BAN NHÂN DÂN</w:t>
            </w:r>
          </w:p>
          <w:p w14:paraId="1FE7408D" w14:textId="77777777" w:rsidR="0060193C" w:rsidRPr="009E3B9C" w:rsidRDefault="0060193C" w:rsidP="000E0C51">
            <w:pPr>
              <w:jc w:val="center"/>
              <w:rPr>
                <w:b/>
                <w:bCs/>
                <w:sz w:val="27"/>
                <w:szCs w:val="27"/>
              </w:rPr>
            </w:pPr>
            <w:r w:rsidRPr="002311D9">
              <w:rPr>
                <w:b/>
                <w:bCs/>
                <w:sz w:val="27"/>
                <w:szCs w:val="27"/>
              </w:rPr>
              <w:t>CHỦ TỊCH</w:t>
            </w:r>
          </w:p>
          <w:p w14:paraId="05A43452" w14:textId="77777777" w:rsidR="0060193C" w:rsidRPr="00953505" w:rsidRDefault="0060193C" w:rsidP="000E0C51">
            <w:pPr>
              <w:spacing w:before="120" w:after="120"/>
              <w:jc w:val="center"/>
              <w:rPr>
                <w:b/>
                <w:sz w:val="27"/>
                <w:szCs w:val="27"/>
              </w:rPr>
            </w:pPr>
          </w:p>
        </w:tc>
      </w:tr>
    </w:tbl>
    <w:p w14:paraId="1F908247" w14:textId="77777777" w:rsidR="0060193C" w:rsidRPr="002311D9" w:rsidRDefault="0060193C" w:rsidP="0060193C">
      <w:pPr>
        <w:spacing w:before="120" w:after="120"/>
        <w:rPr>
          <w:b/>
          <w:sz w:val="27"/>
          <w:szCs w:val="27"/>
          <w:lang w:val="vi-VN"/>
        </w:rPr>
      </w:pPr>
    </w:p>
    <w:p w14:paraId="001E94F2" w14:textId="77777777" w:rsidR="007E7BC9" w:rsidRPr="002311D9" w:rsidRDefault="007E7BC9" w:rsidP="0060193C">
      <w:pPr>
        <w:spacing w:line="320" w:lineRule="exact"/>
        <w:ind w:firstLine="567"/>
        <w:jc w:val="both"/>
        <w:rPr>
          <w:b/>
          <w:sz w:val="27"/>
          <w:szCs w:val="27"/>
          <w:lang w:val="vi-VN"/>
        </w:rPr>
      </w:pPr>
    </w:p>
    <w:sectPr w:rsidR="007E7BC9" w:rsidRPr="002311D9" w:rsidSect="00B32FEF">
      <w:footerReference w:type="even" r:id="rId8"/>
      <w:footerReference w:type="default" r:id="rId9"/>
      <w:pgSz w:w="11907" w:h="16840" w:code="9"/>
      <w:pgMar w:top="1134" w:right="1134" w:bottom="1134" w:left="1701" w:header="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DDA36" w14:textId="77777777" w:rsidR="003917BF" w:rsidRDefault="003917BF">
      <w:r>
        <w:separator/>
      </w:r>
    </w:p>
  </w:endnote>
  <w:endnote w:type="continuationSeparator" w:id="0">
    <w:p w14:paraId="5E85A356" w14:textId="77777777" w:rsidR="003917BF" w:rsidRDefault="00391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E81A8" w14:textId="77777777" w:rsidR="000128A0" w:rsidRDefault="000128A0">
    <w:pPr>
      <w:pStyle w:val="Footer"/>
      <w:framePr w:h="0" w:wrap="around" w:vAnchor="text" w:hAnchor="margin" w:xAlign="right" w:y="1"/>
      <w:rPr>
        <w:rStyle w:val="PageNumber"/>
      </w:rPr>
    </w:pPr>
    <w:r>
      <w:fldChar w:fldCharType="begin"/>
    </w:r>
    <w:r>
      <w:rPr>
        <w:rStyle w:val="PageNumber"/>
      </w:rPr>
      <w:instrText xml:space="preserve">PAGE  </w:instrText>
    </w:r>
    <w:r>
      <w:fldChar w:fldCharType="end"/>
    </w:r>
  </w:p>
  <w:p w14:paraId="7840C931" w14:textId="77777777" w:rsidR="000128A0" w:rsidRDefault="000128A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8D90A" w14:textId="405B7381" w:rsidR="000128A0" w:rsidRPr="004814F1" w:rsidRDefault="000128A0" w:rsidP="00803C19">
    <w:pPr>
      <w:pStyle w:val="Footer"/>
      <w:jc w:val="center"/>
      <w:rPr>
        <w:rFonts w:ascii="Times New Roman" w:hAnsi="Times New Roman"/>
        <w:sz w:val="24"/>
      </w:rPr>
    </w:pPr>
    <w:r w:rsidRPr="004814F1">
      <w:rPr>
        <w:rFonts w:ascii="Times New Roman" w:hAnsi="Times New Roman"/>
        <w:sz w:val="24"/>
      </w:rPr>
      <w:fldChar w:fldCharType="begin"/>
    </w:r>
    <w:r w:rsidRPr="004814F1">
      <w:rPr>
        <w:rStyle w:val="PageNumber"/>
        <w:rFonts w:ascii="Times New Roman" w:hAnsi="Times New Roman"/>
        <w:sz w:val="24"/>
      </w:rPr>
      <w:instrText xml:space="preserve">PAGE  </w:instrText>
    </w:r>
    <w:r w:rsidRPr="004814F1">
      <w:rPr>
        <w:rFonts w:ascii="Times New Roman" w:hAnsi="Times New Roman"/>
        <w:sz w:val="24"/>
      </w:rPr>
      <w:fldChar w:fldCharType="separate"/>
    </w:r>
    <w:r w:rsidR="00296F5B">
      <w:rPr>
        <w:rStyle w:val="PageNumber"/>
        <w:rFonts w:ascii="Times New Roman" w:hAnsi="Times New Roman"/>
        <w:noProof/>
        <w:sz w:val="24"/>
      </w:rPr>
      <w:t>2</w:t>
    </w:r>
    <w:r w:rsidRPr="004814F1">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50B61" w14:textId="77777777" w:rsidR="003917BF" w:rsidRDefault="003917BF">
      <w:r>
        <w:separator/>
      </w:r>
    </w:p>
  </w:footnote>
  <w:footnote w:type="continuationSeparator" w:id="0">
    <w:p w14:paraId="47FF9CA8" w14:textId="77777777" w:rsidR="003917BF" w:rsidRDefault="003917BF">
      <w:r>
        <w:continuationSeparator/>
      </w:r>
    </w:p>
  </w:footnote>
  <w:footnote w:id="1">
    <w:p w14:paraId="3610955F" w14:textId="47A47F30" w:rsidR="00CD4438" w:rsidRDefault="00CD4438" w:rsidP="00CD4438">
      <w:pPr>
        <w:pStyle w:val="FootnoteText"/>
        <w:jc w:val="both"/>
      </w:pPr>
      <w:r>
        <w:rPr>
          <w:rStyle w:val="FootnoteReference"/>
        </w:rPr>
        <w:footnoteRef/>
      </w:r>
      <w:r>
        <w:t xml:space="preserve"> </w:t>
      </w:r>
      <w:r w:rsidRPr="003250A3">
        <w:t>Công văn s</w:t>
      </w:r>
      <w:r w:rsidRPr="003250A3">
        <w:rPr>
          <w:lang w:val="vi-VN"/>
        </w:rPr>
        <w:t xml:space="preserve">ố 357/UBND-TH ngày 20/3/2019; </w:t>
      </w:r>
      <w:r w:rsidRPr="003250A3">
        <w:t>s</w:t>
      </w:r>
      <w:r w:rsidRPr="003250A3">
        <w:rPr>
          <w:lang w:val="vi-VN"/>
        </w:rPr>
        <w:t>ố 364/UBND-TH ngày 22/3/2019</w:t>
      </w:r>
      <w:r w:rsidRPr="003250A3">
        <w:t>; số 892/UBND-TH ngày 11/6/2019; số 1235/UBND-TH ngày 26/7/2019;</w:t>
      </w:r>
      <w:r w:rsidR="00296F5B">
        <w:t xml:space="preserve"> số 1453/UBND-TH ngày 05/9/2019.</w:t>
      </w:r>
      <w:bookmarkStart w:id="0" w:name="_GoBack"/>
      <w:bookmarkEnd w:id="0"/>
    </w:p>
  </w:footnote>
  <w:footnote w:id="2">
    <w:p w14:paraId="05E2B0AB" w14:textId="77777777" w:rsidR="0060193C" w:rsidRPr="006505F4" w:rsidRDefault="0060193C" w:rsidP="0060193C">
      <w:pPr>
        <w:pStyle w:val="FootnoteText"/>
        <w:contextualSpacing/>
        <w:jc w:val="both"/>
        <w:rPr>
          <w:lang w:val="vi-VN"/>
        </w:rPr>
      </w:pPr>
      <w:r w:rsidRPr="006505F4">
        <w:rPr>
          <w:rStyle w:val="FootnoteReference"/>
        </w:rPr>
        <w:footnoteRef/>
      </w:r>
      <w:r w:rsidRPr="006505F4">
        <w:rPr>
          <w:lang w:val="vi-VN"/>
        </w:rPr>
        <w:t xml:space="preserve"> </w:t>
      </w:r>
      <w:r w:rsidRPr="00C47E2A">
        <w:rPr>
          <w:lang w:val="vi-VN"/>
        </w:rPr>
        <w:t xml:space="preserve">Vốn hỗ trợ có mục tiêu mới đạt khoảng </w:t>
      </w:r>
      <w:r>
        <w:t>64,3</w:t>
      </w:r>
      <w:r w:rsidRPr="00C47E2A">
        <w:rPr>
          <w:lang w:val="vi-VN"/>
        </w:rPr>
        <w:t xml:space="preserve">%; </w:t>
      </w:r>
      <w:r w:rsidRPr="00C47E2A">
        <w:t>Vốn ODA đạt khoảng</w:t>
      </w:r>
      <w:r w:rsidRPr="00C47E2A">
        <w:rPr>
          <w:lang w:val="vi-VN"/>
        </w:rPr>
        <w:t xml:space="preserve"> </w:t>
      </w:r>
      <w:r w:rsidRPr="00C47E2A">
        <w:t>62</w:t>
      </w:r>
      <w:r w:rsidRPr="00C47E2A">
        <w:rPr>
          <w:lang w:val="vi-VN"/>
        </w:rPr>
        <w:t>%</w:t>
      </w:r>
      <w:r>
        <w:t>, Vốn Chương trình MTQG đạt khoảng 61%, Vốn TPCP đạt 90%.</w:t>
      </w:r>
    </w:p>
  </w:footnote>
  <w:footnote w:id="3">
    <w:p w14:paraId="64A03F8C" w14:textId="77777777" w:rsidR="0060193C" w:rsidRDefault="0060193C" w:rsidP="0060193C">
      <w:pPr>
        <w:pStyle w:val="FootnoteText"/>
      </w:pPr>
      <w:r>
        <w:rPr>
          <w:rStyle w:val="FootnoteReference"/>
        </w:rPr>
        <w:footnoteRef/>
      </w:r>
      <w:r>
        <w:t xml:space="preserve"> Tại Quyết định số 572/QĐ-BKHĐT ngày 20/4/2017, Bộ Kế hoạch và Đầu tư giao k</w:t>
      </w:r>
      <w:r w:rsidRPr="006F3732">
        <w:t>ế hoạch vốn</w:t>
      </w:r>
      <w:r>
        <w:t xml:space="preserve"> là</w:t>
      </w:r>
      <w:r w:rsidRPr="006F3732">
        <w:t xml:space="preserve"> 321 tỷ đồng</w:t>
      </w:r>
    </w:p>
  </w:footnote>
  <w:footnote w:id="4">
    <w:p w14:paraId="72B2DD3C" w14:textId="77777777" w:rsidR="0060193C" w:rsidRPr="006505F4" w:rsidRDefault="0060193C" w:rsidP="0060193C">
      <w:pPr>
        <w:pStyle w:val="FootnoteText"/>
        <w:contextualSpacing/>
        <w:jc w:val="both"/>
        <w:rPr>
          <w:lang w:val="vi-VN"/>
        </w:rPr>
      </w:pPr>
      <w:r>
        <w:rPr>
          <w:rStyle w:val="FootnoteReference"/>
        </w:rPr>
        <w:footnoteRef/>
      </w:r>
      <w:r w:rsidRPr="006505F4">
        <w:rPr>
          <w:lang w:val="vi-VN"/>
        </w:rPr>
        <w:t xml:space="preserve"> Do: (i) </w:t>
      </w:r>
      <w:r w:rsidRPr="006505F4">
        <w:rPr>
          <w:color w:val="000000"/>
          <w:lang w:val="vi-VN"/>
        </w:rPr>
        <w:t>một số dự án ODA không giải ngân được do vướng thủ tục pháp lý ở các Bộ ngành Trung ương</w:t>
      </w:r>
      <w:r w:rsidRPr="006505F4">
        <w:rPr>
          <w:lang w:val="vi-VN"/>
        </w:rPr>
        <w:t>; (ii) nguồn vốn Chươn</w:t>
      </w:r>
      <w:r>
        <w:rPr>
          <w:lang w:val="vi-VN"/>
        </w:rPr>
        <w:t>g trình MTQG</w:t>
      </w:r>
      <w:r>
        <w:t>:</w:t>
      </w:r>
      <w:r>
        <w:rPr>
          <w:lang w:val="vi-VN"/>
        </w:rPr>
        <w:t xml:space="preserve"> </w:t>
      </w:r>
      <w:r>
        <w:t xml:space="preserve">một số địa phương </w:t>
      </w:r>
      <w:r>
        <w:rPr>
          <w:lang w:val="vi-VN"/>
        </w:rPr>
        <w:t>giao vốn còn chậm</w:t>
      </w:r>
      <w:r w:rsidRPr="006505F4">
        <w:rPr>
          <w:lang w:val="vi-VN"/>
        </w:rPr>
        <w:t>;</w:t>
      </w:r>
      <w:r w:rsidRPr="006505F4">
        <w:rPr>
          <w:color w:val="000000"/>
          <w:lang w:val="vi-VN"/>
        </w:rPr>
        <w:t xml:space="preserve"> (i</w:t>
      </w:r>
      <w:r w:rsidRPr="00177617">
        <w:rPr>
          <w:color w:val="000000"/>
          <w:lang w:val="vi-VN"/>
        </w:rPr>
        <w:t>ii</w:t>
      </w:r>
      <w:r w:rsidRPr="006505F4">
        <w:rPr>
          <w:color w:val="000000"/>
          <w:lang w:val="vi-VN"/>
        </w:rPr>
        <w:t>) Vốn Trái phiếu giao hạn mức lớn cho 1 dự án nên không thể giải ngân hết</w:t>
      </w:r>
      <w:r w:rsidRPr="006505F4">
        <w:rPr>
          <w:lang w:val="vi-VN"/>
        </w:rPr>
        <w:t>; (</w:t>
      </w:r>
      <w:r w:rsidRPr="00177617">
        <w:rPr>
          <w:lang w:val="vi-VN"/>
        </w:rPr>
        <w:t>i</w:t>
      </w:r>
      <w:r w:rsidRPr="006505F4">
        <w:rPr>
          <w:lang w:val="vi-VN"/>
        </w:rPr>
        <w:t xml:space="preserve">v) </w:t>
      </w:r>
      <w:r w:rsidRPr="006505F4">
        <w:rPr>
          <w:color w:val="000000"/>
          <w:lang w:val="vi-VN"/>
        </w:rPr>
        <w:t>Công tác triển khai thực hiện của một số chủ đầu tư vẫn còn chậm so với quy định…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upperLetter"/>
      <w:lvlText w:val="%1."/>
      <w:lvlJc w:val="left"/>
      <w:pPr>
        <w:tabs>
          <w:tab w:val="num" w:pos="1134"/>
        </w:tabs>
        <w:ind w:left="0" w:firstLine="567"/>
      </w:pPr>
      <w:rPr>
        <w:rFonts w:hint="default"/>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rPr>
    </w:lvl>
    <w:lvl w:ilvl="3">
      <w:start w:val="1"/>
      <w:numFmt w:val="decimal"/>
      <w:lvlText w:val="%3.%4."/>
      <w:lvlJc w:val="left"/>
      <w:pPr>
        <w:tabs>
          <w:tab w:val="num" w:pos="1134"/>
        </w:tabs>
        <w:ind w:left="0" w:firstLine="567"/>
      </w:pPr>
      <w:rPr>
        <w:rFonts w:hint="default"/>
      </w:rPr>
    </w:lvl>
    <w:lvl w:ilvl="4">
      <w:start w:val="1"/>
      <w:numFmt w:val="decimal"/>
      <w:lvlText w:val="%1.%2.%3.%4.%5."/>
      <w:lvlJc w:val="left"/>
      <w:pPr>
        <w:tabs>
          <w:tab w:val="num" w:pos="1134"/>
        </w:tabs>
        <w:ind w:left="0" w:firstLine="567"/>
      </w:pPr>
      <w:rPr>
        <w:rFonts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 w15:restartNumberingAfterBreak="0">
    <w:nsid w:val="0000000B"/>
    <w:multiLevelType w:val="multilevel"/>
    <w:tmpl w:val="0000000B"/>
    <w:lvl w:ilvl="0">
      <w:start w:val="47"/>
      <w:numFmt w:val="decimal"/>
      <w:lvlText w:val="%1"/>
      <w:lvlJc w:val="left"/>
      <w:pPr>
        <w:ind w:left="660" w:hanging="660"/>
      </w:pPr>
      <w:rPr>
        <w:rFonts w:hint="default"/>
      </w:rPr>
    </w:lvl>
    <w:lvl w:ilvl="1">
      <w:start w:val="34"/>
      <w:numFmt w:val="decimalZero"/>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C"/>
    <w:multiLevelType w:val="multilevel"/>
    <w:tmpl w:val="0000000C"/>
    <w:lvl w:ilvl="0">
      <w:start w:val="1"/>
      <w:numFmt w:val="decimal"/>
      <w:lvlText w:val="%1."/>
      <w:lvlJc w:val="left"/>
      <w:pPr>
        <w:tabs>
          <w:tab w:val="num" w:pos="1080"/>
        </w:tabs>
        <w:ind w:left="1080" w:hanging="360"/>
      </w:pPr>
      <w:rPr>
        <w:rFonts w:hint="default"/>
      </w:rPr>
    </w:lvl>
    <w:lvl w:ilvl="1">
      <w:start w:val="1"/>
      <w:numFmt w:val="bullet"/>
      <w:lvlText w:val="-"/>
      <w:lvlJc w:val="left"/>
      <w:pPr>
        <w:tabs>
          <w:tab w:val="num" w:pos="1134"/>
        </w:tabs>
        <w:ind w:left="0" w:firstLine="567"/>
      </w:pPr>
      <w:rPr>
        <w:rFonts w:ascii="Times New Roman" w:eastAsia="Times New Roman" w:hAnsi="Times New Roman" w:cs="Times New Roman" w:hint="default"/>
        <w:i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000000D"/>
    <w:multiLevelType w:val="multilevel"/>
    <w:tmpl w:val="0000000D"/>
    <w:lvl w:ilvl="0">
      <w:start w:val="1"/>
      <w:numFmt w:val="bullet"/>
      <w:lvlText w:val=""/>
      <w:lvlJc w:val="left"/>
      <w:pPr>
        <w:tabs>
          <w:tab w:val="num" w:pos="1701"/>
        </w:tabs>
        <w:ind w:left="1701" w:hanging="56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27868FA"/>
    <w:multiLevelType w:val="hybridMultilevel"/>
    <w:tmpl w:val="4F642A10"/>
    <w:lvl w:ilvl="0" w:tplc="5956A79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15:restartNumberingAfterBreak="0">
    <w:nsid w:val="0390536B"/>
    <w:multiLevelType w:val="hybridMultilevel"/>
    <w:tmpl w:val="8BFE3620"/>
    <w:lvl w:ilvl="0" w:tplc="8316669A">
      <w:start w:val="1"/>
      <w:numFmt w:val="bullet"/>
      <w:lvlText w:val="-"/>
      <w:lvlJc w:val="left"/>
      <w:pPr>
        <w:ind w:left="996" w:hanging="360"/>
      </w:pPr>
      <w:rPr>
        <w:rFonts w:ascii="Times New Roman" w:eastAsia="Times New Roman" w:hAnsi="Times New Roman" w:cs="Times New Roman"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6" w15:restartNumberingAfterBreak="0">
    <w:nsid w:val="0D7876EC"/>
    <w:multiLevelType w:val="hybridMultilevel"/>
    <w:tmpl w:val="55109A8C"/>
    <w:lvl w:ilvl="0" w:tplc="67B4ED4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725136D"/>
    <w:multiLevelType w:val="hybridMultilevel"/>
    <w:tmpl w:val="CBCE2834"/>
    <w:lvl w:ilvl="0" w:tplc="95208CE6">
      <w:start w:val="34"/>
      <w:numFmt w:val="bullet"/>
      <w:lvlText w:val="-"/>
      <w:lvlJc w:val="left"/>
      <w:pPr>
        <w:tabs>
          <w:tab w:val="num" w:pos="1134"/>
        </w:tabs>
        <w:ind w:left="0" w:firstLine="567"/>
      </w:pPr>
      <w:rPr>
        <w:rFonts w:ascii="Times New Roman" w:eastAsia="Times New Roman" w:hAnsi="Times New Roman" w:cs="Times New Roman" w:hint="default"/>
      </w:rPr>
    </w:lvl>
    <w:lvl w:ilvl="1" w:tplc="042A0003">
      <w:start w:val="1"/>
      <w:numFmt w:val="bullet"/>
      <w:lvlText w:val="o"/>
      <w:lvlJc w:val="left"/>
      <w:pPr>
        <w:ind w:left="1647" w:hanging="360"/>
      </w:pPr>
      <w:rPr>
        <w:rFonts w:ascii="Courier New" w:hAnsi="Courier New" w:cs="Courier New" w:hint="default"/>
      </w:rPr>
    </w:lvl>
    <w:lvl w:ilvl="2" w:tplc="042A0005">
      <w:start w:val="1"/>
      <w:numFmt w:val="bullet"/>
      <w:lvlText w:val=""/>
      <w:lvlJc w:val="left"/>
      <w:pPr>
        <w:ind w:left="2367" w:hanging="360"/>
      </w:pPr>
      <w:rPr>
        <w:rFonts w:ascii="Wingdings" w:hAnsi="Wingdings" w:hint="default"/>
      </w:rPr>
    </w:lvl>
    <w:lvl w:ilvl="3" w:tplc="042A0001">
      <w:start w:val="1"/>
      <w:numFmt w:val="bullet"/>
      <w:lvlText w:val=""/>
      <w:lvlJc w:val="left"/>
      <w:pPr>
        <w:ind w:left="3087" w:hanging="360"/>
      </w:pPr>
      <w:rPr>
        <w:rFonts w:ascii="Symbol" w:hAnsi="Symbol" w:hint="default"/>
      </w:rPr>
    </w:lvl>
    <w:lvl w:ilvl="4" w:tplc="042A0003">
      <w:start w:val="1"/>
      <w:numFmt w:val="bullet"/>
      <w:lvlText w:val="o"/>
      <w:lvlJc w:val="left"/>
      <w:pPr>
        <w:ind w:left="3807" w:hanging="360"/>
      </w:pPr>
      <w:rPr>
        <w:rFonts w:ascii="Courier New" w:hAnsi="Courier New" w:cs="Courier New" w:hint="default"/>
      </w:rPr>
    </w:lvl>
    <w:lvl w:ilvl="5" w:tplc="042A0005">
      <w:start w:val="1"/>
      <w:numFmt w:val="bullet"/>
      <w:lvlText w:val=""/>
      <w:lvlJc w:val="left"/>
      <w:pPr>
        <w:ind w:left="4527" w:hanging="360"/>
      </w:pPr>
      <w:rPr>
        <w:rFonts w:ascii="Wingdings" w:hAnsi="Wingdings" w:hint="default"/>
      </w:rPr>
    </w:lvl>
    <w:lvl w:ilvl="6" w:tplc="042A0001">
      <w:start w:val="1"/>
      <w:numFmt w:val="bullet"/>
      <w:lvlText w:val=""/>
      <w:lvlJc w:val="left"/>
      <w:pPr>
        <w:ind w:left="5247" w:hanging="360"/>
      </w:pPr>
      <w:rPr>
        <w:rFonts w:ascii="Symbol" w:hAnsi="Symbol" w:hint="default"/>
      </w:rPr>
    </w:lvl>
    <w:lvl w:ilvl="7" w:tplc="042A0003">
      <w:start w:val="1"/>
      <w:numFmt w:val="bullet"/>
      <w:lvlText w:val="o"/>
      <w:lvlJc w:val="left"/>
      <w:pPr>
        <w:ind w:left="5967" w:hanging="360"/>
      </w:pPr>
      <w:rPr>
        <w:rFonts w:ascii="Courier New" w:hAnsi="Courier New" w:cs="Courier New" w:hint="default"/>
      </w:rPr>
    </w:lvl>
    <w:lvl w:ilvl="8" w:tplc="042A0005">
      <w:start w:val="1"/>
      <w:numFmt w:val="bullet"/>
      <w:lvlText w:val=""/>
      <w:lvlJc w:val="left"/>
      <w:pPr>
        <w:ind w:left="6687" w:hanging="360"/>
      </w:pPr>
      <w:rPr>
        <w:rFonts w:ascii="Wingdings" w:hAnsi="Wingdings" w:hint="default"/>
      </w:rPr>
    </w:lvl>
  </w:abstractNum>
  <w:abstractNum w:abstractNumId="8" w15:restartNumberingAfterBreak="0">
    <w:nsid w:val="1805330C"/>
    <w:multiLevelType w:val="multilevel"/>
    <w:tmpl w:val="0BFAE198"/>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9" w15:restartNumberingAfterBreak="0">
    <w:nsid w:val="18E01202"/>
    <w:multiLevelType w:val="multilevel"/>
    <w:tmpl w:val="EE500148"/>
    <w:lvl w:ilvl="0">
      <w:start w:val="234"/>
      <w:numFmt w:val="decimal"/>
      <w:lvlText w:val="%1"/>
      <w:lvlJc w:val="left"/>
      <w:pPr>
        <w:ind w:left="780" w:hanging="780"/>
      </w:pPr>
      <w:rPr>
        <w:rFonts w:hint="default"/>
      </w:rPr>
    </w:lvl>
    <w:lvl w:ilvl="1">
      <w:start w:val="480"/>
      <w:numFmt w:val="decimal"/>
      <w:lvlText w:val="%1.%2"/>
      <w:lvlJc w:val="left"/>
      <w:pPr>
        <w:ind w:left="1020" w:hanging="780"/>
      </w:pPr>
      <w:rPr>
        <w:rFonts w:hint="default"/>
      </w:rPr>
    </w:lvl>
    <w:lvl w:ilvl="2">
      <w:start w:val="1"/>
      <w:numFmt w:val="decimal"/>
      <w:lvlText w:val="%1.%2.%3"/>
      <w:lvlJc w:val="left"/>
      <w:pPr>
        <w:ind w:left="1260" w:hanging="780"/>
      </w:pPr>
      <w:rPr>
        <w:rFonts w:hint="default"/>
      </w:rPr>
    </w:lvl>
    <w:lvl w:ilvl="3">
      <w:start w:val="1"/>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19AC1FCE"/>
    <w:multiLevelType w:val="hybridMultilevel"/>
    <w:tmpl w:val="B19E7106"/>
    <w:lvl w:ilvl="0" w:tplc="FBC2D0C8">
      <w:start w:val="1"/>
      <w:numFmt w:val="bullet"/>
      <w:lvlText w:val="-"/>
      <w:lvlJc w:val="left"/>
      <w:pPr>
        <w:tabs>
          <w:tab w:val="num" w:pos="1134"/>
        </w:tabs>
        <w:ind w:left="0" w:firstLine="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41705"/>
    <w:multiLevelType w:val="hybridMultilevel"/>
    <w:tmpl w:val="C088D256"/>
    <w:lvl w:ilvl="0" w:tplc="3AC291BE">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9490FB2"/>
    <w:multiLevelType w:val="hybridMultilevel"/>
    <w:tmpl w:val="800E2164"/>
    <w:lvl w:ilvl="0" w:tplc="2DF0C650">
      <w:start w:val="1"/>
      <w:numFmt w:val="lowerRoman"/>
      <w:lvlText w:val="(%1)"/>
      <w:lvlJc w:val="left"/>
      <w:pPr>
        <w:ind w:left="1429" w:hanging="720"/>
      </w:pPr>
      <w:rPr>
        <w:rFonts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B260D67"/>
    <w:multiLevelType w:val="hybridMultilevel"/>
    <w:tmpl w:val="9682A572"/>
    <w:lvl w:ilvl="0" w:tplc="C914AF2A">
      <w:start w:val="4"/>
      <w:numFmt w:val="bullet"/>
      <w:lvlText w:val="-"/>
      <w:lvlJc w:val="left"/>
      <w:pPr>
        <w:tabs>
          <w:tab w:val="num" w:pos="1531"/>
        </w:tabs>
        <w:ind w:left="567" w:firstLine="567"/>
      </w:pPr>
      <w:rPr>
        <w:rFonts w:ascii="Times New Roman" w:eastAsia="Times New Roman" w:hAnsi="Times New Roman" w:cs="Times New Roman"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14" w15:restartNumberingAfterBreak="0">
    <w:nsid w:val="305F6C8E"/>
    <w:multiLevelType w:val="hybridMultilevel"/>
    <w:tmpl w:val="F516F2E0"/>
    <w:lvl w:ilvl="0" w:tplc="DDFC96E2">
      <w:start w:val="1"/>
      <w:numFmt w:val="bullet"/>
      <w:lvlText w:val=""/>
      <w:lvlJc w:val="left"/>
      <w:pPr>
        <w:tabs>
          <w:tab w:val="num" w:pos="567"/>
        </w:tabs>
        <w:ind w:left="567" w:hanging="28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2C443E8"/>
    <w:multiLevelType w:val="hybridMultilevel"/>
    <w:tmpl w:val="5556308A"/>
    <w:lvl w:ilvl="0" w:tplc="2994602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6B299D"/>
    <w:multiLevelType w:val="hybridMultilevel"/>
    <w:tmpl w:val="548E4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420ABC"/>
    <w:multiLevelType w:val="hybridMultilevel"/>
    <w:tmpl w:val="9E1E5FB4"/>
    <w:lvl w:ilvl="0" w:tplc="0636B18C">
      <w:start w:val="1"/>
      <w:numFmt w:val="upperRoman"/>
      <w:lvlText w:val="%1."/>
      <w:lvlJc w:val="left"/>
      <w:pPr>
        <w:ind w:left="1288" w:hanging="720"/>
      </w:pPr>
      <w:rPr>
        <w:rFonts w:hint="default"/>
        <w:b/>
      </w:rPr>
    </w:lvl>
    <w:lvl w:ilvl="1" w:tplc="1E806DD4">
      <w:start w:val="1"/>
      <w:numFmt w:val="decimal"/>
      <w:lvlText w:val="%2."/>
      <w:lvlJc w:val="left"/>
      <w:pPr>
        <w:ind w:left="2145" w:hanging="1065"/>
      </w:pPr>
      <w:rPr>
        <w:rFonts w:hint="default"/>
      </w:rPr>
    </w:lvl>
    <w:lvl w:ilvl="2" w:tplc="3E5E063E">
      <w:numFmt w:val="bullet"/>
      <w:lvlText w:val="-"/>
      <w:lvlJc w:val="left"/>
      <w:pPr>
        <w:ind w:left="2865" w:hanging="885"/>
      </w:pPr>
      <w:rPr>
        <w:rFonts w:ascii="Times New Roman" w:eastAsia="Calibri"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015544"/>
    <w:multiLevelType w:val="hybridMultilevel"/>
    <w:tmpl w:val="AD96F7EC"/>
    <w:lvl w:ilvl="0" w:tplc="7DEE7106">
      <w:start w:val="1"/>
      <w:numFmt w:val="bullet"/>
      <w:lvlText w:val="+"/>
      <w:lvlJc w:val="left"/>
      <w:pPr>
        <w:ind w:left="1845" w:hanging="360"/>
      </w:pPr>
      <w:rPr>
        <w:rFonts w:ascii="Times New Roman" w:eastAsia="Times New Roman" w:hAnsi="Times New Roman" w:cs="Times New Roman"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9" w15:restartNumberingAfterBreak="0">
    <w:nsid w:val="45FC19FD"/>
    <w:multiLevelType w:val="multilevel"/>
    <w:tmpl w:val="EBC4681C"/>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15:restartNumberingAfterBreak="0">
    <w:nsid w:val="466C73A3"/>
    <w:multiLevelType w:val="hybridMultilevel"/>
    <w:tmpl w:val="ECE6B2B0"/>
    <w:lvl w:ilvl="0" w:tplc="3E5E063E">
      <w:numFmt w:val="bullet"/>
      <w:lvlText w:val="-"/>
      <w:lvlJc w:val="left"/>
      <w:pPr>
        <w:ind w:left="1287" w:hanging="360"/>
      </w:pPr>
      <w:rPr>
        <w:rFonts w:ascii="Times New Roman" w:eastAsia="Calibri"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468809C3"/>
    <w:multiLevelType w:val="hybridMultilevel"/>
    <w:tmpl w:val="45B4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95652B"/>
    <w:multiLevelType w:val="multilevel"/>
    <w:tmpl w:val="0BFAE198"/>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23"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520348"/>
    <w:multiLevelType w:val="hybridMultilevel"/>
    <w:tmpl w:val="7904F12C"/>
    <w:lvl w:ilvl="0" w:tplc="2ADC979A">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49EB7073"/>
    <w:multiLevelType w:val="multilevel"/>
    <w:tmpl w:val="0BFAE198"/>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26" w15:restartNumberingAfterBreak="0">
    <w:nsid w:val="4DD22DE1"/>
    <w:multiLevelType w:val="hybridMultilevel"/>
    <w:tmpl w:val="5A584BB2"/>
    <w:lvl w:ilvl="0" w:tplc="2CE6C042">
      <w:start w:val="2"/>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2111F27"/>
    <w:multiLevelType w:val="hybridMultilevel"/>
    <w:tmpl w:val="8D7C60C4"/>
    <w:lvl w:ilvl="0" w:tplc="44BC6CE8">
      <w:start w:val="1"/>
      <w:numFmt w:val="decimal"/>
      <w:lvlText w:val="%1."/>
      <w:lvlJc w:val="left"/>
      <w:pPr>
        <w:tabs>
          <w:tab w:val="num" w:pos="284"/>
        </w:tabs>
        <w:ind w:left="284" w:hanging="284"/>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C962D2D"/>
    <w:multiLevelType w:val="hybridMultilevel"/>
    <w:tmpl w:val="AC887D7C"/>
    <w:lvl w:ilvl="0" w:tplc="C05ADABA">
      <w:start w:val="1"/>
      <w:numFmt w:val="bullet"/>
      <w:lvlText w:val="-"/>
      <w:lvlJc w:val="left"/>
      <w:pPr>
        <w:tabs>
          <w:tab w:val="num" w:pos="284"/>
        </w:tabs>
        <w:ind w:left="284" w:hanging="284"/>
      </w:pPr>
      <w:rPr>
        <w:rFonts w:ascii="Times New Roman" w:hAnsi="Times New Roman" w:cs="Times New Roman" w:hint="default"/>
      </w:rPr>
    </w:lvl>
    <w:lvl w:ilvl="1" w:tplc="042A0003">
      <w:start w:val="1"/>
      <w:numFmt w:val="bullet"/>
      <w:lvlText w:val="o"/>
      <w:lvlJc w:val="left"/>
      <w:pPr>
        <w:ind w:left="1440" w:hanging="360"/>
      </w:pPr>
      <w:rPr>
        <w:rFonts w:ascii="Courier New" w:hAnsi="Courier New"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Times New Roman"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Times New Roman" w:hint="default"/>
      </w:rPr>
    </w:lvl>
    <w:lvl w:ilvl="8" w:tplc="042A0005">
      <w:start w:val="1"/>
      <w:numFmt w:val="bullet"/>
      <w:lvlText w:val=""/>
      <w:lvlJc w:val="left"/>
      <w:pPr>
        <w:ind w:left="6480" w:hanging="360"/>
      </w:pPr>
      <w:rPr>
        <w:rFonts w:ascii="Wingdings" w:hAnsi="Wingdings" w:hint="default"/>
      </w:rPr>
    </w:lvl>
  </w:abstractNum>
  <w:abstractNum w:abstractNumId="29" w15:restartNumberingAfterBreak="0">
    <w:nsid w:val="629B318B"/>
    <w:multiLevelType w:val="multilevel"/>
    <w:tmpl w:val="84F04E8E"/>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i w:val="0"/>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30" w15:restartNumberingAfterBreak="0">
    <w:nsid w:val="71117990"/>
    <w:multiLevelType w:val="hybridMultilevel"/>
    <w:tmpl w:val="BA68B540"/>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74FF1E03"/>
    <w:multiLevelType w:val="hybridMultilevel"/>
    <w:tmpl w:val="17DE166C"/>
    <w:lvl w:ilvl="0" w:tplc="8D80F7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28"/>
  </w:num>
  <w:num w:numId="10">
    <w:abstractNumId w:val="1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9"/>
  </w:num>
  <w:num w:numId="18">
    <w:abstractNumId w:val="2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4"/>
  </w:num>
  <w:num w:numId="24">
    <w:abstractNumId w:val="23"/>
  </w:num>
  <w:num w:numId="25">
    <w:abstractNumId w:val="4"/>
  </w:num>
  <w:num w:numId="26">
    <w:abstractNumId w:val="21"/>
  </w:num>
  <w:num w:numId="27">
    <w:abstractNumId w:val="17"/>
  </w:num>
  <w:num w:numId="28">
    <w:abstractNumId w:val="20"/>
  </w:num>
  <w:num w:numId="29">
    <w:abstractNumId w:val="30"/>
  </w:num>
  <w:num w:numId="30">
    <w:abstractNumId w:val="5"/>
  </w:num>
  <w:num w:numId="31">
    <w:abstractNumId w:val="8"/>
  </w:num>
  <w:num w:numId="32">
    <w:abstractNumId w:val="25"/>
  </w:num>
  <w:num w:numId="33">
    <w:abstractNumId w:val="22"/>
  </w:num>
  <w:num w:numId="34">
    <w:abstractNumId w:val="18"/>
  </w:num>
  <w:num w:numId="35">
    <w:abstractNumId w:val="19"/>
  </w:num>
  <w:num w:numId="36">
    <w:abstractNumId w:val="11"/>
  </w:num>
  <w:num w:numId="37">
    <w:abstractNumId w:val="16"/>
  </w:num>
  <w:num w:numId="38">
    <w:abstractNumId w:val="31"/>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1"/>
    <w:rsid w:val="0000350D"/>
    <w:rsid w:val="00006B06"/>
    <w:rsid w:val="00006B4C"/>
    <w:rsid w:val="00007DFC"/>
    <w:rsid w:val="000128A0"/>
    <w:rsid w:val="000130F8"/>
    <w:rsid w:val="00015F1D"/>
    <w:rsid w:val="00016DDB"/>
    <w:rsid w:val="00016E1A"/>
    <w:rsid w:val="000175DF"/>
    <w:rsid w:val="00021534"/>
    <w:rsid w:val="00021793"/>
    <w:rsid w:val="00023474"/>
    <w:rsid w:val="00026D4C"/>
    <w:rsid w:val="000308F6"/>
    <w:rsid w:val="00030C28"/>
    <w:rsid w:val="00031E15"/>
    <w:rsid w:val="00036CEE"/>
    <w:rsid w:val="0004163B"/>
    <w:rsid w:val="00050EC2"/>
    <w:rsid w:val="00056A79"/>
    <w:rsid w:val="00062AB4"/>
    <w:rsid w:val="0006618D"/>
    <w:rsid w:val="00066A56"/>
    <w:rsid w:val="00066C79"/>
    <w:rsid w:val="000702CF"/>
    <w:rsid w:val="00070384"/>
    <w:rsid w:val="00072188"/>
    <w:rsid w:val="00074EC6"/>
    <w:rsid w:val="00074FBA"/>
    <w:rsid w:val="00076724"/>
    <w:rsid w:val="0008318B"/>
    <w:rsid w:val="00084CF8"/>
    <w:rsid w:val="000855DE"/>
    <w:rsid w:val="0008597F"/>
    <w:rsid w:val="000904D1"/>
    <w:rsid w:val="00095C08"/>
    <w:rsid w:val="00097B44"/>
    <w:rsid w:val="000A1A41"/>
    <w:rsid w:val="000A1A58"/>
    <w:rsid w:val="000A4D54"/>
    <w:rsid w:val="000A7239"/>
    <w:rsid w:val="000B365F"/>
    <w:rsid w:val="000B533E"/>
    <w:rsid w:val="000B56B1"/>
    <w:rsid w:val="000B61E7"/>
    <w:rsid w:val="000B7709"/>
    <w:rsid w:val="000B7892"/>
    <w:rsid w:val="000C18EA"/>
    <w:rsid w:val="000C377E"/>
    <w:rsid w:val="000C5F0B"/>
    <w:rsid w:val="000D2A86"/>
    <w:rsid w:val="000D581E"/>
    <w:rsid w:val="000E296A"/>
    <w:rsid w:val="000E3CF2"/>
    <w:rsid w:val="000E3DD4"/>
    <w:rsid w:val="000E7EDA"/>
    <w:rsid w:val="000F2E73"/>
    <w:rsid w:val="00100077"/>
    <w:rsid w:val="00102354"/>
    <w:rsid w:val="00102BE6"/>
    <w:rsid w:val="00105C4B"/>
    <w:rsid w:val="001075DA"/>
    <w:rsid w:val="00111CE6"/>
    <w:rsid w:val="001147F2"/>
    <w:rsid w:val="00120409"/>
    <w:rsid w:val="001217D9"/>
    <w:rsid w:val="00124E35"/>
    <w:rsid w:val="001270CF"/>
    <w:rsid w:val="0013035F"/>
    <w:rsid w:val="001528C4"/>
    <w:rsid w:val="0015371E"/>
    <w:rsid w:val="00154211"/>
    <w:rsid w:val="00154B1A"/>
    <w:rsid w:val="001623D3"/>
    <w:rsid w:val="001666EB"/>
    <w:rsid w:val="00172A27"/>
    <w:rsid w:val="00175ED7"/>
    <w:rsid w:val="00177617"/>
    <w:rsid w:val="00184B97"/>
    <w:rsid w:val="00185817"/>
    <w:rsid w:val="001961B3"/>
    <w:rsid w:val="00196241"/>
    <w:rsid w:val="00197ECA"/>
    <w:rsid w:val="001A56C7"/>
    <w:rsid w:val="001A5DF6"/>
    <w:rsid w:val="001A6644"/>
    <w:rsid w:val="001A7943"/>
    <w:rsid w:val="001B3339"/>
    <w:rsid w:val="001D0478"/>
    <w:rsid w:val="001D141C"/>
    <w:rsid w:val="001D2A88"/>
    <w:rsid w:val="001E2A25"/>
    <w:rsid w:val="001E60A1"/>
    <w:rsid w:val="001F5095"/>
    <w:rsid w:val="002012B4"/>
    <w:rsid w:val="002050F4"/>
    <w:rsid w:val="002133ED"/>
    <w:rsid w:val="002153DB"/>
    <w:rsid w:val="0021542B"/>
    <w:rsid w:val="00222737"/>
    <w:rsid w:val="00227CBF"/>
    <w:rsid w:val="002311D9"/>
    <w:rsid w:val="00234C4F"/>
    <w:rsid w:val="00237BAF"/>
    <w:rsid w:val="00243399"/>
    <w:rsid w:val="00243FFD"/>
    <w:rsid w:val="002544E7"/>
    <w:rsid w:val="00260001"/>
    <w:rsid w:val="00260174"/>
    <w:rsid w:val="002602CF"/>
    <w:rsid w:val="00262D79"/>
    <w:rsid w:val="00266BC9"/>
    <w:rsid w:val="002716D1"/>
    <w:rsid w:val="00284070"/>
    <w:rsid w:val="00286F8C"/>
    <w:rsid w:val="0028798B"/>
    <w:rsid w:val="00294114"/>
    <w:rsid w:val="00296F5B"/>
    <w:rsid w:val="002A0D99"/>
    <w:rsid w:val="002A1EB4"/>
    <w:rsid w:val="002B0792"/>
    <w:rsid w:val="002B1B5C"/>
    <w:rsid w:val="002C30F1"/>
    <w:rsid w:val="002C647D"/>
    <w:rsid w:val="002D0788"/>
    <w:rsid w:val="002D1BBF"/>
    <w:rsid w:val="002D22C4"/>
    <w:rsid w:val="002D60CE"/>
    <w:rsid w:val="002E5A2B"/>
    <w:rsid w:val="002E7933"/>
    <w:rsid w:val="002E7E6F"/>
    <w:rsid w:val="002F06A6"/>
    <w:rsid w:val="002F3205"/>
    <w:rsid w:val="002F7787"/>
    <w:rsid w:val="00303C20"/>
    <w:rsid w:val="003142E4"/>
    <w:rsid w:val="00315A1C"/>
    <w:rsid w:val="00323CEF"/>
    <w:rsid w:val="003250C7"/>
    <w:rsid w:val="00326749"/>
    <w:rsid w:val="00327880"/>
    <w:rsid w:val="00334491"/>
    <w:rsid w:val="00334765"/>
    <w:rsid w:val="00337C3A"/>
    <w:rsid w:val="0034536F"/>
    <w:rsid w:val="00352CF9"/>
    <w:rsid w:val="00355339"/>
    <w:rsid w:val="00357CE6"/>
    <w:rsid w:val="00364E98"/>
    <w:rsid w:val="00386741"/>
    <w:rsid w:val="003917BF"/>
    <w:rsid w:val="00393522"/>
    <w:rsid w:val="003A1730"/>
    <w:rsid w:val="003B1B8F"/>
    <w:rsid w:val="003B2070"/>
    <w:rsid w:val="003C12D5"/>
    <w:rsid w:val="003C4FC7"/>
    <w:rsid w:val="003C69ED"/>
    <w:rsid w:val="003D0F6F"/>
    <w:rsid w:val="003D52D7"/>
    <w:rsid w:val="003D5B12"/>
    <w:rsid w:val="003D6BE3"/>
    <w:rsid w:val="003D78E7"/>
    <w:rsid w:val="003D7B7E"/>
    <w:rsid w:val="003E555F"/>
    <w:rsid w:val="003E7D83"/>
    <w:rsid w:val="003F225B"/>
    <w:rsid w:val="003F4BF1"/>
    <w:rsid w:val="003F61B7"/>
    <w:rsid w:val="004021A6"/>
    <w:rsid w:val="00403EEB"/>
    <w:rsid w:val="00405296"/>
    <w:rsid w:val="0040530F"/>
    <w:rsid w:val="00411AE2"/>
    <w:rsid w:val="004132E7"/>
    <w:rsid w:val="004137B9"/>
    <w:rsid w:val="00414DBE"/>
    <w:rsid w:val="004150A1"/>
    <w:rsid w:val="00417103"/>
    <w:rsid w:val="004270D6"/>
    <w:rsid w:val="00430E89"/>
    <w:rsid w:val="004334B9"/>
    <w:rsid w:val="004337C5"/>
    <w:rsid w:val="0043452C"/>
    <w:rsid w:val="00440458"/>
    <w:rsid w:val="004567AF"/>
    <w:rsid w:val="00466F89"/>
    <w:rsid w:val="00467816"/>
    <w:rsid w:val="00474367"/>
    <w:rsid w:val="004814F1"/>
    <w:rsid w:val="00481C02"/>
    <w:rsid w:val="00481FDC"/>
    <w:rsid w:val="004837C6"/>
    <w:rsid w:val="00484E9C"/>
    <w:rsid w:val="004926E4"/>
    <w:rsid w:val="004A2AC8"/>
    <w:rsid w:val="004A3298"/>
    <w:rsid w:val="004A45FE"/>
    <w:rsid w:val="004A79CA"/>
    <w:rsid w:val="004B07DA"/>
    <w:rsid w:val="004B461F"/>
    <w:rsid w:val="004B66F6"/>
    <w:rsid w:val="004C0520"/>
    <w:rsid w:val="004C2B37"/>
    <w:rsid w:val="004C3222"/>
    <w:rsid w:val="004C3F8A"/>
    <w:rsid w:val="004C7ADF"/>
    <w:rsid w:val="004D0A46"/>
    <w:rsid w:val="004D3424"/>
    <w:rsid w:val="004D7EB6"/>
    <w:rsid w:val="004E06D2"/>
    <w:rsid w:val="004E4248"/>
    <w:rsid w:val="004F4855"/>
    <w:rsid w:val="004F62BB"/>
    <w:rsid w:val="00502FE1"/>
    <w:rsid w:val="00506BA1"/>
    <w:rsid w:val="00513057"/>
    <w:rsid w:val="00515E71"/>
    <w:rsid w:val="005344BD"/>
    <w:rsid w:val="005419F1"/>
    <w:rsid w:val="005422B4"/>
    <w:rsid w:val="005432B0"/>
    <w:rsid w:val="00544813"/>
    <w:rsid w:val="00550476"/>
    <w:rsid w:val="005504C6"/>
    <w:rsid w:val="0055121F"/>
    <w:rsid w:val="00561271"/>
    <w:rsid w:val="005628C7"/>
    <w:rsid w:val="005715FA"/>
    <w:rsid w:val="005744EE"/>
    <w:rsid w:val="0057788A"/>
    <w:rsid w:val="00582041"/>
    <w:rsid w:val="00584750"/>
    <w:rsid w:val="00590282"/>
    <w:rsid w:val="00591430"/>
    <w:rsid w:val="00592B3C"/>
    <w:rsid w:val="00593FCB"/>
    <w:rsid w:val="0059553D"/>
    <w:rsid w:val="005A1372"/>
    <w:rsid w:val="005A216D"/>
    <w:rsid w:val="005B216A"/>
    <w:rsid w:val="005C0608"/>
    <w:rsid w:val="005C2843"/>
    <w:rsid w:val="005C3F0D"/>
    <w:rsid w:val="005C42A8"/>
    <w:rsid w:val="005C5A05"/>
    <w:rsid w:val="005D67DC"/>
    <w:rsid w:val="005E616D"/>
    <w:rsid w:val="005F0CA4"/>
    <w:rsid w:val="0060018D"/>
    <w:rsid w:val="0060193C"/>
    <w:rsid w:val="00601ADC"/>
    <w:rsid w:val="006030FC"/>
    <w:rsid w:val="00604327"/>
    <w:rsid w:val="006062C7"/>
    <w:rsid w:val="0061136F"/>
    <w:rsid w:val="00613F3B"/>
    <w:rsid w:val="00615BE7"/>
    <w:rsid w:val="00622C92"/>
    <w:rsid w:val="006235B7"/>
    <w:rsid w:val="00623709"/>
    <w:rsid w:val="006317CB"/>
    <w:rsid w:val="00632941"/>
    <w:rsid w:val="0063348C"/>
    <w:rsid w:val="00637B89"/>
    <w:rsid w:val="00640C41"/>
    <w:rsid w:val="00645314"/>
    <w:rsid w:val="00645C0A"/>
    <w:rsid w:val="00646FB6"/>
    <w:rsid w:val="006522DE"/>
    <w:rsid w:val="00653F01"/>
    <w:rsid w:val="00655963"/>
    <w:rsid w:val="00660536"/>
    <w:rsid w:val="00661A1A"/>
    <w:rsid w:val="00662E05"/>
    <w:rsid w:val="006648CC"/>
    <w:rsid w:val="006670D8"/>
    <w:rsid w:val="006729EE"/>
    <w:rsid w:val="00672C05"/>
    <w:rsid w:val="00673F04"/>
    <w:rsid w:val="0068030A"/>
    <w:rsid w:val="00695C47"/>
    <w:rsid w:val="006A24B3"/>
    <w:rsid w:val="006A3801"/>
    <w:rsid w:val="006A4E6D"/>
    <w:rsid w:val="006A5A69"/>
    <w:rsid w:val="006A649C"/>
    <w:rsid w:val="006A6615"/>
    <w:rsid w:val="006A7C65"/>
    <w:rsid w:val="006B08E1"/>
    <w:rsid w:val="006B4AA0"/>
    <w:rsid w:val="006B500E"/>
    <w:rsid w:val="006B55EA"/>
    <w:rsid w:val="006B7B11"/>
    <w:rsid w:val="006C4C30"/>
    <w:rsid w:val="006D4903"/>
    <w:rsid w:val="006D6929"/>
    <w:rsid w:val="006D703B"/>
    <w:rsid w:val="006E3981"/>
    <w:rsid w:val="006E5D75"/>
    <w:rsid w:val="006E7ABE"/>
    <w:rsid w:val="006F3732"/>
    <w:rsid w:val="006F4DC5"/>
    <w:rsid w:val="006F7F2E"/>
    <w:rsid w:val="0070276C"/>
    <w:rsid w:val="00710602"/>
    <w:rsid w:val="00713A0D"/>
    <w:rsid w:val="00715AB4"/>
    <w:rsid w:val="00716DD8"/>
    <w:rsid w:val="0072238E"/>
    <w:rsid w:val="00724C02"/>
    <w:rsid w:val="007261BF"/>
    <w:rsid w:val="00730C4B"/>
    <w:rsid w:val="0073141F"/>
    <w:rsid w:val="00731D87"/>
    <w:rsid w:val="0073213F"/>
    <w:rsid w:val="0073588C"/>
    <w:rsid w:val="007415D3"/>
    <w:rsid w:val="00754F2B"/>
    <w:rsid w:val="007577E3"/>
    <w:rsid w:val="00761050"/>
    <w:rsid w:val="00766392"/>
    <w:rsid w:val="00775003"/>
    <w:rsid w:val="00776CC4"/>
    <w:rsid w:val="0078197B"/>
    <w:rsid w:val="00785288"/>
    <w:rsid w:val="00790FFC"/>
    <w:rsid w:val="00791EB1"/>
    <w:rsid w:val="007B0A80"/>
    <w:rsid w:val="007B45F3"/>
    <w:rsid w:val="007B4A7C"/>
    <w:rsid w:val="007B51CB"/>
    <w:rsid w:val="007C1AD0"/>
    <w:rsid w:val="007C3057"/>
    <w:rsid w:val="007C368A"/>
    <w:rsid w:val="007C5E39"/>
    <w:rsid w:val="007C6118"/>
    <w:rsid w:val="007C6A9A"/>
    <w:rsid w:val="007C77F0"/>
    <w:rsid w:val="007D010F"/>
    <w:rsid w:val="007D3BDC"/>
    <w:rsid w:val="007D55A8"/>
    <w:rsid w:val="007E1020"/>
    <w:rsid w:val="007E29C8"/>
    <w:rsid w:val="007E4B4B"/>
    <w:rsid w:val="007E7BC9"/>
    <w:rsid w:val="007F43DD"/>
    <w:rsid w:val="007F5CE3"/>
    <w:rsid w:val="00803481"/>
    <w:rsid w:val="008037A1"/>
    <w:rsid w:val="00803C19"/>
    <w:rsid w:val="00804B52"/>
    <w:rsid w:val="008064C6"/>
    <w:rsid w:val="00824A9F"/>
    <w:rsid w:val="00826C97"/>
    <w:rsid w:val="008325C4"/>
    <w:rsid w:val="00833939"/>
    <w:rsid w:val="00833C48"/>
    <w:rsid w:val="00833FFE"/>
    <w:rsid w:val="00835B94"/>
    <w:rsid w:val="008408F9"/>
    <w:rsid w:val="00845E21"/>
    <w:rsid w:val="00851EF3"/>
    <w:rsid w:val="00853113"/>
    <w:rsid w:val="0085327B"/>
    <w:rsid w:val="0086116D"/>
    <w:rsid w:val="0086581A"/>
    <w:rsid w:val="00865DEC"/>
    <w:rsid w:val="00870110"/>
    <w:rsid w:val="00871633"/>
    <w:rsid w:val="00873476"/>
    <w:rsid w:val="0087362F"/>
    <w:rsid w:val="00875EA0"/>
    <w:rsid w:val="00880EFC"/>
    <w:rsid w:val="0088251C"/>
    <w:rsid w:val="00885F30"/>
    <w:rsid w:val="0089138C"/>
    <w:rsid w:val="008923EB"/>
    <w:rsid w:val="00893D13"/>
    <w:rsid w:val="008A1266"/>
    <w:rsid w:val="008B085C"/>
    <w:rsid w:val="008B74E5"/>
    <w:rsid w:val="008C0716"/>
    <w:rsid w:val="008C0B88"/>
    <w:rsid w:val="008C1E23"/>
    <w:rsid w:val="008D1091"/>
    <w:rsid w:val="008E3E90"/>
    <w:rsid w:val="008E4031"/>
    <w:rsid w:val="008E473F"/>
    <w:rsid w:val="008E63E6"/>
    <w:rsid w:val="008F02C5"/>
    <w:rsid w:val="00904855"/>
    <w:rsid w:val="00921A79"/>
    <w:rsid w:val="009300D9"/>
    <w:rsid w:val="0093402A"/>
    <w:rsid w:val="00935FF2"/>
    <w:rsid w:val="00944DA1"/>
    <w:rsid w:val="00952832"/>
    <w:rsid w:val="00953505"/>
    <w:rsid w:val="00957823"/>
    <w:rsid w:val="00961BEF"/>
    <w:rsid w:val="00965629"/>
    <w:rsid w:val="00970988"/>
    <w:rsid w:val="00970DF9"/>
    <w:rsid w:val="00981AF0"/>
    <w:rsid w:val="00982961"/>
    <w:rsid w:val="00985FBA"/>
    <w:rsid w:val="00986C1B"/>
    <w:rsid w:val="00986E56"/>
    <w:rsid w:val="009870AF"/>
    <w:rsid w:val="0099665E"/>
    <w:rsid w:val="009A5271"/>
    <w:rsid w:val="009A545C"/>
    <w:rsid w:val="009B0F08"/>
    <w:rsid w:val="009B6359"/>
    <w:rsid w:val="009C116F"/>
    <w:rsid w:val="009C36A4"/>
    <w:rsid w:val="009C3D86"/>
    <w:rsid w:val="009C4AC4"/>
    <w:rsid w:val="009C4B1E"/>
    <w:rsid w:val="009C4EAB"/>
    <w:rsid w:val="009D3293"/>
    <w:rsid w:val="009D6EE8"/>
    <w:rsid w:val="009E085E"/>
    <w:rsid w:val="009E0B04"/>
    <w:rsid w:val="009E1207"/>
    <w:rsid w:val="009E208E"/>
    <w:rsid w:val="009E3B9C"/>
    <w:rsid w:val="009E4DA9"/>
    <w:rsid w:val="009F0A96"/>
    <w:rsid w:val="009F10B2"/>
    <w:rsid w:val="009F3DC6"/>
    <w:rsid w:val="009F788A"/>
    <w:rsid w:val="009F7F7E"/>
    <w:rsid w:val="00A0040F"/>
    <w:rsid w:val="00A07A25"/>
    <w:rsid w:val="00A11439"/>
    <w:rsid w:val="00A14C6D"/>
    <w:rsid w:val="00A16002"/>
    <w:rsid w:val="00A23DE6"/>
    <w:rsid w:val="00A3236A"/>
    <w:rsid w:val="00A400A7"/>
    <w:rsid w:val="00A40983"/>
    <w:rsid w:val="00A40A8C"/>
    <w:rsid w:val="00A420B0"/>
    <w:rsid w:val="00A441B9"/>
    <w:rsid w:val="00A44700"/>
    <w:rsid w:val="00A5035A"/>
    <w:rsid w:val="00A52964"/>
    <w:rsid w:val="00A548D0"/>
    <w:rsid w:val="00A6342E"/>
    <w:rsid w:val="00A670BD"/>
    <w:rsid w:val="00A710D3"/>
    <w:rsid w:val="00A72107"/>
    <w:rsid w:val="00A72933"/>
    <w:rsid w:val="00A802D5"/>
    <w:rsid w:val="00A83126"/>
    <w:rsid w:val="00A84CDC"/>
    <w:rsid w:val="00A85539"/>
    <w:rsid w:val="00A86CFD"/>
    <w:rsid w:val="00A933F6"/>
    <w:rsid w:val="00AA1738"/>
    <w:rsid w:val="00AA68C2"/>
    <w:rsid w:val="00AA7AB3"/>
    <w:rsid w:val="00AB27CD"/>
    <w:rsid w:val="00AB2D3C"/>
    <w:rsid w:val="00AB3E4C"/>
    <w:rsid w:val="00AD78EC"/>
    <w:rsid w:val="00AE15C0"/>
    <w:rsid w:val="00AF0227"/>
    <w:rsid w:val="00AF124B"/>
    <w:rsid w:val="00AF5D03"/>
    <w:rsid w:val="00B00B4B"/>
    <w:rsid w:val="00B01FC7"/>
    <w:rsid w:val="00B04D1B"/>
    <w:rsid w:val="00B059BC"/>
    <w:rsid w:val="00B05E1E"/>
    <w:rsid w:val="00B226E9"/>
    <w:rsid w:val="00B227C3"/>
    <w:rsid w:val="00B2407D"/>
    <w:rsid w:val="00B24704"/>
    <w:rsid w:val="00B32FEF"/>
    <w:rsid w:val="00B35420"/>
    <w:rsid w:val="00B37576"/>
    <w:rsid w:val="00B40110"/>
    <w:rsid w:val="00B4231F"/>
    <w:rsid w:val="00B448FC"/>
    <w:rsid w:val="00B452CB"/>
    <w:rsid w:val="00B473B9"/>
    <w:rsid w:val="00B47ABC"/>
    <w:rsid w:val="00B47D90"/>
    <w:rsid w:val="00B51021"/>
    <w:rsid w:val="00B60326"/>
    <w:rsid w:val="00B6480A"/>
    <w:rsid w:val="00B704CB"/>
    <w:rsid w:val="00B71C15"/>
    <w:rsid w:val="00B72743"/>
    <w:rsid w:val="00B72EBA"/>
    <w:rsid w:val="00B77245"/>
    <w:rsid w:val="00B84D66"/>
    <w:rsid w:val="00B862AB"/>
    <w:rsid w:val="00B95B8D"/>
    <w:rsid w:val="00BA20F7"/>
    <w:rsid w:val="00BA425C"/>
    <w:rsid w:val="00BA697C"/>
    <w:rsid w:val="00BB06BE"/>
    <w:rsid w:val="00BB0E37"/>
    <w:rsid w:val="00BC682E"/>
    <w:rsid w:val="00BC693C"/>
    <w:rsid w:val="00BD38FA"/>
    <w:rsid w:val="00BE44A5"/>
    <w:rsid w:val="00BF02D5"/>
    <w:rsid w:val="00BF3488"/>
    <w:rsid w:val="00BF7BBC"/>
    <w:rsid w:val="00C0635D"/>
    <w:rsid w:val="00C10105"/>
    <w:rsid w:val="00C11D23"/>
    <w:rsid w:val="00C145E5"/>
    <w:rsid w:val="00C2425C"/>
    <w:rsid w:val="00C277F7"/>
    <w:rsid w:val="00C27835"/>
    <w:rsid w:val="00C27E1F"/>
    <w:rsid w:val="00C30F32"/>
    <w:rsid w:val="00C352BA"/>
    <w:rsid w:val="00C35E4A"/>
    <w:rsid w:val="00C35F8F"/>
    <w:rsid w:val="00C41651"/>
    <w:rsid w:val="00C51711"/>
    <w:rsid w:val="00C53495"/>
    <w:rsid w:val="00C538C9"/>
    <w:rsid w:val="00C61C5C"/>
    <w:rsid w:val="00C6306D"/>
    <w:rsid w:val="00C65D9F"/>
    <w:rsid w:val="00C6794E"/>
    <w:rsid w:val="00C75FF8"/>
    <w:rsid w:val="00C8295D"/>
    <w:rsid w:val="00C840F3"/>
    <w:rsid w:val="00C8435D"/>
    <w:rsid w:val="00C85681"/>
    <w:rsid w:val="00C85DFD"/>
    <w:rsid w:val="00C87E7A"/>
    <w:rsid w:val="00C90AF6"/>
    <w:rsid w:val="00C9480F"/>
    <w:rsid w:val="00C973FA"/>
    <w:rsid w:val="00CB0E4E"/>
    <w:rsid w:val="00CB148E"/>
    <w:rsid w:val="00CB1E67"/>
    <w:rsid w:val="00CB3CE2"/>
    <w:rsid w:val="00CB4F65"/>
    <w:rsid w:val="00CB556F"/>
    <w:rsid w:val="00CB58A9"/>
    <w:rsid w:val="00CC4203"/>
    <w:rsid w:val="00CD0693"/>
    <w:rsid w:val="00CD4438"/>
    <w:rsid w:val="00CD6AAC"/>
    <w:rsid w:val="00CE2E59"/>
    <w:rsid w:val="00CE53D4"/>
    <w:rsid w:val="00CE543C"/>
    <w:rsid w:val="00CE61E4"/>
    <w:rsid w:val="00CF0C7D"/>
    <w:rsid w:val="00CF273F"/>
    <w:rsid w:val="00CF6D1E"/>
    <w:rsid w:val="00D02D82"/>
    <w:rsid w:val="00D0614F"/>
    <w:rsid w:val="00D06ECE"/>
    <w:rsid w:val="00D07FE3"/>
    <w:rsid w:val="00D11DDF"/>
    <w:rsid w:val="00D14BCA"/>
    <w:rsid w:val="00D161F0"/>
    <w:rsid w:val="00D174E8"/>
    <w:rsid w:val="00D17D32"/>
    <w:rsid w:val="00D25B87"/>
    <w:rsid w:val="00D30914"/>
    <w:rsid w:val="00D3614B"/>
    <w:rsid w:val="00D40290"/>
    <w:rsid w:val="00D43EC4"/>
    <w:rsid w:val="00D453A0"/>
    <w:rsid w:val="00D46E36"/>
    <w:rsid w:val="00D501A4"/>
    <w:rsid w:val="00D51C07"/>
    <w:rsid w:val="00D52088"/>
    <w:rsid w:val="00D521F2"/>
    <w:rsid w:val="00D534E3"/>
    <w:rsid w:val="00D60C57"/>
    <w:rsid w:val="00D6578B"/>
    <w:rsid w:val="00D667F7"/>
    <w:rsid w:val="00D679DF"/>
    <w:rsid w:val="00D71C99"/>
    <w:rsid w:val="00D72894"/>
    <w:rsid w:val="00D72F06"/>
    <w:rsid w:val="00D8137F"/>
    <w:rsid w:val="00D84075"/>
    <w:rsid w:val="00D85CFB"/>
    <w:rsid w:val="00D868EF"/>
    <w:rsid w:val="00D869C4"/>
    <w:rsid w:val="00D94889"/>
    <w:rsid w:val="00D9685E"/>
    <w:rsid w:val="00D96F91"/>
    <w:rsid w:val="00DA71CB"/>
    <w:rsid w:val="00DB1175"/>
    <w:rsid w:val="00DB1F29"/>
    <w:rsid w:val="00DB3154"/>
    <w:rsid w:val="00DB3481"/>
    <w:rsid w:val="00DB5BAD"/>
    <w:rsid w:val="00DB7DF5"/>
    <w:rsid w:val="00DC2814"/>
    <w:rsid w:val="00DC468D"/>
    <w:rsid w:val="00DD5370"/>
    <w:rsid w:val="00DD6B45"/>
    <w:rsid w:val="00DD74EC"/>
    <w:rsid w:val="00DD7EA3"/>
    <w:rsid w:val="00DE1781"/>
    <w:rsid w:val="00DE22C6"/>
    <w:rsid w:val="00DE3122"/>
    <w:rsid w:val="00DE4F36"/>
    <w:rsid w:val="00DF6678"/>
    <w:rsid w:val="00DF6F04"/>
    <w:rsid w:val="00E04331"/>
    <w:rsid w:val="00E11674"/>
    <w:rsid w:val="00E17C89"/>
    <w:rsid w:val="00E21A43"/>
    <w:rsid w:val="00E2209E"/>
    <w:rsid w:val="00E2409A"/>
    <w:rsid w:val="00E3600D"/>
    <w:rsid w:val="00E379C0"/>
    <w:rsid w:val="00E412DF"/>
    <w:rsid w:val="00E464FB"/>
    <w:rsid w:val="00E57E74"/>
    <w:rsid w:val="00E6161A"/>
    <w:rsid w:val="00E62CCD"/>
    <w:rsid w:val="00E706FA"/>
    <w:rsid w:val="00E723A2"/>
    <w:rsid w:val="00E81BF8"/>
    <w:rsid w:val="00E82DB3"/>
    <w:rsid w:val="00E921C0"/>
    <w:rsid w:val="00E94391"/>
    <w:rsid w:val="00E94C22"/>
    <w:rsid w:val="00E96E52"/>
    <w:rsid w:val="00EA0501"/>
    <w:rsid w:val="00EA0DA2"/>
    <w:rsid w:val="00EA50E7"/>
    <w:rsid w:val="00EB0787"/>
    <w:rsid w:val="00EB12FD"/>
    <w:rsid w:val="00EB1F26"/>
    <w:rsid w:val="00EB27EF"/>
    <w:rsid w:val="00EC22A3"/>
    <w:rsid w:val="00EC2483"/>
    <w:rsid w:val="00EC3C9F"/>
    <w:rsid w:val="00EC4B22"/>
    <w:rsid w:val="00EC63B0"/>
    <w:rsid w:val="00ED046B"/>
    <w:rsid w:val="00ED183B"/>
    <w:rsid w:val="00ED2760"/>
    <w:rsid w:val="00ED44E8"/>
    <w:rsid w:val="00ED475E"/>
    <w:rsid w:val="00EE26C3"/>
    <w:rsid w:val="00EE4299"/>
    <w:rsid w:val="00EF7F90"/>
    <w:rsid w:val="00EF7FE9"/>
    <w:rsid w:val="00F01E1B"/>
    <w:rsid w:val="00F12A69"/>
    <w:rsid w:val="00F15D18"/>
    <w:rsid w:val="00F15E29"/>
    <w:rsid w:val="00F23FE3"/>
    <w:rsid w:val="00F27D82"/>
    <w:rsid w:val="00F30DD8"/>
    <w:rsid w:val="00F31AC8"/>
    <w:rsid w:val="00F418F2"/>
    <w:rsid w:val="00F47163"/>
    <w:rsid w:val="00F52951"/>
    <w:rsid w:val="00F53FDB"/>
    <w:rsid w:val="00F563F1"/>
    <w:rsid w:val="00F600E8"/>
    <w:rsid w:val="00F62214"/>
    <w:rsid w:val="00F643AE"/>
    <w:rsid w:val="00F644C5"/>
    <w:rsid w:val="00F6642F"/>
    <w:rsid w:val="00F701FC"/>
    <w:rsid w:val="00F74733"/>
    <w:rsid w:val="00F82DE0"/>
    <w:rsid w:val="00F83359"/>
    <w:rsid w:val="00F83E85"/>
    <w:rsid w:val="00F9280F"/>
    <w:rsid w:val="00F93BB9"/>
    <w:rsid w:val="00F965BD"/>
    <w:rsid w:val="00FA1278"/>
    <w:rsid w:val="00FA403F"/>
    <w:rsid w:val="00FA7C0A"/>
    <w:rsid w:val="00FC35F4"/>
    <w:rsid w:val="00FC39C0"/>
    <w:rsid w:val="00FC4B42"/>
    <w:rsid w:val="00FD1A7E"/>
    <w:rsid w:val="00FD2944"/>
    <w:rsid w:val="00FE0364"/>
    <w:rsid w:val="00FE2DA8"/>
    <w:rsid w:val="00FE4462"/>
    <w:rsid w:val="00FE78AE"/>
    <w:rsid w:val="00FE79BA"/>
    <w:rsid w:val="00FF57D9"/>
    <w:rsid w:val="00FF5B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55C09"/>
  <w15:docId w15:val="{7C0950EF-41F5-4271-9981-4E63EEC0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095"/>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Number1">
    <w:name w:val="Page Number1"/>
    <w:basedOn w:val="DefaultParagraphFont"/>
    <w:rsid w:val="001F5095"/>
  </w:style>
  <w:style w:type="character" w:styleId="FootnoteReference">
    <w:name w:val="footnote reference"/>
    <w:aliases w:val="Footnote text,Ref,de nota al pie,Footnote,ftref,BearingPoint,16 Point,Superscript 6 Point,fr,Footnote Text1,f,(NECG) Footnote Reference,BVI fnr,footnote ref"/>
    <w:rsid w:val="001F5095"/>
    <w:rPr>
      <w:vertAlign w:val="superscript"/>
    </w:rPr>
  </w:style>
  <w:style w:type="character" w:styleId="Hyperlink">
    <w:name w:val="Hyperlink"/>
    <w:uiPriority w:val="99"/>
    <w:rsid w:val="001F5095"/>
    <w:rPr>
      <w:color w:val="0000FF"/>
      <w:u w:val="single"/>
    </w:rPr>
  </w:style>
  <w:style w:type="character" w:styleId="PageNumber">
    <w:name w:val="page number"/>
    <w:basedOn w:val="DefaultParagraphFont"/>
    <w:rsid w:val="001F5095"/>
  </w:style>
  <w:style w:type="character" w:customStyle="1" w:styleId="BodyTextIndentChar">
    <w:name w:val="Body Text Indent Char"/>
    <w:link w:val="BodyTextIndent"/>
    <w:rsid w:val="001F5095"/>
    <w:rPr>
      <w:rFonts w:ascii=".VnTime" w:hAnsi=".VnTime"/>
      <w:sz w:val="26"/>
      <w:szCs w:val="24"/>
      <w:lang w:val="en-US" w:eastAsia="en-US" w:bidi="ar-SA"/>
    </w:rPr>
  </w:style>
  <w:style w:type="character" w:customStyle="1" w:styleId="apple-converted-space">
    <w:name w:val="apple-converted-space"/>
    <w:basedOn w:val="DefaultParagraphFont"/>
    <w:rsid w:val="001F5095"/>
  </w:style>
  <w:style w:type="character" w:customStyle="1" w:styleId="BodyText2Char">
    <w:name w:val="Body Text 2 Char"/>
    <w:link w:val="BodyText2"/>
    <w:rsid w:val="001F5095"/>
    <w:rPr>
      <w:sz w:val="28"/>
      <w:szCs w:val="24"/>
    </w:rPr>
  </w:style>
  <w:style w:type="character" w:customStyle="1" w:styleId="BalloonTextChar">
    <w:name w:val="Balloon Text Char"/>
    <w:link w:val="BalloonText"/>
    <w:rsid w:val="001F5095"/>
    <w:rPr>
      <w:rFonts w:ascii="Tahoma" w:hAnsi="Tahoma" w:cs="Tahoma"/>
      <w:sz w:val="16"/>
      <w:szCs w:val="16"/>
    </w:rPr>
  </w:style>
  <w:style w:type="paragraph" w:customStyle="1" w:styleId="Style6">
    <w:name w:val="_Style 6"/>
    <w:basedOn w:val="Normal"/>
    <w:rsid w:val="001F5095"/>
    <w:pPr>
      <w:spacing w:after="160" w:line="240" w:lineRule="exact"/>
    </w:pPr>
  </w:style>
  <w:style w:type="paragraph" w:customStyle="1" w:styleId="CharCharChar">
    <w:name w:val="Char Char Char"/>
    <w:basedOn w:val="Normal"/>
    <w:rsid w:val="001F5095"/>
    <w:pPr>
      <w:spacing w:after="160" w:line="240" w:lineRule="exact"/>
    </w:pPr>
    <w:rPr>
      <w:rFonts w:ascii="Tahoma" w:eastAsia="PMingLiU" w:hAnsi="Tahoma"/>
      <w:sz w:val="20"/>
      <w:szCs w:val="20"/>
    </w:rPr>
  </w:style>
  <w:style w:type="paragraph" w:customStyle="1" w:styleId="abc">
    <w:name w:val="abc"/>
    <w:basedOn w:val="BodyText2"/>
    <w:rsid w:val="001F5095"/>
    <w:pPr>
      <w:overflowPunct w:val="0"/>
      <w:autoSpaceDE w:val="0"/>
      <w:autoSpaceDN w:val="0"/>
      <w:adjustRightInd w:val="0"/>
      <w:spacing w:after="0" w:line="240" w:lineRule="auto"/>
      <w:ind w:left="284" w:hanging="284"/>
      <w:jc w:val="both"/>
    </w:pPr>
    <w:rPr>
      <w:rFonts w:ascii=".VnTime" w:hAnsi=".VnTime"/>
      <w:szCs w:val="20"/>
      <w:lang w:val="en-GB"/>
    </w:rPr>
  </w:style>
  <w:style w:type="paragraph" w:customStyle="1" w:styleId="newstitle">
    <w:name w:val="news_title"/>
    <w:basedOn w:val="Normal"/>
    <w:rsid w:val="001F5095"/>
    <w:pPr>
      <w:spacing w:before="100" w:beforeAutospacing="1" w:after="100" w:afterAutospacing="1"/>
    </w:pPr>
    <w:rPr>
      <w:rFonts w:ascii="Arial" w:hAnsi="Arial" w:cs="Arial"/>
      <w:b/>
      <w:bCs/>
      <w:color w:val="000080"/>
      <w:sz w:val="18"/>
      <w:szCs w:val="18"/>
      <w:lang w:val="af-ZA" w:eastAsia="af-ZA"/>
    </w:rPr>
  </w:style>
  <w:style w:type="paragraph" w:styleId="ListParagraph">
    <w:name w:val="List Paragraph"/>
    <w:basedOn w:val="Normal"/>
    <w:qFormat/>
    <w:rsid w:val="001F5095"/>
    <w:pPr>
      <w:ind w:left="720"/>
    </w:pPr>
  </w:style>
  <w:style w:type="paragraph" w:styleId="BalloonText">
    <w:name w:val="Balloon Text"/>
    <w:basedOn w:val="Normal"/>
    <w:link w:val="BalloonTextChar"/>
    <w:rsid w:val="001F5095"/>
    <w:rPr>
      <w:rFonts w:ascii="Tahoma" w:hAnsi="Tahoma"/>
      <w:sz w:val="16"/>
      <w:szCs w:val="16"/>
    </w:rPr>
  </w:style>
  <w:style w:type="paragraph" w:styleId="BodyText2">
    <w:name w:val="Body Text 2"/>
    <w:basedOn w:val="Normal"/>
    <w:link w:val="BodyText2Char"/>
    <w:rsid w:val="001F5095"/>
    <w:pPr>
      <w:spacing w:after="120" w:line="480" w:lineRule="auto"/>
    </w:pPr>
  </w:style>
  <w:style w:type="paragraph" w:styleId="BodyTextIndent">
    <w:name w:val="Body Text Indent"/>
    <w:basedOn w:val="Normal"/>
    <w:link w:val="BodyTextIndentChar"/>
    <w:rsid w:val="001F5095"/>
    <w:pPr>
      <w:spacing w:after="120"/>
      <w:ind w:left="360"/>
    </w:pPr>
    <w:rPr>
      <w:rFonts w:ascii=".VnTime" w:hAnsi=".VnTime"/>
      <w:sz w:val="26"/>
    </w:rPr>
  </w:style>
  <w:style w:type="paragraph" w:styleId="BodyTextIndent2">
    <w:name w:val="Body Text Indent 2"/>
    <w:basedOn w:val="Normal"/>
    <w:rsid w:val="001F5095"/>
    <w:pPr>
      <w:spacing w:line="312" w:lineRule="auto"/>
      <w:ind w:firstLine="720"/>
      <w:jc w:val="both"/>
    </w:pPr>
    <w:rPr>
      <w:rFonts w:ascii=".VnTime" w:hAnsi=".VnTime"/>
      <w:i/>
      <w:sz w:val="26"/>
      <w:szCs w:val="20"/>
    </w:rPr>
  </w:style>
  <w:style w:type="paragraph" w:styleId="Footer">
    <w:name w:val="footer"/>
    <w:basedOn w:val="Normal"/>
    <w:rsid w:val="001F5095"/>
    <w:pPr>
      <w:tabs>
        <w:tab w:val="center" w:pos="4320"/>
        <w:tab w:val="right" w:pos="8640"/>
      </w:tabs>
    </w:pPr>
    <w:rPr>
      <w:rFonts w:ascii=".VnTime" w:hAnsi=".VnTime"/>
      <w:sz w:val="26"/>
    </w:rPr>
  </w:style>
  <w:style w:type="paragraph" w:styleId="FootnoteText">
    <w:name w:val="footnote text"/>
    <w:aliases w:val="Footnote Text Char Tegn Char,Footnote Text Char Char Char Char Char,Footnote Text Char Char Char Char Char Char Ch Char,Footnote Text Char Char Char Char Char Char Ch Char Char Char,Footnote Text Char Char Char Char Char Char Ch"/>
    <w:basedOn w:val="Normal"/>
    <w:link w:val="FootnoteTextChar1"/>
    <w:uiPriority w:val="99"/>
    <w:rsid w:val="001F5095"/>
    <w:rPr>
      <w:sz w:val="20"/>
      <w:szCs w:val="20"/>
    </w:rPr>
  </w:style>
  <w:style w:type="paragraph" w:styleId="NormalWeb">
    <w:name w:val="Normal (Web)"/>
    <w:basedOn w:val="Normal"/>
    <w:uiPriority w:val="99"/>
    <w:rsid w:val="001F5095"/>
    <w:pPr>
      <w:spacing w:before="100" w:beforeAutospacing="1" w:after="100" w:afterAutospacing="1"/>
    </w:pPr>
    <w:rPr>
      <w:sz w:val="24"/>
    </w:rPr>
  </w:style>
  <w:style w:type="character" w:customStyle="1" w:styleId="FootnoteTextChar1">
    <w:name w:val="Footnote Text Char1"/>
    <w:aliases w:val="Footnote Text Char Tegn Char Char,Footnote Text Char Char Char Char Char Char,Footnote Text Char Char Char Char Char Char Ch Char Char,Footnote Text Char Char Char Char Char Char Ch Char Char Char Char"/>
    <w:link w:val="FootnoteText"/>
    <w:uiPriority w:val="99"/>
    <w:locked/>
    <w:rsid w:val="006B55EA"/>
  </w:style>
  <w:style w:type="character" w:customStyle="1" w:styleId="FootnoteTextChar">
    <w:name w:val="Footnote Text Char"/>
    <w:aliases w:val="Footnote Text Char Char Char Char Char Char1,Footnote Text Char Char Char Char Char Char Ch Char Char1,Footnote Text Char Char Char Char Char Char Ch Char Char Char Char1,Footnote Text Char Char Char Char Char Char Ch Char2,fn Char1"/>
    <w:locked/>
    <w:rsid w:val="003142E4"/>
  </w:style>
  <w:style w:type="paragraph" w:styleId="NoSpacing">
    <w:name w:val="No Spacing"/>
    <w:uiPriority w:val="99"/>
    <w:qFormat/>
    <w:rsid w:val="003142E4"/>
    <w:rPr>
      <w:sz w:val="24"/>
      <w:szCs w:val="24"/>
    </w:rPr>
  </w:style>
  <w:style w:type="character" w:customStyle="1" w:styleId="oncaDanhschChar">
    <w:name w:val="Đoạn của Danh sách Char"/>
    <w:link w:val="oncaDanhsch"/>
    <w:locked/>
    <w:rsid w:val="00F83E85"/>
    <w:rPr>
      <w:rFonts w:ascii="Courier New" w:eastAsia="Courier New" w:hAnsi="Courier New" w:cs="Courier New"/>
      <w:color w:val="000000"/>
      <w:sz w:val="24"/>
      <w:szCs w:val="24"/>
      <w:lang w:val="vi-VN" w:eastAsia="vi-VN"/>
    </w:rPr>
  </w:style>
  <w:style w:type="paragraph" w:customStyle="1" w:styleId="oncaDanhsch">
    <w:name w:val="Đoạn của Danh sách"/>
    <w:basedOn w:val="Normal"/>
    <w:link w:val="oncaDanhschChar"/>
    <w:qFormat/>
    <w:rsid w:val="00F83E85"/>
    <w:pPr>
      <w:widowControl w:val="0"/>
      <w:ind w:left="720"/>
      <w:contextualSpacing/>
    </w:pPr>
    <w:rPr>
      <w:rFonts w:ascii="Courier New" w:eastAsia="Courier New" w:hAnsi="Courier New"/>
      <w:color w:val="000000"/>
      <w:sz w:val="24"/>
      <w:lang w:val="vi-VN" w:eastAsia="vi-VN"/>
    </w:rPr>
  </w:style>
  <w:style w:type="character" w:styleId="FollowedHyperlink">
    <w:name w:val="FollowedHyperlink"/>
    <w:uiPriority w:val="99"/>
    <w:semiHidden/>
    <w:unhideWhenUsed/>
    <w:rsid w:val="00F83E85"/>
    <w:rPr>
      <w:color w:val="800080"/>
      <w:u w:val="single"/>
    </w:rPr>
  </w:style>
  <w:style w:type="paragraph" w:styleId="Header">
    <w:name w:val="header"/>
    <w:basedOn w:val="Normal"/>
    <w:link w:val="HeaderChar"/>
    <w:uiPriority w:val="99"/>
    <w:unhideWhenUsed/>
    <w:rsid w:val="00803C19"/>
    <w:pPr>
      <w:tabs>
        <w:tab w:val="center" w:pos="4680"/>
        <w:tab w:val="right" w:pos="9360"/>
      </w:tabs>
    </w:pPr>
  </w:style>
  <w:style w:type="character" w:customStyle="1" w:styleId="HeaderChar">
    <w:name w:val="Header Char"/>
    <w:link w:val="Header"/>
    <w:uiPriority w:val="99"/>
    <w:rsid w:val="00803C19"/>
    <w:rPr>
      <w:sz w:val="28"/>
      <w:szCs w:val="24"/>
    </w:rPr>
  </w:style>
  <w:style w:type="paragraph" w:customStyle="1" w:styleId="CharChar4">
    <w:name w:val="Char Char4"/>
    <w:basedOn w:val="Normal"/>
    <w:rsid w:val="0072238E"/>
    <w:pPr>
      <w:spacing w:after="160" w:line="240" w:lineRule="exact"/>
    </w:pPr>
    <w:rPr>
      <w:rFonts w:ascii="Tahoma" w:eastAsia="PMingLiU" w:hAnsi="Tahoma"/>
      <w:sz w:val="20"/>
      <w:szCs w:val="20"/>
    </w:rPr>
  </w:style>
  <w:style w:type="paragraph" w:customStyle="1" w:styleId="NormalWeb858D7CFB-ED40-4347-BF05-701D383B685F858D7CFB-ED40-4347-BF05-701D383B685F">
    <w:name w:val="Normal (Web){858D7CFB-ED40-4347-BF05-701D383B685F}{858D7CFB-ED40-4347-BF05-701D383B685F}"/>
    <w:basedOn w:val="Normal"/>
    <w:rsid w:val="00C145E5"/>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3407">
      <w:bodyDiv w:val="1"/>
      <w:marLeft w:val="0"/>
      <w:marRight w:val="0"/>
      <w:marTop w:val="0"/>
      <w:marBottom w:val="0"/>
      <w:divBdr>
        <w:top w:val="none" w:sz="0" w:space="0" w:color="auto"/>
        <w:left w:val="none" w:sz="0" w:space="0" w:color="auto"/>
        <w:bottom w:val="none" w:sz="0" w:space="0" w:color="auto"/>
        <w:right w:val="none" w:sz="0" w:space="0" w:color="auto"/>
      </w:divBdr>
    </w:div>
    <w:div w:id="24907634">
      <w:bodyDiv w:val="1"/>
      <w:marLeft w:val="0"/>
      <w:marRight w:val="0"/>
      <w:marTop w:val="0"/>
      <w:marBottom w:val="0"/>
      <w:divBdr>
        <w:top w:val="none" w:sz="0" w:space="0" w:color="auto"/>
        <w:left w:val="none" w:sz="0" w:space="0" w:color="auto"/>
        <w:bottom w:val="none" w:sz="0" w:space="0" w:color="auto"/>
        <w:right w:val="none" w:sz="0" w:space="0" w:color="auto"/>
      </w:divBdr>
    </w:div>
    <w:div w:id="213739775">
      <w:bodyDiv w:val="1"/>
      <w:marLeft w:val="0"/>
      <w:marRight w:val="0"/>
      <w:marTop w:val="0"/>
      <w:marBottom w:val="0"/>
      <w:divBdr>
        <w:top w:val="none" w:sz="0" w:space="0" w:color="auto"/>
        <w:left w:val="none" w:sz="0" w:space="0" w:color="auto"/>
        <w:bottom w:val="none" w:sz="0" w:space="0" w:color="auto"/>
        <w:right w:val="none" w:sz="0" w:space="0" w:color="auto"/>
      </w:divBdr>
    </w:div>
    <w:div w:id="294870242">
      <w:bodyDiv w:val="1"/>
      <w:marLeft w:val="0"/>
      <w:marRight w:val="0"/>
      <w:marTop w:val="0"/>
      <w:marBottom w:val="0"/>
      <w:divBdr>
        <w:top w:val="none" w:sz="0" w:space="0" w:color="auto"/>
        <w:left w:val="none" w:sz="0" w:space="0" w:color="auto"/>
        <w:bottom w:val="none" w:sz="0" w:space="0" w:color="auto"/>
        <w:right w:val="none" w:sz="0" w:space="0" w:color="auto"/>
      </w:divBdr>
    </w:div>
    <w:div w:id="487138584">
      <w:bodyDiv w:val="1"/>
      <w:marLeft w:val="0"/>
      <w:marRight w:val="0"/>
      <w:marTop w:val="0"/>
      <w:marBottom w:val="0"/>
      <w:divBdr>
        <w:top w:val="none" w:sz="0" w:space="0" w:color="auto"/>
        <w:left w:val="none" w:sz="0" w:space="0" w:color="auto"/>
        <w:bottom w:val="none" w:sz="0" w:space="0" w:color="auto"/>
        <w:right w:val="none" w:sz="0" w:space="0" w:color="auto"/>
      </w:divBdr>
    </w:div>
    <w:div w:id="654913528">
      <w:bodyDiv w:val="1"/>
      <w:marLeft w:val="0"/>
      <w:marRight w:val="0"/>
      <w:marTop w:val="0"/>
      <w:marBottom w:val="0"/>
      <w:divBdr>
        <w:top w:val="none" w:sz="0" w:space="0" w:color="auto"/>
        <w:left w:val="none" w:sz="0" w:space="0" w:color="auto"/>
        <w:bottom w:val="none" w:sz="0" w:space="0" w:color="auto"/>
        <w:right w:val="none" w:sz="0" w:space="0" w:color="auto"/>
      </w:divBdr>
    </w:div>
    <w:div w:id="747002132">
      <w:bodyDiv w:val="1"/>
      <w:marLeft w:val="0"/>
      <w:marRight w:val="0"/>
      <w:marTop w:val="0"/>
      <w:marBottom w:val="0"/>
      <w:divBdr>
        <w:top w:val="none" w:sz="0" w:space="0" w:color="auto"/>
        <w:left w:val="none" w:sz="0" w:space="0" w:color="auto"/>
        <w:bottom w:val="none" w:sz="0" w:space="0" w:color="auto"/>
        <w:right w:val="none" w:sz="0" w:space="0" w:color="auto"/>
      </w:divBdr>
    </w:div>
    <w:div w:id="808210336">
      <w:bodyDiv w:val="1"/>
      <w:marLeft w:val="0"/>
      <w:marRight w:val="0"/>
      <w:marTop w:val="0"/>
      <w:marBottom w:val="0"/>
      <w:divBdr>
        <w:top w:val="none" w:sz="0" w:space="0" w:color="auto"/>
        <w:left w:val="none" w:sz="0" w:space="0" w:color="auto"/>
        <w:bottom w:val="none" w:sz="0" w:space="0" w:color="auto"/>
        <w:right w:val="none" w:sz="0" w:space="0" w:color="auto"/>
      </w:divBdr>
    </w:div>
    <w:div w:id="865799272">
      <w:bodyDiv w:val="1"/>
      <w:marLeft w:val="0"/>
      <w:marRight w:val="0"/>
      <w:marTop w:val="0"/>
      <w:marBottom w:val="0"/>
      <w:divBdr>
        <w:top w:val="none" w:sz="0" w:space="0" w:color="auto"/>
        <w:left w:val="none" w:sz="0" w:space="0" w:color="auto"/>
        <w:bottom w:val="none" w:sz="0" w:space="0" w:color="auto"/>
        <w:right w:val="none" w:sz="0" w:space="0" w:color="auto"/>
      </w:divBdr>
    </w:div>
    <w:div w:id="924340239">
      <w:bodyDiv w:val="1"/>
      <w:marLeft w:val="0"/>
      <w:marRight w:val="0"/>
      <w:marTop w:val="0"/>
      <w:marBottom w:val="0"/>
      <w:divBdr>
        <w:top w:val="none" w:sz="0" w:space="0" w:color="auto"/>
        <w:left w:val="none" w:sz="0" w:space="0" w:color="auto"/>
        <w:bottom w:val="none" w:sz="0" w:space="0" w:color="auto"/>
        <w:right w:val="none" w:sz="0" w:space="0" w:color="auto"/>
      </w:divBdr>
    </w:div>
    <w:div w:id="1151751823">
      <w:bodyDiv w:val="1"/>
      <w:marLeft w:val="0"/>
      <w:marRight w:val="0"/>
      <w:marTop w:val="0"/>
      <w:marBottom w:val="0"/>
      <w:divBdr>
        <w:top w:val="none" w:sz="0" w:space="0" w:color="auto"/>
        <w:left w:val="none" w:sz="0" w:space="0" w:color="auto"/>
        <w:bottom w:val="none" w:sz="0" w:space="0" w:color="auto"/>
        <w:right w:val="none" w:sz="0" w:space="0" w:color="auto"/>
      </w:divBdr>
    </w:div>
    <w:div w:id="1185554178">
      <w:bodyDiv w:val="1"/>
      <w:marLeft w:val="0"/>
      <w:marRight w:val="0"/>
      <w:marTop w:val="0"/>
      <w:marBottom w:val="0"/>
      <w:divBdr>
        <w:top w:val="none" w:sz="0" w:space="0" w:color="auto"/>
        <w:left w:val="none" w:sz="0" w:space="0" w:color="auto"/>
        <w:bottom w:val="none" w:sz="0" w:space="0" w:color="auto"/>
        <w:right w:val="none" w:sz="0" w:space="0" w:color="auto"/>
      </w:divBdr>
    </w:div>
    <w:div w:id="1376735517">
      <w:bodyDiv w:val="1"/>
      <w:marLeft w:val="0"/>
      <w:marRight w:val="0"/>
      <w:marTop w:val="0"/>
      <w:marBottom w:val="0"/>
      <w:divBdr>
        <w:top w:val="none" w:sz="0" w:space="0" w:color="auto"/>
        <w:left w:val="none" w:sz="0" w:space="0" w:color="auto"/>
        <w:bottom w:val="none" w:sz="0" w:space="0" w:color="auto"/>
        <w:right w:val="none" w:sz="0" w:space="0" w:color="auto"/>
      </w:divBdr>
    </w:div>
    <w:div w:id="1406536687">
      <w:bodyDiv w:val="1"/>
      <w:marLeft w:val="0"/>
      <w:marRight w:val="0"/>
      <w:marTop w:val="0"/>
      <w:marBottom w:val="0"/>
      <w:divBdr>
        <w:top w:val="none" w:sz="0" w:space="0" w:color="auto"/>
        <w:left w:val="none" w:sz="0" w:space="0" w:color="auto"/>
        <w:bottom w:val="none" w:sz="0" w:space="0" w:color="auto"/>
        <w:right w:val="none" w:sz="0" w:space="0" w:color="auto"/>
      </w:divBdr>
    </w:div>
    <w:div w:id="1461729778">
      <w:bodyDiv w:val="1"/>
      <w:marLeft w:val="0"/>
      <w:marRight w:val="0"/>
      <w:marTop w:val="0"/>
      <w:marBottom w:val="0"/>
      <w:divBdr>
        <w:top w:val="none" w:sz="0" w:space="0" w:color="auto"/>
        <w:left w:val="none" w:sz="0" w:space="0" w:color="auto"/>
        <w:bottom w:val="none" w:sz="0" w:space="0" w:color="auto"/>
        <w:right w:val="none" w:sz="0" w:space="0" w:color="auto"/>
      </w:divBdr>
    </w:div>
    <w:div w:id="1496190760">
      <w:bodyDiv w:val="1"/>
      <w:marLeft w:val="0"/>
      <w:marRight w:val="0"/>
      <w:marTop w:val="0"/>
      <w:marBottom w:val="0"/>
      <w:divBdr>
        <w:top w:val="none" w:sz="0" w:space="0" w:color="auto"/>
        <w:left w:val="none" w:sz="0" w:space="0" w:color="auto"/>
        <w:bottom w:val="none" w:sz="0" w:space="0" w:color="auto"/>
        <w:right w:val="none" w:sz="0" w:space="0" w:color="auto"/>
      </w:divBdr>
    </w:div>
    <w:div w:id="1530216853">
      <w:bodyDiv w:val="1"/>
      <w:marLeft w:val="0"/>
      <w:marRight w:val="0"/>
      <w:marTop w:val="0"/>
      <w:marBottom w:val="0"/>
      <w:divBdr>
        <w:top w:val="none" w:sz="0" w:space="0" w:color="auto"/>
        <w:left w:val="none" w:sz="0" w:space="0" w:color="auto"/>
        <w:bottom w:val="none" w:sz="0" w:space="0" w:color="auto"/>
        <w:right w:val="none" w:sz="0" w:space="0" w:color="auto"/>
      </w:divBdr>
    </w:div>
    <w:div w:id="1653218964">
      <w:bodyDiv w:val="1"/>
      <w:marLeft w:val="0"/>
      <w:marRight w:val="0"/>
      <w:marTop w:val="0"/>
      <w:marBottom w:val="0"/>
      <w:divBdr>
        <w:top w:val="none" w:sz="0" w:space="0" w:color="auto"/>
        <w:left w:val="none" w:sz="0" w:space="0" w:color="auto"/>
        <w:bottom w:val="none" w:sz="0" w:space="0" w:color="auto"/>
        <w:right w:val="none" w:sz="0" w:space="0" w:color="auto"/>
      </w:divBdr>
    </w:div>
    <w:div w:id="1688286919">
      <w:bodyDiv w:val="1"/>
      <w:marLeft w:val="0"/>
      <w:marRight w:val="0"/>
      <w:marTop w:val="0"/>
      <w:marBottom w:val="0"/>
      <w:divBdr>
        <w:top w:val="none" w:sz="0" w:space="0" w:color="auto"/>
        <w:left w:val="none" w:sz="0" w:space="0" w:color="auto"/>
        <w:bottom w:val="none" w:sz="0" w:space="0" w:color="auto"/>
        <w:right w:val="none" w:sz="0" w:space="0" w:color="auto"/>
      </w:divBdr>
    </w:div>
    <w:div w:id="1854221882">
      <w:bodyDiv w:val="1"/>
      <w:marLeft w:val="0"/>
      <w:marRight w:val="0"/>
      <w:marTop w:val="0"/>
      <w:marBottom w:val="0"/>
      <w:divBdr>
        <w:top w:val="none" w:sz="0" w:space="0" w:color="auto"/>
        <w:left w:val="none" w:sz="0" w:space="0" w:color="auto"/>
        <w:bottom w:val="none" w:sz="0" w:space="0" w:color="auto"/>
        <w:right w:val="none" w:sz="0" w:space="0" w:color="auto"/>
      </w:divBdr>
    </w:div>
    <w:div w:id="1932276391">
      <w:bodyDiv w:val="1"/>
      <w:marLeft w:val="0"/>
      <w:marRight w:val="0"/>
      <w:marTop w:val="0"/>
      <w:marBottom w:val="0"/>
      <w:divBdr>
        <w:top w:val="none" w:sz="0" w:space="0" w:color="auto"/>
        <w:left w:val="none" w:sz="0" w:space="0" w:color="auto"/>
        <w:bottom w:val="none" w:sz="0" w:space="0" w:color="auto"/>
        <w:right w:val="none" w:sz="0" w:space="0" w:color="auto"/>
      </w:divBdr>
    </w:div>
    <w:div w:id="2044742426">
      <w:bodyDiv w:val="1"/>
      <w:marLeft w:val="0"/>
      <w:marRight w:val="0"/>
      <w:marTop w:val="0"/>
      <w:marBottom w:val="0"/>
      <w:divBdr>
        <w:top w:val="none" w:sz="0" w:space="0" w:color="auto"/>
        <w:left w:val="none" w:sz="0" w:space="0" w:color="auto"/>
        <w:bottom w:val="none" w:sz="0" w:space="0" w:color="auto"/>
        <w:right w:val="none" w:sz="0" w:space="0" w:color="auto"/>
      </w:divBdr>
    </w:div>
    <w:div w:id="2053578424">
      <w:bodyDiv w:val="1"/>
      <w:marLeft w:val="0"/>
      <w:marRight w:val="0"/>
      <w:marTop w:val="0"/>
      <w:marBottom w:val="0"/>
      <w:divBdr>
        <w:top w:val="none" w:sz="0" w:space="0" w:color="auto"/>
        <w:left w:val="none" w:sz="0" w:space="0" w:color="auto"/>
        <w:bottom w:val="none" w:sz="0" w:space="0" w:color="auto"/>
        <w:right w:val="none" w:sz="0" w:space="0" w:color="auto"/>
      </w:divBdr>
    </w:div>
    <w:div w:id="2105220457">
      <w:bodyDiv w:val="1"/>
      <w:marLeft w:val="0"/>
      <w:marRight w:val="0"/>
      <w:marTop w:val="0"/>
      <w:marBottom w:val="0"/>
      <w:divBdr>
        <w:top w:val="none" w:sz="0" w:space="0" w:color="auto"/>
        <w:left w:val="none" w:sz="0" w:space="0" w:color="auto"/>
        <w:bottom w:val="none" w:sz="0" w:space="0" w:color="auto"/>
        <w:right w:val="none" w:sz="0" w:space="0" w:color="auto"/>
      </w:divBdr>
    </w:div>
    <w:div w:id="213177395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8DF7F-495D-49DD-BA63-1D5529F9F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4</Pages>
  <Words>1310</Words>
  <Characters>7470</Characters>
  <Application>Microsoft Office Word</Application>
  <DocSecurity>0</DocSecurity>
  <PresentationFormat/>
  <Lines>62</Lines>
  <Paragraphs>17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UĂ¡Â»Â¶ BAN NHÄ‚â€N DÄ‚â€N                  CĂ¡Â»ËœNG HOÄ‚â‚¬ XÄ‚Æ’ HĂ¡Â»ËœI CHĂ¡Â»Â¦ NGHĂ„Â¨A VIĂ¡Â»â€ T NAM</vt:lpstr>
    </vt:vector>
  </TitlesOfParts>
  <Company>Microsoft</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UĂ¡Â»Â¶ BAN NHÄ‚â€N DÄ‚â€N                  CĂ¡Â»ËœNG HOÄ‚â‚¬ XÄ‚Æ’ HĂ¡Â»ËœI CHĂ¡Â»Â¦ NGHĂ„Â¨A VIĂ¡Â»â€ T NAM</dc:title>
  <dc:creator>VPUB</dc:creator>
  <cp:lastModifiedBy>Admin</cp:lastModifiedBy>
  <cp:revision>62</cp:revision>
  <cp:lastPrinted>2019-12-02T07:34:00Z</cp:lastPrinted>
  <dcterms:created xsi:type="dcterms:W3CDTF">2018-11-28T18:01:00Z</dcterms:created>
  <dcterms:modified xsi:type="dcterms:W3CDTF">2019-12-08T04:36:00Z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