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0" w:type="dxa"/>
        <w:jc w:val="center"/>
        <w:tblLayout w:type="fixed"/>
        <w:tblLook w:val="0000"/>
      </w:tblPr>
      <w:tblGrid>
        <w:gridCol w:w="3249"/>
        <w:gridCol w:w="6171"/>
      </w:tblGrid>
      <w:tr w:rsidR="00C27B38" w:rsidTr="002F50DE">
        <w:trPr>
          <w:jc w:val="center"/>
        </w:trPr>
        <w:tc>
          <w:tcPr>
            <w:tcW w:w="3250" w:type="dxa"/>
          </w:tcPr>
          <w:p w:rsidR="00C27B38" w:rsidRPr="00221AD4" w:rsidRDefault="00C27B38" w:rsidP="002F50DE">
            <w:pPr>
              <w:spacing w:before="60"/>
              <w:jc w:val="center"/>
              <w:rPr>
                <w:b/>
                <w:sz w:val="26"/>
                <w:szCs w:val="26"/>
              </w:rPr>
            </w:pPr>
            <w:r w:rsidRPr="00221AD4">
              <w:rPr>
                <w:b/>
                <w:sz w:val="26"/>
                <w:szCs w:val="26"/>
              </w:rPr>
              <w:t>ỦY BAN NHÂN DÂN</w:t>
            </w:r>
          </w:p>
          <w:p w:rsidR="00C27B38" w:rsidRPr="00A11929" w:rsidRDefault="00C27B38" w:rsidP="00A11929">
            <w:pPr>
              <w:spacing w:before="60"/>
              <w:jc w:val="center"/>
              <w:rPr>
                <w:b/>
                <w:sz w:val="26"/>
                <w:szCs w:val="26"/>
              </w:rPr>
            </w:pPr>
            <w:r w:rsidRPr="00221AD4">
              <w:rPr>
                <w:b/>
                <w:sz w:val="26"/>
                <w:szCs w:val="26"/>
              </w:rPr>
              <w:t>TỈNH QUẢNG BÌNH</w:t>
            </w:r>
          </w:p>
          <w:p w:rsidR="00C27B38" w:rsidRPr="000E391D" w:rsidRDefault="00251881" w:rsidP="002F50DE">
            <w:pPr>
              <w:spacing w:before="60"/>
              <w:jc w:val="center"/>
              <w:rPr>
                <w:szCs w:val="28"/>
              </w:rPr>
            </w:pPr>
            <w:r w:rsidRPr="00251881">
              <w:pict>
                <v:line id="_x0000_s1026" style="position:absolute;left:0;text-align:left;flip:y;z-index:251660288" from="41.2pt,1.45pt" to="108.25pt,1.45pt"/>
              </w:pict>
            </w:r>
            <w:r w:rsidR="00C27B38">
              <w:rPr>
                <w:szCs w:val="28"/>
              </w:rPr>
              <w:t xml:space="preserve"> Số:            /TTr-UBND</w:t>
            </w:r>
          </w:p>
        </w:tc>
        <w:tc>
          <w:tcPr>
            <w:tcW w:w="6173" w:type="dxa"/>
          </w:tcPr>
          <w:p w:rsidR="00C27B38" w:rsidRPr="00221AD4" w:rsidRDefault="00C27B38" w:rsidP="002F50DE">
            <w:pPr>
              <w:spacing w:before="60"/>
              <w:rPr>
                <w:b/>
                <w:sz w:val="26"/>
                <w:szCs w:val="26"/>
              </w:rPr>
            </w:pPr>
            <w:r w:rsidRPr="00221AD4">
              <w:rPr>
                <w:b/>
                <w:sz w:val="26"/>
                <w:szCs w:val="26"/>
              </w:rPr>
              <w:t>CỘNG HOÀ XÃ HỘI CHỦ NGHĨA VIỆT NAM</w:t>
            </w:r>
          </w:p>
          <w:p w:rsidR="00C27B38" w:rsidRPr="00A11929" w:rsidRDefault="00C27B38" w:rsidP="00A11929">
            <w:pPr>
              <w:spacing w:before="60"/>
              <w:jc w:val="center"/>
              <w:rPr>
                <w:b/>
                <w:szCs w:val="28"/>
              </w:rPr>
            </w:pPr>
            <w:r w:rsidRPr="00A11929">
              <w:rPr>
                <w:b/>
                <w:szCs w:val="28"/>
              </w:rPr>
              <w:t xml:space="preserve">        Độc lập - Tự do - Hạnh phúc</w:t>
            </w:r>
          </w:p>
          <w:p w:rsidR="00C27B38" w:rsidRPr="000E391D" w:rsidRDefault="00251881" w:rsidP="00A11929">
            <w:pPr>
              <w:spacing w:before="60"/>
              <w:jc w:val="center"/>
              <w:rPr>
                <w:szCs w:val="28"/>
              </w:rPr>
            </w:pPr>
            <w:r w:rsidRPr="00251881">
              <w:pict>
                <v:line id="_x0000_s1027" style="position:absolute;left:0;text-align:left;z-index:251661312" from="84pt,2.1pt" to="243.35pt,2.1pt"/>
              </w:pict>
            </w:r>
            <w:r w:rsidR="00C27B38">
              <w:rPr>
                <w:i/>
                <w:szCs w:val="28"/>
              </w:rPr>
              <w:t xml:space="preserve"> Quả</w:t>
            </w:r>
            <w:r w:rsidR="00A11929">
              <w:rPr>
                <w:i/>
                <w:szCs w:val="28"/>
              </w:rPr>
              <w:t xml:space="preserve">ng Bình, ngày  </w:t>
            </w:r>
            <w:r w:rsidR="00C27B38">
              <w:rPr>
                <w:i/>
                <w:szCs w:val="28"/>
              </w:rPr>
              <w:t xml:space="preserve">  tháng </w:t>
            </w:r>
            <w:r w:rsidR="00A11929">
              <w:rPr>
                <w:i/>
                <w:szCs w:val="28"/>
                <w:lang w:val="vi-VN"/>
              </w:rPr>
              <w:t xml:space="preserve">11 </w:t>
            </w:r>
            <w:r w:rsidR="00C27B38">
              <w:rPr>
                <w:i/>
                <w:szCs w:val="28"/>
              </w:rPr>
              <w:t>năm 2020</w:t>
            </w:r>
          </w:p>
        </w:tc>
      </w:tr>
    </w:tbl>
    <w:p w:rsidR="00C27B38" w:rsidRPr="000E391D" w:rsidRDefault="00C27B38" w:rsidP="00C27B38">
      <w:pPr>
        <w:spacing w:before="60"/>
        <w:rPr>
          <w:b/>
          <w:color w:val="000000"/>
          <w:sz w:val="6"/>
          <w:szCs w:val="28"/>
          <w:lang w:val="nl-NL"/>
        </w:rPr>
      </w:pPr>
    </w:p>
    <w:p w:rsidR="00C27B38" w:rsidRPr="000E391D" w:rsidRDefault="00C27B38" w:rsidP="00C27B38">
      <w:pPr>
        <w:spacing w:before="60"/>
        <w:rPr>
          <w:sz w:val="20"/>
          <w:szCs w:val="28"/>
        </w:rPr>
      </w:pPr>
    </w:p>
    <w:p w:rsidR="00C27B38" w:rsidRDefault="00C27B38" w:rsidP="00A11929">
      <w:pPr>
        <w:keepNext/>
        <w:spacing w:before="60"/>
        <w:ind w:hanging="90"/>
        <w:jc w:val="center"/>
        <w:outlineLvl w:val="6"/>
        <w:rPr>
          <w:b/>
          <w:szCs w:val="28"/>
          <w:lang w:val="nl-NL"/>
        </w:rPr>
      </w:pPr>
      <w:r>
        <w:rPr>
          <w:b/>
          <w:szCs w:val="28"/>
          <w:lang w:val="nl-NL"/>
        </w:rPr>
        <w:t>TỜ TRÌNH</w:t>
      </w:r>
    </w:p>
    <w:p w:rsidR="00A11929" w:rsidRDefault="00C064F9" w:rsidP="00A11929">
      <w:pPr>
        <w:jc w:val="center"/>
        <w:rPr>
          <w:rFonts w:eastAsia="Times New Roman" w:cs="Times New Roman"/>
          <w:b/>
          <w:bCs/>
          <w:color w:val="000000" w:themeColor="text1"/>
          <w:szCs w:val="28"/>
          <w:lang w:val="vi-VN"/>
        </w:rPr>
      </w:pPr>
      <w:r>
        <w:rPr>
          <w:b/>
          <w:szCs w:val="28"/>
          <w:lang w:val="vi-VN"/>
        </w:rPr>
        <w:t>Về việc</w:t>
      </w:r>
      <w:r w:rsidR="009F4D19">
        <w:rPr>
          <w:b/>
          <w:szCs w:val="28"/>
        </w:rPr>
        <w:t xml:space="preserve"> </w:t>
      </w:r>
      <w:r w:rsidR="00743C38" w:rsidRPr="00A11929">
        <w:rPr>
          <w:rFonts w:eastAsia="Times New Roman" w:cs="Times New Roman"/>
          <w:b/>
          <w:bCs/>
          <w:color w:val="000000" w:themeColor="text1"/>
          <w:szCs w:val="28"/>
          <w:lang w:val="nl-NL"/>
        </w:rPr>
        <w:t>kéo dài thời kỳ ổn định ngân sách địa phương giai đoạn 2017-2020 sang năm 2021</w:t>
      </w:r>
      <w:r w:rsidR="00A11929" w:rsidRPr="00A11929">
        <w:rPr>
          <w:rFonts w:eastAsia="Times New Roman" w:cs="Times New Roman"/>
          <w:b/>
          <w:bCs/>
          <w:color w:val="000000" w:themeColor="text1"/>
          <w:szCs w:val="28"/>
          <w:lang w:val="nl-NL"/>
        </w:rPr>
        <w:t xml:space="preserve"> và lùi thời gian ban hành định</w:t>
      </w:r>
      <w:r w:rsidR="00743C38" w:rsidRPr="00A11929">
        <w:rPr>
          <w:rFonts w:eastAsia="Times New Roman" w:cs="Times New Roman"/>
          <w:b/>
          <w:bCs/>
          <w:color w:val="000000" w:themeColor="text1"/>
          <w:szCs w:val="28"/>
          <w:lang w:val="nl-NL"/>
        </w:rPr>
        <w:t xml:space="preserve"> mức phân bổ dự toán chi thường xuyên cả ngân sách địa phương sang năm 2021 để áp dụng cho </w:t>
      </w:r>
    </w:p>
    <w:p w:rsidR="00C27B38" w:rsidRPr="00A11929" w:rsidRDefault="00743C38" w:rsidP="00A11929">
      <w:pPr>
        <w:jc w:val="center"/>
        <w:rPr>
          <w:rFonts w:eastAsia="Times New Roman" w:cs="Times New Roman"/>
          <w:b/>
          <w:bCs/>
          <w:color w:val="000000" w:themeColor="text1"/>
          <w:szCs w:val="28"/>
          <w:lang w:val="vi-VN"/>
        </w:rPr>
      </w:pPr>
      <w:r w:rsidRPr="00A11929">
        <w:rPr>
          <w:rFonts w:eastAsia="Times New Roman" w:cs="Times New Roman"/>
          <w:b/>
          <w:bCs/>
          <w:color w:val="000000" w:themeColor="text1"/>
          <w:szCs w:val="28"/>
          <w:lang w:val="nl-NL"/>
        </w:rPr>
        <w:t>thời kỳ ổn định ngân sách mới</w:t>
      </w:r>
    </w:p>
    <w:p w:rsidR="00C27B38" w:rsidRPr="00A11929" w:rsidRDefault="00251881" w:rsidP="00C27B38">
      <w:pPr>
        <w:spacing w:before="60"/>
        <w:jc w:val="center"/>
        <w:rPr>
          <w:b/>
          <w:sz w:val="26"/>
          <w:szCs w:val="28"/>
          <w:lang w:val="nl-NL"/>
        </w:rPr>
      </w:pPr>
      <w:r w:rsidRPr="00251881">
        <w:pict>
          <v:line id="_x0000_s1028" style="position:absolute;left:0;text-align:left;flip:y;z-index:251662336" from="165.85pt,3.5pt" to="295.45pt,3.5pt" o:allowincell="f"/>
        </w:pict>
      </w:r>
    </w:p>
    <w:p w:rsidR="00C27B38" w:rsidRPr="00A11929" w:rsidRDefault="00C27B38" w:rsidP="00C27B38">
      <w:pPr>
        <w:spacing w:before="60"/>
        <w:jc w:val="center"/>
        <w:rPr>
          <w:spacing w:val="2"/>
          <w:szCs w:val="28"/>
          <w:lang w:val="nl-NL"/>
        </w:rPr>
      </w:pPr>
      <w:r w:rsidRPr="00A11929">
        <w:rPr>
          <w:spacing w:val="2"/>
          <w:szCs w:val="28"/>
          <w:lang w:val="nl-NL"/>
        </w:rPr>
        <w:t>Kính gử</w:t>
      </w:r>
      <w:r w:rsidR="00A11929" w:rsidRPr="00A11929">
        <w:rPr>
          <w:spacing w:val="2"/>
          <w:szCs w:val="28"/>
          <w:lang w:val="nl-NL"/>
        </w:rPr>
        <w:t xml:space="preserve">i: </w:t>
      </w:r>
      <w:r w:rsidRPr="00A11929">
        <w:rPr>
          <w:spacing w:val="2"/>
          <w:szCs w:val="28"/>
          <w:lang w:val="nl-NL"/>
        </w:rPr>
        <w:t xml:space="preserve"> Hội đồng nhân dân tỉnh Quảng Bình.</w:t>
      </w:r>
    </w:p>
    <w:p w:rsidR="00C27B38" w:rsidRDefault="00C27B38" w:rsidP="00C27B38">
      <w:pPr>
        <w:widowControl w:val="0"/>
        <w:spacing w:before="60"/>
        <w:ind w:firstLine="720"/>
        <w:rPr>
          <w:szCs w:val="28"/>
          <w:lang w:val="nl-NL"/>
        </w:rPr>
      </w:pPr>
    </w:p>
    <w:p w:rsidR="00C27B38" w:rsidRPr="00761F5F" w:rsidRDefault="00E34132" w:rsidP="00761F5F">
      <w:pPr>
        <w:widowControl w:val="0"/>
        <w:spacing w:before="60" w:after="60" w:line="264" w:lineRule="auto"/>
        <w:ind w:firstLine="567"/>
        <w:jc w:val="both"/>
        <w:rPr>
          <w:szCs w:val="28"/>
          <w:lang w:val="vi-VN"/>
        </w:rPr>
      </w:pPr>
      <w:r w:rsidRPr="00761F5F">
        <w:rPr>
          <w:szCs w:val="28"/>
          <w:lang w:val="nl-NL"/>
        </w:rPr>
        <w:t xml:space="preserve">Thực hiện </w:t>
      </w:r>
      <w:r w:rsidR="002D1B76" w:rsidRPr="00761F5F">
        <w:rPr>
          <w:szCs w:val="28"/>
          <w:lang w:val="nl-NL"/>
        </w:rPr>
        <w:t>Nghị quyết số 122/2020/QH14 ngày 19/6/2020 của Quốc hội về kỳ họp thứ 9, Quốc hội khóa XIV</w:t>
      </w:r>
      <w:r w:rsidR="00A11929" w:rsidRPr="00761F5F">
        <w:rPr>
          <w:szCs w:val="28"/>
          <w:lang w:val="nl-NL"/>
        </w:rPr>
        <w:t>,</w:t>
      </w:r>
      <w:r w:rsidR="00C27B38" w:rsidRPr="00761F5F">
        <w:rPr>
          <w:szCs w:val="28"/>
          <w:lang w:val="nl-NL"/>
        </w:rPr>
        <w:t xml:space="preserve">Ủy ban nhân dân tỉnh trình Hội đồng nhân dân tỉnh xem xét, quyết định </w:t>
      </w:r>
      <w:r w:rsidR="00743C38" w:rsidRPr="00761F5F">
        <w:rPr>
          <w:bCs/>
          <w:szCs w:val="28"/>
          <w:lang w:val="nl-NL"/>
        </w:rPr>
        <w:t>kéo dài thời kỳ ổn định ngân sách địa phương giai đoạn 2017-2020 sang năm 2021 và lùi thời gian ban hành đị</w:t>
      </w:r>
      <w:r w:rsidR="00A11929" w:rsidRPr="00761F5F">
        <w:rPr>
          <w:bCs/>
          <w:szCs w:val="28"/>
          <w:lang w:val="nl-NL"/>
        </w:rPr>
        <w:t xml:space="preserve">nh </w:t>
      </w:r>
      <w:r w:rsidR="00743C38" w:rsidRPr="00761F5F">
        <w:rPr>
          <w:bCs/>
          <w:szCs w:val="28"/>
          <w:lang w:val="nl-NL"/>
        </w:rPr>
        <w:t>mức phân bổ dự toán chi thường xuyên cả ngân sách địa phương sang năm 2021 để áp dụng cho thời kỳ ổn định ngân sách mới</w:t>
      </w:r>
      <w:r w:rsidR="00C27B38" w:rsidRPr="00761F5F">
        <w:rPr>
          <w:szCs w:val="28"/>
          <w:lang w:val="nl-NL"/>
        </w:rPr>
        <w:t>như sau:</w:t>
      </w:r>
    </w:p>
    <w:p w:rsidR="00A11929" w:rsidRPr="00761F5F" w:rsidRDefault="00A11929" w:rsidP="00761F5F">
      <w:pPr>
        <w:widowControl w:val="0"/>
        <w:spacing w:before="60" w:after="60" w:line="264" w:lineRule="auto"/>
        <w:ind w:firstLine="567"/>
        <w:jc w:val="both"/>
        <w:rPr>
          <w:b/>
          <w:szCs w:val="28"/>
          <w:lang w:val="vi-VN"/>
        </w:rPr>
      </w:pPr>
      <w:r w:rsidRPr="00761F5F">
        <w:rPr>
          <w:b/>
          <w:szCs w:val="28"/>
          <w:lang w:val="nl-NL"/>
        </w:rPr>
        <w:t xml:space="preserve">1. Sự cần thiết và </w:t>
      </w:r>
      <w:r w:rsidR="00C829E0" w:rsidRPr="00761F5F">
        <w:rPr>
          <w:b/>
          <w:szCs w:val="28"/>
          <w:lang w:val="nl-NL"/>
        </w:rPr>
        <w:t>thẩm quyền</w:t>
      </w:r>
      <w:r w:rsidRPr="00761F5F">
        <w:rPr>
          <w:b/>
          <w:szCs w:val="28"/>
          <w:lang w:val="nl-NL"/>
        </w:rPr>
        <w:t xml:space="preserve"> ban hành Nghị quyết</w:t>
      </w:r>
    </w:p>
    <w:p w:rsidR="00743C38" w:rsidRPr="00761F5F" w:rsidRDefault="00743C38" w:rsidP="00761F5F">
      <w:pPr>
        <w:widowControl w:val="0"/>
        <w:spacing w:before="60" w:after="60" w:line="264" w:lineRule="auto"/>
        <w:ind w:firstLine="567"/>
        <w:jc w:val="both"/>
        <w:rPr>
          <w:i/>
          <w:szCs w:val="28"/>
          <w:lang w:val="nl-NL"/>
        </w:rPr>
      </w:pPr>
      <w:r w:rsidRPr="00761F5F">
        <w:rPr>
          <w:szCs w:val="28"/>
          <w:lang w:val="nl-NL"/>
        </w:rPr>
        <w:t>T</w:t>
      </w:r>
      <w:r w:rsidR="00A11929" w:rsidRPr="00761F5F">
        <w:rPr>
          <w:szCs w:val="28"/>
          <w:lang w:val="vi-VN"/>
        </w:rPr>
        <w:t>ại khoản 5, Điều 1,</w:t>
      </w:r>
      <w:r w:rsidRPr="00761F5F">
        <w:rPr>
          <w:szCs w:val="28"/>
          <w:lang w:val="nl-NL"/>
        </w:rPr>
        <w:t xml:space="preserve"> Nghị quyết số 122</w:t>
      </w:r>
      <w:r w:rsidRPr="00761F5F">
        <w:rPr>
          <w:iCs/>
          <w:lang w:val="nl-NL"/>
        </w:rPr>
        <w:t>/2020/QH14 ngày 19</w:t>
      </w:r>
      <w:r w:rsidR="00A11929" w:rsidRPr="00761F5F">
        <w:rPr>
          <w:iCs/>
          <w:lang w:val="vi-VN"/>
        </w:rPr>
        <w:t>/</w:t>
      </w:r>
      <w:r w:rsidR="00A11929" w:rsidRPr="00761F5F">
        <w:rPr>
          <w:iCs/>
          <w:lang w:val="nl-NL"/>
        </w:rPr>
        <w:t>6</w:t>
      </w:r>
      <w:r w:rsidR="00A11929" w:rsidRPr="00761F5F">
        <w:rPr>
          <w:iCs/>
          <w:lang w:val="vi-VN"/>
        </w:rPr>
        <w:t>/</w:t>
      </w:r>
      <w:r w:rsidRPr="00761F5F">
        <w:rPr>
          <w:iCs/>
          <w:lang w:val="nl-NL"/>
        </w:rPr>
        <w:t>2020 của Quốc hội về kỳ họp thứ 9, Quốc hội khóa XIV</w:t>
      </w:r>
      <w:r w:rsidR="00A11929" w:rsidRPr="00761F5F">
        <w:rPr>
          <w:iCs/>
          <w:lang w:val="vi-VN"/>
        </w:rPr>
        <w:t>quy định:</w:t>
      </w:r>
      <w:r w:rsidRPr="00761F5F">
        <w:rPr>
          <w:i/>
          <w:iCs/>
          <w:lang w:val="nl-NL"/>
        </w:rPr>
        <w:t>“</w:t>
      </w:r>
      <w:r w:rsidRPr="00761F5F">
        <w:rPr>
          <w:i/>
          <w:lang w:val="nl-NL"/>
        </w:rPr>
        <w:t xml:space="preserve">Kéo dài thời kỳ ổn định ngân sách nhà nước giai đoạn 2017-2020 sang năm 2021. Lùi thời gian ban hành định mức phân bổ dự toán chi thường xuyên sang năm 2021để áp dụng cho thời kỳ ổn định ngân sách mới”. </w:t>
      </w:r>
    </w:p>
    <w:p w:rsidR="00C829E0" w:rsidRPr="00761F5F" w:rsidRDefault="00A11929" w:rsidP="00761F5F">
      <w:pPr>
        <w:spacing w:before="60" w:after="60" w:line="264" w:lineRule="auto"/>
        <w:ind w:firstLine="567"/>
        <w:jc w:val="both"/>
        <w:rPr>
          <w:bCs/>
          <w:szCs w:val="28"/>
          <w:lang w:val="nl-NL"/>
        </w:rPr>
      </w:pPr>
      <w:r w:rsidRPr="00761F5F">
        <w:rPr>
          <w:rFonts w:eastAsia="Times New Roman" w:cs="Times New Roman"/>
          <w:color w:val="000000" w:themeColor="text1"/>
          <w:szCs w:val="28"/>
          <w:lang w:val="vi-VN"/>
        </w:rPr>
        <w:t>Để</w:t>
      </w:r>
      <w:r w:rsidR="00743C38" w:rsidRPr="00761F5F">
        <w:rPr>
          <w:rFonts w:eastAsia="Times New Roman" w:cs="Times New Roman"/>
          <w:color w:val="000000" w:themeColor="text1"/>
          <w:szCs w:val="28"/>
          <w:lang w:val="nl-NL"/>
        </w:rPr>
        <w:t xml:space="preserve"> phù hợp với Nghị quyết 122/2020/QH14 và đảm bảo cơ sở phân bổ dự toán</w:t>
      </w:r>
      <w:r w:rsidRPr="00761F5F">
        <w:rPr>
          <w:rFonts w:eastAsia="Times New Roman" w:cs="Times New Roman"/>
          <w:color w:val="000000" w:themeColor="text1"/>
          <w:szCs w:val="28"/>
          <w:lang w:val="vi-VN"/>
        </w:rPr>
        <w:t>,</w:t>
      </w:r>
      <w:r w:rsidR="00743C38" w:rsidRPr="00761F5F">
        <w:rPr>
          <w:rFonts w:eastAsia="Times New Roman" w:cs="Times New Roman"/>
          <w:color w:val="000000" w:themeColor="text1"/>
          <w:szCs w:val="28"/>
          <w:lang w:val="nl-NL"/>
        </w:rPr>
        <w:t xml:space="preserve"> điều hành ngân sách năm 2021, </w:t>
      </w:r>
      <w:r w:rsidRPr="00761F5F">
        <w:rPr>
          <w:szCs w:val="28"/>
          <w:lang w:val="nl-NL"/>
        </w:rPr>
        <w:t xml:space="preserve">Ủy ban nhân dân tỉnh trình Hội đồng nhân dân tỉnh </w:t>
      </w:r>
      <w:r w:rsidR="00743C38" w:rsidRPr="00761F5F">
        <w:rPr>
          <w:szCs w:val="28"/>
          <w:lang w:val="nl-NL"/>
        </w:rPr>
        <w:t xml:space="preserve">xem xét, quyết định </w:t>
      </w:r>
      <w:r w:rsidR="00743C38" w:rsidRPr="00761F5F">
        <w:rPr>
          <w:bCs/>
          <w:szCs w:val="28"/>
          <w:lang w:val="nl-NL"/>
        </w:rPr>
        <w:t>kéo dài thời kỳ ổn định ngân sách địa phương giai đoạn 2017-2020 sang năm 2021 và lùi thời gian ban hành đị</w:t>
      </w:r>
      <w:r w:rsidR="00C829E0" w:rsidRPr="00761F5F">
        <w:rPr>
          <w:bCs/>
          <w:szCs w:val="28"/>
          <w:lang w:val="nl-NL"/>
        </w:rPr>
        <w:t>nh</w:t>
      </w:r>
      <w:r w:rsidR="00743C38" w:rsidRPr="00761F5F">
        <w:rPr>
          <w:bCs/>
          <w:szCs w:val="28"/>
          <w:lang w:val="nl-NL"/>
        </w:rPr>
        <w:t xml:space="preserve"> mức phân bổ dự toán chi thường xuyên cả ngân sách địa phương sang năm 2021 để áp dụng cho thời kỳ ổn định ngân sách mới</w:t>
      </w:r>
      <w:r w:rsidR="00C829E0" w:rsidRPr="00761F5F">
        <w:rPr>
          <w:bCs/>
          <w:szCs w:val="28"/>
          <w:lang w:val="nl-NL"/>
        </w:rPr>
        <w:t>.</w:t>
      </w:r>
    </w:p>
    <w:p w:rsidR="00C064F9" w:rsidRPr="00761F5F" w:rsidRDefault="00C064F9" w:rsidP="00761F5F">
      <w:pPr>
        <w:spacing w:before="60" w:after="60" w:line="264" w:lineRule="auto"/>
        <w:ind w:firstLine="567"/>
        <w:jc w:val="both"/>
        <w:rPr>
          <w:rFonts w:eastAsia="Times New Roman" w:cs="Times New Roman"/>
          <w:b/>
          <w:bCs/>
          <w:color w:val="000000" w:themeColor="text1"/>
          <w:szCs w:val="28"/>
          <w:lang w:val="vi-VN"/>
        </w:rPr>
      </w:pPr>
      <w:r w:rsidRPr="00761F5F">
        <w:rPr>
          <w:rFonts w:eastAsia="Times New Roman" w:cs="Times New Roman"/>
          <w:b/>
          <w:bCs/>
          <w:color w:val="000000" w:themeColor="text1"/>
          <w:szCs w:val="28"/>
          <w:lang w:val="vi-VN"/>
        </w:rPr>
        <w:t>2. Bố cục và nội dung chính của dự thảo Nghị quyết</w:t>
      </w:r>
    </w:p>
    <w:p w:rsidR="00C064F9" w:rsidRPr="00761F5F" w:rsidRDefault="00C064F9" w:rsidP="00761F5F">
      <w:pPr>
        <w:spacing w:before="60" w:after="60" w:line="264" w:lineRule="auto"/>
        <w:ind w:firstLine="567"/>
        <w:jc w:val="both"/>
        <w:rPr>
          <w:rFonts w:eastAsia="Times New Roman" w:cs="Times New Roman"/>
          <w:bCs/>
          <w:color w:val="000000" w:themeColor="text1"/>
          <w:szCs w:val="28"/>
          <w:lang w:val="vi-VN"/>
        </w:rPr>
      </w:pPr>
      <w:r w:rsidRPr="00761F5F">
        <w:rPr>
          <w:rFonts w:eastAsia="Times New Roman" w:cs="Times New Roman"/>
          <w:bCs/>
          <w:color w:val="000000" w:themeColor="text1"/>
          <w:szCs w:val="28"/>
          <w:lang w:val="vi-VN"/>
        </w:rPr>
        <w:t xml:space="preserve">Dự thảo Nghị quyết gồm có 3 điều, trong đó: </w:t>
      </w:r>
    </w:p>
    <w:p w:rsidR="002D1B76" w:rsidRPr="00761F5F" w:rsidRDefault="002D1B76" w:rsidP="00761F5F">
      <w:pPr>
        <w:spacing w:before="60" w:after="60" w:line="264" w:lineRule="auto"/>
        <w:ind w:firstLine="567"/>
        <w:jc w:val="both"/>
        <w:rPr>
          <w:rFonts w:eastAsia="Times New Roman" w:cs="Times New Roman"/>
          <w:color w:val="000000" w:themeColor="text1"/>
          <w:szCs w:val="28"/>
        </w:rPr>
      </w:pPr>
      <w:r w:rsidRPr="00C30CC4">
        <w:rPr>
          <w:rFonts w:eastAsia="Times New Roman" w:cs="Times New Roman"/>
          <w:bCs/>
          <w:i/>
          <w:color w:val="000000" w:themeColor="text1"/>
          <w:szCs w:val="28"/>
        </w:rPr>
        <w:t>Điều 1.</w:t>
      </w:r>
      <w:r w:rsidRPr="00761F5F">
        <w:rPr>
          <w:rFonts w:eastAsia="Times New Roman" w:cs="Times New Roman"/>
          <w:color w:val="000000" w:themeColor="text1"/>
          <w:szCs w:val="28"/>
        </w:rPr>
        <w:t xml:space="preserve"> Kéo dài thời kỳ ổn định ngân sách địa phương giai đoạn 2017 - 2020 sang năm 2021 và lùi thời gian ban hành định mức phân bổ dự toán chi thường xuyên của ngân sách địa phương sang năm 2021 để áp dụng cho thời kỳ ổn định ngân sách mới, cụ thể như sau:</w:t>
      </w:r>
    </w:p>
    <w:p w:rsidR="002D1B76" w:rsidRPr="00761F5F" w:rsidRDefault="002D1B76" w:rsidP="00761F5F">
      <w:pPr>
        <w:spacing w:before="60" w:after="60" w:line="264" w:lineRule="auto"/>
        <w:ind w:firstLine="567"/>
        <w:jc w:val="both"/>
        <w:rPr>
          <w:rFonts w:eastAsia="Times New Roman" w:cs="Times New Roman"/>
          <w:color w:val="000000" w:themeColor="text1"/>
          <w:szCs w:val="28"/>
        </w:rPr>
      </w:pPr>
      <w:r w:rsidRPr="00761F5F">
        <w:rPr>
          <w:rFonts w:eastAsia="Times New Roman" w:cs="Times New Roman"/>
          <w:color w:val="000000" w:themeColor="text1"/>
          <w:szCs w:val="28"/>
        </w:rPr>
        <w:t>1. Về phân cấp nguồn thu, nhiệm vụ chi và tỷ lệ phân chia các khoản thu giữa các cấp ngân sách địa phương năm 2021, tiếp tục thực hiện theo các văn bản sau:</w:t>
      </w:r>
      <w:bookmarkStart w:id="0" w:name="_GoBack"/>
      <w:bookmarkEnd w:id="0"/>
    </w:p>
    <w:p w:rsidR="002D1B76" w:rsidRPr="00761F5F" w:rsidRDefault="002D1B76" w:rsidP="00761F5F">
      <w:pPr>
        <w:spacing w:before="60" w:after="60" w:line="264" w:lineRule="auto"/>
        <w:ind w:firstLine="567"/>
        <w:jc w:val="both"/>
        <w:rPr>
          <w:rFonts w:eastAsia="Times New Roman" w:cs="Times New Roman"/>
          <w:bCs/>
          <w:color w:val="000000"/>
          <w:szCs w:val="28"/>
        </w:rPr>
      </w:pPr>
      <w:r w:rsidRPr="00761F5F">
        <w:rPr>
          <w:rFonts w:eastAsia="Times New Roman" w:cs="Times New Roman"/>
          <w:color w:val="000000" w:themeColor="text1"/>
          <w:szCs w:val="28"/>
        </w:rPr>
        <w:lastRenderedPageBreak/>
        <w:t>a) Nghị quyết số 10/2016/NQ-HĐND ngày 08/12/2016 của Hội đồng nhân dân tỉnh về p</w:t>
      </w:r>
      <w:r w:rsidRPr="00761F5F">
        <w:rPr>
          <w:rFonts w:eastAsia="Times New Roman" w:cs="Times New Roman"/>
          <w:bCs/>
          <w:color w:val="000000"/>
          <w:szCs w:val="28"/>
        </w:rPr>
        <w:t>hân cấp nguồn thu, nhiệm vụ chi giữa các cấp ngân sách</w:t>
      </w:r>
      <w:r w:rsidRPr="00761F5F">
        <w:rPr>
          <w:rFonts w:eastAsia="Times New Roman" w:cs="Times New Roman"/>
          <w:bCs/>
          <w:color w:val="000000" w:themeColor="text1"/>
          <w:szCs w:val="28"/>
        </w:rPr>
        <w:t xml:space="preserve"> t</w:t>
      </w:r>
      <w:r w:rsidRPr="00761F5F">
        <w:rPr>
          <w:rFonts w:eastAsia="Times New Roman" w:cs="Times New Roman"/>
          <w:bCs/>
          <w:color w:val="000000"/>
          <w:szCs w:val="28"/>
        </w:rPr>
        <w:t>ỉnh Quảng Bình năm 2017 và thời kỳ ổn định ngân sách 2017 - 2020 theo quy định của Luật Ngân sách nhà nước</w:t>
      </w:r>
      <w:r w:rsidRPr="00761F5F">
        <w:rPr>
          <w:rFonts w:eastAsia="Times New Roman" w:cs="Times New Roman"/>
          <w:bCs/>
          <w:color w:val="000000" w:themeColor="text1"/>
          <w:szCs w:val="28"/>
        </w:rPr>
        <w:t>.</w:t>
      </w:r>
    </w:p>
    <w:p w:rsidR="002D1B76" w:rsidRPr="00761F5F" w:rsidRDefault="002D1B76" w:rsidP="00761F5F">
      <w:pPr>
        <w:spacing w:before="60" w:after="60" w:line="264" w:lineRule="auto"/>
        <w:ind w:firstLine="567"/>
        <w:jc w:val="both"/>
        <w:rPr>
          <w:rFonts w:eastAsia="Calibri" w:cs="Times New Roman"/>
        </w:rPr>
      </w:pPr>
      <w:r w:rsidRPr="00761F5F">
        <w:rPr>
          <w:rFonts w:eastAsia="Times New Roman" w:cs="Times New Roman"/>
          <w:color w:val="000000" w:themeColor="text1"/>
          <w:szCs w:val="28"/>
        </w:rPr>
        <w:t xml:space="preserve">b) Nghị quyết số 27/2017/NQ-HĐND ngày 08/12/2016 của Hội đồng nhân dân tỉnh </w:t>
      </w:r>
      <w:r w:rsidRPr="00761F5F">
        <w:rPr>
          <w:rFonts w:eastAsia="Calibri" w:cs="Times New Roman"/>
          <w:lang w:val="vi-VN"/>
        </w:rPr>
        <w:t>b</w:t>
      </w:r>
      <w:r w:rsidRPr="00761F5F">
        <w:rPr>
          <w:rFonts w:eastAsia="Calibri" w:cs="Times New Roman"/>
        </w:rPr>
        <w:t>ổ sung tỷ lệ phân chia các khoản thu tại Phụ lục I ban hành kèm theo Nghị quyết số 10/2016/NQ-HĐND ngày 08/12/2016 của HĐND tỉnh</w:t>
      </w:r>
      <w:r w:rsidRPr="00761F5F">
        <w:t>.</w:t>
      </w:r>
    </w:p>
    <w:p w:rsidR="002D1B76" w:rsidRPr="00761F5F" w:rsidRDefault="002D1B76" w:rsidP="00761F5F">
      <w:pPr>
        <w:spacing w:before="60" w:after="60" w:line="264" w:lineRule="auto"/>
        <w:ind w:firstLine="567"/>
        <w:jc w:val="both"/>
        <w:rPr>
          <w:rFonts w:eastAsia="Calibri" w:cs="Times New Roman"/>
        </w:rPr>
      </w:pPr>
      <w:r w:rsidRPr="00761F5F">
        <w:rPr>
          <w:rFonts w:eastAsia="Times New Roman" w:cs="Times New Roman"/>
          <w:color w:val="000000" w:themeColor="text1"/>
          <w:szCs w:val="28"/>
        </w:rPr>
        <w:t xml:space="preserve">c) Nghị quyết số 55/2019/NQ-HĐND ngày 12/12/2019 của Hội đồng nhân dân tỉnh </w:t>
      </w:r>
      <w:r w:rsidRPr="00761F5F">
        <w:rPr>
          <w:rFonts w:eastAsia="Calibri" w:cs="Times New Roman"/>
          <w:lang w:val="vi-VN"/>
        </w:rPr>
        <w:t>b</w:t>
      </w:r>
      <w:r w:rsidRPr="00761F5F">
        <w:rPr>
          <w:rFonts w:eastAsia="Calibri" w:cs="Times New Roman"/>
        </w:rPr>
        <w:t>ổ sung tỷ lệ phân chia các khoản thu tại Phụ lục I ban hành kèm theo Nghị quyết số 10/2016/NQ-HĐND ngày 08/12/2016 của HĐND tỉnh</w:t>
      </w:r>
      <w:r w:rsidRPr="00761F5F">
        <w:t>.</w:t>
      </w:r>
    </w:p>
    <w:p w:rsidR="002D1B76" w:rsidRPr="00761F5F" w:rsidRDefault="002D1B76" w:rsidP="00761F5F">
      <w:pPr>
        <w:spacing w:before="60" w:after="60" w:line="264" w:lineRule="auto"/>
        <w:ind w:firstLine="567"/>
        <w:jc w:val="both"/>
        <w:rPr>
          <w:rFonts w:eastAsia="Calibri" w:cs="Times New Roman"/>
        </w:rPr>
      </w:pPr>
      <w:r w:rsidRPr="00761F5F">
        <w:rPr>
          <w:rFonts w:eastAsia="Times New Roman" w:cs="Times New Roman"/>
          <w:color w:val="000000" w:themeColor="text1"/>
          <w:szCs w:val="28"/>
        </w:rPr>
        <w:t xml:space="preserve">d) Nghị quyết số 65/2020/NQ-HĐND ngày 05/6/2020 của Hội đồng nhân dân tỉnh về </w:t>
      </w:r>
      <w:r w:rsidRPr="00761F5F">
        <w:rPr>
          <w:rFonts w:eastAsia="Calibri" w:cs="Times New Roman"/>
          <w:lang w:val="nl-NL"/>
        </w:rPr>
        <w:t xml:space="preserve">sửa đổi tỷ lệ phân chia một số khoản thu tại Nghị quyết số 10/2016/NQ-HĐND ngày 08/12/2016; </w:t>
      </w:r>
      <w:r w:rsidRPr="00761F5F">
        <w:rPr>
          <w:rFonts w:eastAsia="Calibri" w:cs="Times New Roman"/>
        </w:rPr>
        <w:t>Nghị quyết số 27/2017/NQ-HĐND ngày 08/12/2017 và Nghị quyết số 55/2019/NQ-HĐND ngày 12/12/2019 của Hội đồng nhân dân tỉnh.</w:t>
      </w:r>
    </w:p>
    <w:p w:rsidR="002D1B76" w:rsidRPr="00761F5F" w:rsidRDefault="002D1B76" w:rsidP="00761F5F">
      <w:pPr>
        <w:spacing w:before="60" w:after="60" w:line="264" w:lineRule="auto"/>
        <w:ind w:firstLine="567"/>
        <w:jc w:val="both"/>
        <w:rPr>
          <w:rFonts w:eastAsia="Times New Roman" w:cs="Times New Roman"/>
          <w:bCs/>
          <w:color w:val="000000" w:themeColor="text1"/>
          <w:szCs w:val="28"/>
        </w:rPr>
      </w:pPr>
      <w:r w:rsidRPr="00761F5F">
        <w:rPr>
          <w:rFonts w:eastAsia="Times New Roman" w:cs="Times New Roman"/>
          <w:color w:val="000000" w:themeColor="text1"/>
          <w:szCs w:val="28"/>
        </w:rPr>
        <w:t xml:space="preserve">2. Về định mức phân bổ dự toán chi thường xuyên của ngân sách địa phương năm 2021, tiếp tục thực hiện theo Nghị quyết số 09/2016/NQ-HĐND ngày 08/12/2016 của Hội đồng nhân dân tỉnh </w:t>
      </w:r>
      <w:r w:rsidRPr="00761F5F">
        <w:rPr>
          <w:rFonts w:eastAsia="Times New Roman" w:cs="Times New Roman"/>
          <w:bCs/>
          <w:color w:val="000000"/>
          <w:szCs w:val="28"/>
          <w:lang w:val="vi-VN"/>
        </w:rPr>
        <w:t>b</w:t>
      </w:r>
      <w:r w:rsidRPr="00761F5F">
        <w:rPr>
          <w:rFonts w:eastAsia="Times New Roman" w:cs="Times New Roman"/>
          <w:bCs/>
          <w:color w:val="000000"/>
          <w:szCs w:val="28"/>
        </w:rPr>
        <w:t xml:space="preserve">an hành định mức phân bổ dự toán chi thường xuyên ngân sáchtỉnh Quảng Bình năm 2017 và thời kỳ ổn định ngân sách 2017 </w:t>
      </w:r>
      <w:r w:rsidRPr="00761F5F">
        <w:rPr>
          <w:rFonts w:eastAsia="Times New Roman" w:cs="Times New Roman"/>
          <w:bCs/>
          <w:color w:val="000000" w:themeColor="text1"/>
          <w:szCs w:val="28"/>
        </w:rPr>
        <w:t>–</w:t>
      </w:r>
      <w:r w:rsidRPr="00761F5F">
        <w:rPr>
          <w:rFonts w:eastAsia="Times New Roman" w:cs="Times New Roman"/>
          <w:bCs/>
          <w:color w:val="000000"/>
          <w:szCs w:val="28"/>
        </w:rPr>
        <w:t xml:space="preserve"> 2020theo quy định của Luật Ngân sách nhà nước</w:t>
      </w:r>
      <w:r w:rsidRPr="00761F5F">
        <w:rPr>
          <w:rFonts w:eastAsia="Times New Roman" w:cs="Times New Roman"/>
          <w:bCs/>
          <w:color w:val="000000" w:themeColor="text1"/>
          <w:szCs w:val="28"/>
        </w:rPr>
        <w:t>.</w:t>
      </w:r>
    </w:p>
    <w:p w:rsidR="00C064F9" w:rsidRPr="00761F5F" w:rsidRDefault="00C064F9" w:rsidP="00761F5F">
      <w:pPr>
        <w:spacing w:before="60" w:after="60" w:line="264" w:lineRule="auto"/>
        <w:ind w:firstLine="567"/>
        <w:jc w:val="both"/>
        <w:rPr>
          <w:rFonts w:eastAsia="Times New Roman" w:cs="Times New Roman"/>
          <w:bCs/>
          <w:i/>
          <w:color w:val="000000" w:themeColor="text1"/>
          <w:szCs w:val="28"/>
          <w:lang w:val="vi-VN"/>
        </w:rPr>
      </w:pPr>
      <w:r w:rsidRPr="00761F5F">
        <w:rPr>
          <w:rFonts w:eastAsia="Times New Roman" w:cs="Times New Roman"/>
          <w:bCs/>
          <w:i/>
          <w:color w:val="000000" w:themeColor="text1"/>
          <w:szCs w:val="28"/>
          <w:lang w:val="vi-VN"/>
        </w:rPr>
        <w:t>- Điều 2: Quy định về tổ chức thực hiện.</w:t>
      </w:r>
    </w:p>
    <w:p w:rsidR="00C064F9" w:rsidRPr="00761F5F" w:rsidRDefault="00C064F9" w:rsidP="00761F5F">
      <w:pPr>
        <w:spacing w:before="60" w:after="60" w:line="264" w:lineRule="auto"/>
        <w:ind w:firstLine="567"/>
        <w:jc w:val="both"/>
        <w:rPr>
          <w:rFonts w:eastAsia="Times New Roman" w:cs="Times New Roman"/>
          <w:bCs/>
          <w:i/>
          <w:color w:val="000000" w:themeColor="text1"/>
          <w:szCs w:val="28"/>
          <w:lang w:val="vi-VN"/>
        </w:rPr>
      </w:pPr>
      <w:r w:rsidRPr="00761F5F">
        <w:rPr>
          <w:rFonts w:eastAsia="Times New Roman" w:cs="Times New Roman"/>
          <w:bCs/>
          <w:i/>
          <w:color w:val="000000" w:themeColor="text1"/>
          <w:szCs w:val="28"/>
          <w:lang w:val="vi-VN"/>
        </w:rPr>
        <w:t xml:space="preserve">- Điều 3: Quy định về hiệu lực thi hành. </w:t>
      </w:r>
    </w:p>
    <w:p w:rsidR="00C064F9" w:rsidRPr="00761F5F" w:rsidRDefault="00C064F9" w:rsidP="00761F5F">
      <w:pPr>
        <w:spacing w:before="60" w:after="60" w:line="264" w:lineRule="auto"/>
        <w:ind w:firstLine="567"/>
        <w:jc w:val="center"/>
        <w:rPr>
          <w:rFonts w:eastAsia="Times New Roman" w:cs="Times New Roman"/>
          <w:bCs/>
          <w:i/>
          <w:color w:val="000000" w:themeColor="text1"/>
          <w:szCs w:val="28"/>
          <w:lang w:val="vi-VN"/>
        </w:rPr>
      </w:pPr>
      <w:r w:rsidRPr="00761F5F">
        <w:rPr>
          <w:rFonts w:eastAsia="Times New Roman" w:cs="Times New Roman"/>
          <w:bCs/>
          <w:i/>
          <w:color w:val="000000" w:themeColor="text1"/>
          <w:szCs w:val="28"/>
          <w:lang w:val="vi-VN"/>
        </w:rPr>
        <w:t>(Có dự thảo Nghị quyết kèm theo).</w:t>
      </w:r>
    </w:p>
    <w:p w:rsidR="00C27B38" w:rsidRPr="00761F5F" w:rsidRDefault="00C064F9" w:rsidP="00761F5F">
      <w:pPr>
        <w:widowControl w:val="0"/>
        <w:spacing w:before="60" w:after="60" w:line="264" w:lineRule="auto"/>
        <w:ind w:firstLine="567"/>
        <w:jc w:val="both"/>
        <w:rPr>
          <w:spacing w:val="-4"/>
          <w:szCs w:val="28"/>
          <w:lang w:val="nl-NL"/>
        </w:rPr>
      </w:pPr>
      <w:r w:rsidRPr="00761F5F">
        <w:rPr>
          <w:spacing w:val="-4"/>
          <w:szCs w:val="28"/>
          <w:lang w:val="vi-VN"/>
        </w:rPr>
        <w:t>Ủy ban nhân dân</w:t>
      </w:r>
      <w:r w:rsidR="00C27B38" w:rsidRPr="00761F5F">
        <w:rPr>
          <w:spacing w:val="-4"/>
          <w:szCs w:val="28"/>
          <w:lang w:val="nl-NL"/>
        </w:rPr>
        <w:t xml:space="preserve"> tỉnh kính trình Hội đồng nhân dân tỉnh xem xét</w:t>
      </w:r>
      <w:r w:rsidRPr="00761F5F">
        <w:rPr>
          <w:spacing w:val="-4"/>
          <w:szCs w:val="28"/>
          <w:lang w:val="vi-VN"/>
        </w:rPr>
        <w:t>,</w:t>
      </w:r>
      <w:r w:rsidR="00C27B38" w:rsidRPr="00761F5F">
        <w:rPr>
          <w:spacing w:val="-4"/>
          <w:szCs w:val="28"/>
          <w:lang w:val="nl-NL"/>
        </w:rPr>
        <w:t xml:space="preserve"> thông qua./.</w:t>
      </w:r>
    </w:p>
    <w:p w:rsidR="00C27B38" w:rsidRPr="00A11929" w:rsidRDefault="00C27B38" w:rsidP="00A11929">
      <w:pPr>
        <w:widowControl w:val="0"/>
        <w:spacing w:before="60"/>
        <w:ind w:firstLine="720"/>
        <w:jc w:val="both"/>
        <w:rPr>
          <w:spacing w:val="2"/>
          <w:szCs w:val="28"/>
          <w:lang w:val="nl-NL"/>
        </w:rPr>
      </w:pPr>
    </w:p>
    <w:p w:rsidR="00C27B38" w:rsidRPr="00A11929" w:rsidRDefault="00C27B38" w:rsidP="00C27B38">
      <w:pPr>
        <w:spacing w:before="60"/>
        <w:rPr>
          <w:b/>
          <w:sz w:val="8"/>
          <w:szCs w:val="28"/>
          <w:lang w:val="nl-NL"/>
        </w:rPr>
      </w:pPr>
    </w:p>
    <w:tbl>
      <w:tblPr>
        <w:tblW w:w="0" w:type="auto"/>
        <w:tblLook w:val="01E0"/>
      </w:tblPr>
      <w:tblGrid>
        <w:gridCol w:w="5328"/>
        <w:gridCol w:w="3960"/>
      </w:tblGrid>
      <w:tr w:rsidR="00C27B38" w:rsidRPr="00A11929" w:rsidTr="00761F5F">
        <w:trPr>
          <w:trHeight w:val="2941"/>
        </w:trPr>
        <w:tc>
          <w:tcPr>
            <w:tcW w:w="5328" w:type="dxa"/>
          </w:tcPr>
          <w:p w:rsidR="00C27B38" w:rsidRPr="00A11929" w:rsidRDefault="00C27B38" w:rsidP="00743C38">
            <w:pPr>
              <w:rPr>
                <w:b/>
                <w:bCs/>
                <w:color w:val="070707"/>
                <w:sz w:val="24"/>
                <w:szCs w:val="24"/>
                <w:lang w:val="nl-NL"/>
              </w:rPr>
            </w:pPr>
            <w:r w:rsidRPr="00A11929">
              <w:rPr>
                <w:b/>
                <w:bCs/>
                <w:i/>
                <w:iCs/>
                <w:color w:val="070707"/>
                <w:sz w:val="24"/>
                <w:szCs w:val="24"/>
                <w:lang w:val="nl-NL"/>
              </w:rPr>
              <w:t>Nơi nhận:</w:t>
            </w:r>
          </w:p>
          <w:p w:rsidR="00C27B38" w:rsidRPr="00A11929" w:rsidRDefault="00C27B38" w:rsidP="00743C38">
            <w:pPr>
              <w:rPr>
                <w:color w:val="070707"/>
                <w:sz w:val="22"/>
                <w:lang w:val="nl-NL"/>
              </w:rPr>
            </w:pPr>
            <w:r w:rsidRPr="00A11929">
              <w:rPr>
                <w:color w:val="070707"/>
                <w:sz w:val="22"/>
                <w:lang w:val="nl-NL"/>
              </w:rPr>
              <w:t>- Như trên;</w:t>
            </w:r>
          </w:p>
          <w:p w:rsidR="00C27B38" w:rsidRPr="00A11929" w:rsidRDefault="00C27B38" w:rsidP="00743C38">
            <w:pPr>
              <w:rPr>
                <w:color w:val="070707"/>
                <w:sz w:val="22"/>
                <w:lang w:val="nl-NL"/>
              </w:rPr>
            </w:pPr>
            <w:r w:rsidRPr="00A11929">
              <w:rPr>
                <w:color w:val="070707"/>
                <w:sz w:val="22"/>
                <w:lang w:val="nl-NL"/>
              </w:rPr>
              <w:t>- TT HĐND tỉnh;</w:t>
            </w:r>
          </w:p>
          <w:p w:rsidR="00C27B38" w:rsidRDefault="00C27B38" w:rsidP="00743C38">
            <w:pPr>
              <w:rPr>
                <w:color w:val="070707"/>
                <w:sz w:val="22"/>
                <w:lang w:val="vi-VN"/>
              </w:rPr>
            </w:pPr>
            <w:r w:rsidRPr="00A11929">
              <w:rPr>
                <w:color w:val="070707"/>
                <w:sz w:val="22"/>
                <w:lang w:val="nl-NL"/>
              </w:rPr>
              <w:t>- Chủ tịch, các PCT UBND tỉnh;</w:t>
            </w:r>
          </w:p>
          <w:p w:rsidR="00C064F9" w:rsidRPr="00C064F9" w:rsidRDefault="00C064F9" w:rsidP="00743C38">
            <w:pPr>
              <w:rPr>
                <w:color w:val="070707"/>
                <w:sz w:val="22"/>
                <w:lang w:val="vi-VN"/>
              </w:rPr>
            </w:pPr>
            <w:r w:rsidRPr="00A11929">
              <w:rPr>
                <w:color w:val="070707"/>
                <w:sz w:val="22"/>
                <w:lang w:val="nl-NL"/>
              </w:rPr>
              <w:t>- UBMTTQVN tỉnh;</w:t>
            </w:r>
          </w:p>
          <w:p w:rsidR="00C27B38" w:rsidRPr="00A11929" w:rsidRDefault="00C27B38" w:rsidP="00743C38">
            <w:pPr>
              <w:rPr>
                <w:color w:val="070707"/>
                <w:sz w:val="22"/>
                <w:lang w:val="nl-NL"/>
              </w:rPr>
            </w:pPr>
            <w:r w:rsidRPr="00A11929">
              <w:rPr>
                <w:color w:val="070707"/>
                <w:sz w:val="22"/>
                <w:lang w:val="nl-NL"/>
              </w:rPr>
              <w:t>- Đại biểu HĐND tỉnh;</w:t>
            </w:r>
          </w:p>
          <w:p w:rsidR="00C27B38" w:rsidRPr="00A11929" w:rsidRDefault="00C27B38" w:rsidP="00743C38">
            <w:pPr>
              <w:rPr>
                <w:color w:val="070707"/>
                <w:sz w:val="22"/>
                <w:lang w:val="nl-NL"/>
              </w:rPr>
            </w:pPr>
            <w:r w:rsidRPr="00A11929">
              <w:rPr>
                <w:color w:val="070707"/>
                <w:sz w:val="22"/>
                <w:lang w:val="nl-NL"/>
              </w:rPr>
              <w:t>- VP HĐND tỉnh;</w:t>
            </w:r>
          </w:p>
          <w:p w:rsidR="00C27B38" w:rsidRPr="00A11929" w:rsidRDefault="00C27B38" w:rsidP="00743C38">
            <w:pPr>
              <w:rPr>
                <w:color w:val="070707"/>
                <w:sz w:val="22"/>
                <w:lang w:val="nl-NL"/>
              </w:rPr>
            </w:pPr>
            <w:r w:rsidRPr="00A11929">
              <w:rPr>
                <w:color w:val="070707"/>
                <w:sz w:val="22"/>
                <w:lang w:val="nl-NL"/>
              </w:rPr>
              <w:t>- VP UBND tỉnh;</w:t>
            </w:r>
          </w:p>
          <w:p w:rsidR="00C27B38" w:rsidRPr="00A11929" w:rsidRDefault="00C27B38" w:rsidP="00743C38">
            <w:pPr>
              <w:rPr>
                <w:color w:val="070707"/>
                <w:sz w:val="22"/>
                <w:lang w:val="nl-NL"/>
              </w:rPr>
            </w:pPr>
            <w:r w:rsidRPr="00A11929">
              <w:rPr>
                <w:color w:val="070707"/>
                <w:sz w:val="22"/>
                <w:lang w:val="nl-NL"/>
              </w:rPr>
              <w:t>- Các Sở: Tư pháp, Tài chính;</w:t>
            </w:r>
          </w:p>
          <w:p w:rsidR="00C27B38" w:rsidRPr="000E391D" w:rsidRDefault="00C27B38" w:rsidP="00743C38">
            <w:pPr>
              <w:rPr>
                <w:color w:val="070707"/>
                <w:lang w:val="pt-BR"/>
              </w:rPr>
            </w:pPr>
            <w:r w:rsidRPr="000E391D">
              <w:rPr>
                <w:color w:val="070707"/>
                <w:sz w:val="22"/>
                <w:lang w:val="pt-BR"/>
              </w:rPr>
              <w:t>- Lưu: VT, TH.</w:t>
            </w:r>
          </w:p>
        </w:tc>
        <w:tc>
          <w:tcPr>
            <w:tcW w:w="3960" w:type="dxa"/>
          </w:tcPr>
          <w:p w:rsidR="00C27B38" w:rsidRPr="003708B9" w:rsidRDefault="00C27B38" w:rsidP="00743C38">
            <w:pPr>
              <w:jc w:val="center"/>
              <w:rPr>
                <w:b/>
                <w:bCs/>
                <w:color w:val="070707"/>
                <w:sz w:val="26"/>
                <w:szCs w:val="26"/>
                <w:lang w:val="pt-BR"/>
              </w:rPr>
            </w:pPr>
            <w:r w:rsidRPr="003708B9">
              <w:rPr>
                <w:b/>
                <w:bCs/>
                <w:color w:val="070707"/>
                <w:sz w:val="26"/>
                <w:szCs w:val="26"/>
                <w:lang w:val="pt-BR"/>
              </w:rPr>
              <w:t>TM. ỦY BAN NHÂN DÂN</w:t>
            </w:r>
          </w:p>
          <w:p w:rsidR="00C27B38" w:rsidRPr="003708B9" w:rsidRDefault="00C27B38" w:rsidP="00743C38">
            <w:pPr>
              <w:jc w:val="center"/>
              <w:rPr>
                <w:b/>
                <w:bCs/>
                <w:color w:val="070707"/>
                <w:sz w:val="26"/>
                <w:szCs w:val="26"/>
                <w:lang w:val="pt-BR"/>
              </w:rPr>
            </w:pPr>
            <w:r w:rsidRPr="003708B9">
              <w:rPr>
                <w:b/>
                <w:bCs/>
                <w:color w:val="070707"/>
                <w:sz w:val="26"/>
                <w:szCs w:val="26"/>
                <w:lang w:val="pt-BR"/>
              </w:rPr>
              <w:t>KT. CHỦ TỊCH</w:t>
            </w:r>
          </w:p>
          <w:p w:rsidR="00C27B38" w:rsidRPr="003708B9" w:rsidRDefault="00C27B38" w:rsidP="00743C38">
            <w:pPr>
              <w:jc w:val="center"/>
              <w:rPr>
                <w:b/>
                <w:bCs/>
                <w:color w:val="070707"/>
                <w:sz w:val="26"/>
                <w:szCs w:val="26"/>
                <w:lang w:val="pt-BR"/>
              </w:rPr>
            </w:pPr>
            <w:r w:rsidRPr="003708B9">
              <w:rPr>
                <w:b/>
                <w:bCs/>
                <w:color w:val="070707"/>
                <w:sz w:val="26"/>
                <w:szCs w:val="26"/>
                <w:lang w:val="pt-BR"/>
              </w:rPr>
              <w:t>PHÓ CHỦ TỊCH</w:t>
            </w:r>
          </w:p>
          <w:p w:rsidR="00C27B38" w:rsidRPr="000E391D" w:rsidRDefault="00C27B38" w:rsidP="00743C38">
            <w:pPr>
              <w:jc w:val="center"/>
              <w:rPr>
                <w:bCs/>
                <w:i/>
                <w:color w:val="070707"/>
                <w:szCs w:val="28"/>
                <w:lang w:val="pt-BR"/>
              </w:rPr>
            </w:pPr>
          </w:p>
          <w:p w:rsidR="00C27B38" w:rsidRPr="000E391D" w:rsidRDefault="00C27B38" w:rsidP="00743C38">
            <w:pPr>
              <w:jc w:val="center"/>
              <w:rPr>
                <w:bCs/>
                <w:i/>
                <w:color w:val="070707"/>
                <w:szCs w:val="28"/>
                <w:lang w:val="pt-BR"/>
              </w:rPr>
            </w:pPr>
          </w:p>
          <w:p w:rsidR="00C27B38" w:rsidRDefault="00C27B38" w:rsidP="00743C38">
            <w:pPr>
              <w:jc w:val="center"/>
              <w:rPr>
                <w:bCs/>
                <w:i/>
                <w:color w:val="070707"/>
                <w:szCs w:val="28"/>
                <w:lang w:val="pt-BR"/>
              </w:rPr>
            </w:pPr>
          </w:p>
          <w:p w:rsidR="00C27B38" w:rsidRDefault="00C27B38" w:rsidP="00743C38">
            <w:pPr>
              <w:jc w:val="center"/>
              <w:rPr>
                <w:bCs/>
                <w:i/>
                <w:color w:val="070707"/>
                <w:szCs w:val="28"/>
                <w:lang w:val="pt-BR"/>
              </w:rPr>
            </w:pPr>
          </w:p>
          <w:p w:rsidR="00C27B38" w:rsidRDefault="00C27B38" w:rsidP="00743C38">
            <w:pPr>
              <w:jc w:val="center"/>
              <w:rPr>
                <w:bCs/>
                <w:i/>
                <w:color w:val="070707"/>
                <w:szCs w:val="28"/>
                <w:lang w:val="pt-BR"/>
              </w:rPr>
            </w:pPr>
          </w:p>
          <w:p w:rsidR="00C27B38" w:rsidRPr="003708B9" w:rsidRDefault="00C27B38" w:rsidP="00743C38">
            <w:pPr>
              <w:jc w:val="center"/>
              <w:rPr>
                <w:b/>
                <w:bCs/>
                <w:color w:val="070707"/>
                <w:szCs w:val="28"/>
                <w:lang w:val="pt-BR"/>
              </w:rPr>
            </w:pPr>
            <w:r w:rsidRPr="003708B9">
              <w:rPr>
                <w:b/>
                <w:bCs/>
                <w:color w:val="070707"/>
                <w:szCs w:val="28"/>
                <w:lang w:val="pt-BR"/>
              </w:rPr>
              <w:t>Nguyễn Xuân Quang</w:t>
            </w:r>
          </w:p>
        </w:tc>
      </w:tr>
    </w:tbl>
    <w:p w:rsidR="00C27B38" w:rsidRPr="00A11929" w:rsidRDefault="00C27B38" w:rsidP="00C27B38">
      <w:pPr>
        <w:spacing w:before="60"/>
        <w:rPr>
          <w:lang w:val="pt-BR"/>
        </w:rPr>
      </w:pPr>
    </w:p>
    <w:p w:rsidR="00275196" w:rsidRPr="00A11929" w:rsidRDefault="00275196">
      <w:pPr>
        <w:rPr>
          <w:lang w:val="pt-BR"/>
        </w:rPr>
      </w:pPr>
    </w:p>
    <w:sectPr w:rsidR="00275196" w:rsidRPr="00A11929" w:rsidSect="00A11929">
      <w:pgSz w:w="11909" w:h="16834" w:code="9"/>
      <w:pgMar w:top="900"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C27B38"/>
    <w:rsid w:val="00251881"/>
    <w:rsid w:val="00275196"/>
    <w:rsid w:val="002D1B76"/>
    <w:rsid w:val="003A2D14"/>
    <w:rsid w:val="003E0B79"/>
    <w:rsid w:val="006A4522"/>
    <w:rsid w:val="00743C38"/>
    <w:rsid w:val="00761F5F"/>
    <w:rsid w:val="008A5094"/>
    <w:rsid w:val="009353BF"/>
    <w:rsid w:val="009D0867"/>
    <w:rsid w:val="009F4D19"/>
    <w:rsid w:val="00A11929"/>
    <w:rsid w:val="00B80B0F"/>
    <w:rsid w:val="00BB1657"/>
    <w:rsid w:val="00C064F9"/>
    <w:rsid w:val="00C16EA2"/>
    <w:rsid w:val="00C27B38"/>
    <w:rsid w:val="00C30CC4"/>
    <w:rsid w:val="00C5715C"/>
    <w:rsid w:val="00C829E0"/>
    <w:rsid w:val="00E34132"/>
    <w:rsid w:val="00ED0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9E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huongNS</dc:creator>
  <cp:lastModifiedBy>Admin</cp:lastModifiedBy>
  <cp:revision>2</cp:revision>
  <cp:lastPrinted>2020-11-25T03:10:00Z</cp:lastPrinted>
  <dcterms:created xsi:type="dcterms:W3CDTF">2020-12-04T09:05:00Z</dcterms:created>
  <dcterms:modified xsi:type="dcterms:W3CDTF">2020-12-04T09:05:00Z</dcterms:modified>
</cp:coreProperties>
</file>