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tbl>
      <w:tblPr>
        <w:tblW w:w="5000" w:type="pct"/>
        <w:jc w:val="center"/>
        <w:tblLook w:val="0000" w:firstRow="0" w:lastRow="0" w:firstColumn="0" w:lastColumn="0" w:noHBand="0" w:noVBand="0"/>
      </w:tblPr>
      <w:tblGrid>
        <w:gridCol w:w="3085"/>
        <w:gridCol w:w="6203"/>
      </w:tblGrid>
      <w:tr w:rsidR="0088677F" w:rsidRPr="0088677F" w14:paraId="6448950E" w14:textId="77777777" w:rsidTr="006D703B">
        <w:trPr>
          <w:jc w:val="center"/>
        </w:trPr>
        <w:tc>
          <w:tcPr>
            <w:tcW w:w="3085" w:type="dxa"/>
          </w:tcPr>
          <w:p w14:paraId="66E3E71D" w14:textId="4265BD42" w:rsidR="00355339" w:rsidRPr="0088677F" w:rsidRDefault="00355339" w:rsidP="00632941">
            <w:pPr>
              <w:jc w:val="center"/>
              <w:rPr>
                <w:b/>
                <w:noProof/>
                <w:spacing w:val="4"/>
                <w:sz w:val="26"/>
                <w:szCs w:val="26"/>
                <w:lang w:val="pt-BR"/>
              </w:rPr>
            </w:pPr>
            <w:r w:rsidRPr="0088677F">
              <w:rPr>
                <w:spacing w:val="4"/>
                <w:sz w:val="27"/>
                <w:szCs w:val="27"/>
                <w:lang w:val="pt-BR"/>
              </w:rPr>
              <w:br w:type="page"/>
            </w:r>
            <w:r w:rsidR="00921FB7" w:rsidRPr="0088677F">
              <w:rPr>
                <w:b/>
                <w:noProof/>
                <w:spacing w:val="4"/>
                <w:sz w:val="26"/>
                <w:szCs w:val="26"/>
                <w:lang w:val="pt-BR"/>
              </w:rPr>
              <w:t>ỦY</w:t>
            </w:r>
            <w:r w:rsidRPr="0088677F">
              <w:rPr>
                <w:b/>
                <w:noProof/>
                <w:spacing w:val="4"/>
                <w:sz w:val="26"/>
                <w:szCs w:val="26"/>
                <w:lang w:val="pt-BR"/>
              </w:rPr>
              <w:t xml:space="preserve"> BAN NHÂN DÂN</w:t>
            </w:r>
          </w:p>
          <w:p w14:paraId="50263D5E" w14:textId="77777777" w:rsidR="00355339" w:rsidRPr="0088677F" w:rsidRDefault="00355339" w:rsidP="00632941">
            <w:pPr>
              <w:jc w:val="center"/>
              <w:rPr>
                <w:b/>
                <w:noProof/>
                <w:spacing w:val="4"/>
                <w:sz w:val="27"/>
                <w:szCs w:val="27"/>
                <w:lang w:val="pt-BR"/>
              </w:rPr>
            </w:pPr>
            <w:r w:rsidRPr="0088677F">
              <w:rPr>
                <w:b/>
                <w:noProof/>
                <w:spacing w:val="4"/>
                <w:sz w:val="26"/>
                <w:szCs w:val="26"/>
                <w:lang w:val="pt-BR"/>
              </w:rPr>
              <w:t>TỈNH QUẢNG BÌNH</w:t>
            </w:r>
          </w:p>
        </w:tc>
        <w:tc>
          <w:tcPr>
            <w:tcW w:w="6203" w:type="dxa"/>
          </w:tcPr>
          <w:p w14:paraId="660D2653" w14:textId="77777777" w:rsidR="00355339" w:rsidRPr="0088677F" w:rsidRDefault="00355339" w:rsidP="00632941">
            <w:pPr>
              <w:jc w:val="center"/>
              <w:rPr>
                <w:b/>
                <w:spacing w:val="4"/>
                <w:sz w:val="26"/>
                <w:szCs w:val="26"/>
                <w:lang w:val="pt-BR"/>
              </w:rPr>
            </w:pPr>
            <w:r w:rsidRPr="0088677F">
              <w:rPr>
                <w:b/>
                <w:spacing w:val="4"/>
                <w:sz w:val="26"/>
                <w:szCs w:val="26"/>
                <w:lang w:val="pt-BR"/>
              </w:rPr>
              <w:t>CỘNG HÒA XÃ HỘI CHỦ NGHĨA VIỆT NAM</w:t>
            </w:r>
          </w:p>
          <w:p w14:paraId="21841C90" w14:textId="77777777" w:rsidR="00355339" w:rsidRPr="0088677F" w:rsidRDefault="00355339" w:rsidP="00632941">
            <w:pPr>
              <w:jc w:val="center"/>
              <w:rPr>
                <w:b/>
                <w:spacing w:val="4"/>
                <w:szCs w:val="28"/>
                <w:lang w:val="pt-BR"/>
              </w:rPr>
            </w:pPr>
            <w:r w:rsidRPr="0088677F">
              <w:rPr>
                <w:b/>
                <w:spacing w:val="4"/>
                <w:szCs w:val="28"/>
                <w:lang w:val="pt-BR"/>
              </w:rPr>
              <w:t>Độc lập - Tự do - Hạnh phúc</w:t>
            </w:r>
          </w:p>
        </w:tc>
      </w:tr>
      <w:tr w:rsidR="0088677F" w:rsidRPr="00B268A0" w14:paraId="05E66894" w14:textId="77777777" w:rsidTr="006D703B">
        <w:trPr>
          <w:jc w:val="center"/>
        </w:trPr>
        <w:tc>
          <w:tcPr>
            <w:tcW w:w="3085" w:type="dxa"/>
          </w:tcPr>
          <w:p w14:paraId="4F8B24A2" w14:textId="3551F81D" w:rsidR="00355339" w:rsidRPr="0088677F" w:rsidRDefault="00D161F0" w:rsidP="00032436">
            <w:pPr>
              <w:spacing w:before="120"/>
              <w:jc w:val="center"/>
              <w:rPr>
                <w:spacing w:val="4"/>
                <w:sz w:val="26"/>
                <w:szCs w:val="26"/>
                <w:lang w:val="pt-BR"/>
              </w:rPr>
            </w:pPr>
            <w:r w:rsidRPr="0088677F">
              <w:rPr>
                <w:noProof/>
                <w:sz w:val="26"/>
                <w:szCs w:val="26"/>
                <w:lang w:val="vi-VN" w:eastAsia="vi-VN"/>
              </w:rPr>
              <mc:AlternateContent>
                <mc:Choice Requires="wps">
                  <w:drawing>
                    <wp:anchor distT="4294967292" distB="4294967292" distL="114300" distR="114300" simplePos="0" relativeHeight="2" behindDoc="0" locked="0" layoutInCell="1" allowOverlap="1" wp14:anchorId="3044B77F" wp14:editId="09A60F13">
                      <wp:simplePos x="0" y="0"/>
                      <wp:positionH relativeFrom="margin">
                        <wp:posOffset>459740</wp:posOffset>
                      </wp:positionH>
                      <wp:positionV relativeFrom="paragraph">
                        <wp:posOffset>20955</wp:posOffset>
                      </wp:positionV>
                      <wp:extent cx="900000" cy="0"/>
                      <wp:effectExtent l="0" t="0" r="14605" b="19050"/>
                      <wp:wrapNone/>
                      <wp:docPr id="9"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0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302334" id="Line 3" o:spid="_x0000_s1026" style="position:absolute;flip:y;z-index:2;visibility:visible;mso-wrap-style:square;mso-width-percent:0;mso-height-percent:0;mso-wrap-distance-left:9pt;mso-wrap-distance-top:-1e-4mm;mso-wrap-distance-right:9pt;mso-wrap-distance-bottom:-1e-4mm;mso-position-horizontal:absolute;mso-position-horizontal-relative:margin;mso-position-vertical:absolute;mso-position-vertical-relative:text;mso-width-percent:0;mso-height-percent:0;mso-width-relative:page;mso-height-relative:page" from="36.2pt,1.65pt" to="107.0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">
                      <w10:wrap anchorx="margin"/>
                    </v:line>
                  </w:pict>
                </mc:Fallback>
              </mc:AlternateContent>
            </w:r>
            <w:r w:rsidR="00355339" w:rsidRPr="0088677F">
              <w:rPr>
                <w:bCs/>
                <w:iCs/>
                <w:spacing w:val="4"/>
                <w:sz w:val="26"/>
                <w:szCs w:val="26"/>
              </w:rPr>
              <w:t>Số:</w:t>
            </w:r>
            <w:r w:rsidR="00CE53D4" w:rsidRPr="0088677F">
              <w:rPr>
                <w:bCs/>
                <w:iCs/>
                <w:spacing w:val="4"/>
                <w:sz w:val="26"/>
                <w:szCs w:val="26"/>
              </w:rPr>
              <w:t xml:space="preserve"> </w:t>
            </w:r>
            <w:r w:rsidR="00032436" w:rsidRPr="0088677F">
              <w:rPr>
                <w:bCs/>
                <w:iCs/>
                <w:spacing w:val="4"/>
                <w:sz w:val="26"/>
                <w:szCs w:val="26"/>
              </w:rPr>
              <w:t xml:space="preserve">        </w:t>
            </w:r>
            <w:r w:rsidR="00355339" w:rsidRPr="0088677F">
              <w:rPr>
                <w:bCs/>
                <w:iCs/>
                <w:spacing w:val="4"/>
                <w:sz w:val="26"/>
                <w:szCs w:val="26"/>
              </w:rPr>
              <w:t>/</w:t>
            </w:r>
            <w:r w:rsidR="00CE53D4" w:rsidRPr="0088677F">
              <w:rPr>
                <w:bCs/>
                <w:iCs/>
                <w:spacing w:val="4"/>
                <w:sz w:val="26"/>
                <w:szCs w:val="26"/>
                <w:lang w:val="pt-BR"/>
              </w:rPr>
              <w:t>TTr-UBND</w:t>
            </w:r>
          </w:p>
        </w:tc>
        <w:tc>
          <w:tcPr>
            <w:tcW w:w="6203" w:type="dxa"/>
          </w:tcPr>
          <w:p w14:paraId="28093FEE" w14:textId="4C3B5CCC" w:rsidR="00355339" w:rsidRPr="0088677F" w:rsidRDefault="00D161F0" w:rsidP="00A957AB">
            <w:pPr>
              <w:spacing w:before="120"/>
              <w:jc w:val="center"/>
              <w:rPr>
                <w:b/>
                <w:spacing w:val="4"/>
                <w:szCs w:val="28"/>
                <w:lang w:val="pt-BR"/>
              </w:rPr>
            </w:pPr>
            <w:r w:rsidRPr="0088677F">
              <w:rPr>
                <w:noProof/>
                <w:szCs w:val="28"/>
                <w:lang w:val="vi-VN" w:eastAsia="vi-VN"/>
              </w:rPr>
              <mc:AlternateContent>
                <mc:Choice Requires="wps">
                  <w:drawing>
                    <wp:anchor distT="4294967292" distB="4294967292" distL="114300" distR="114300" simplePos="0" relativeHeight="3" behindDoc="0" locked="0" layoutInCell="1" allowOverlap="1" wp14:anchorId="57730E76" wp14:editId="1145DB78">
                      <wp:simplePos x="0" y="0"/>
                      <wp:positionH relativeFrom="margin">
                        <wp:posOffset>810895</wp:posOffset>
                      </wp:positionH>
                      <wp:positionV relativeFrom="paragraph">
                        <wp:posOffset>19050</wp:posOffset>
                      </wp:positionV>
                      <wp:extent cx="2160000" cy="0"/>
                      <wp:effectExtent l="0" t="0" r="12065" b="19050"/>
                      <wp:wrapNone/>
                      <wp:docPr id="8"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6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75E19D" id="Line 4" o:spid="_x0000_s1026" style="position:absolute;flip:y;z-index:3;visibility:visible;mso-wrap-style:square;mso-width-percent:0;mso-height-percent:0;mso-wrap-distance-left:9pt;mso-wrap-distance-top:-1e-4mm;mso-wrap-distance-right:9pt;mso-wrap-distance-bottom:-1e-4mm;mso-position-horizontal:absolute;mso-position-horizontal-relative:margin;mso-position-vertical:absolute;mso-position-vertical-relative:text;mso-width-percent:0;mso-height-percent:0;mso-width-relative:page;mso-height-relative:page" from="63.85pt,1.5pt" to="233.9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">
                      <w10:wrap anchorx="margin"/>
                    </v:line>
                  </w:pict>
                </mc:Fallback>
              </mc:AlternateContent>
            </w:r>
            <w:r w:rsidR="00355339" w:rsidRPr="0088677F">
              <w:rPr>
                <w:i/>
                <w:spacing w:val="4"/>
                <w:szCs w:val="28"/>
                <w:lang w:val="pt-BR"/>
              </w:rPr>
              <w:t xml:space="preserve">Quảng Bình, ngày </w:t>
            </w:r>
            <w:r w:rsidR="00032436" w:rsidRPr="0088677F">
              <w:rPr>
                <w:i/>
                <w:spacing w:val="4"/>
                <w:szCs w:val="28"/>
                <w:lang w:val="pt-BR"/>
              </w:rPr>
              <w:t xml:space="preserve">     </w:t>
            </w:r>
            <w:r w:rsidR="00355339" w:rsidRPr="0088677F">
              <w:rPr>
                <w:i/>
                <w:spacing w:val="4"/>
                <w:szCs w:val="28"/>
                <w:lang w:val="pt-BR"/>
              </w:rPr>
              <w:t xml:space="preserve"> tháng </w:t>
            </w:r>
            <w:r w:rsidR="00236B29" w:rsidRPr="0088677F">
              <w:rPr>
                <w:i/>
                <w:spacing w:val="4"/>
                <w:szCs w:val="28"/>
                <w:lang w:val="pt-BR"/>
              </w:rPr>
              <w:t>11</w:t>
            </w:r>
            <w:r w:rsidR="00355339" w:rsidRPr="0088677F">
              <w:rPr>
                <w:i/>
                <w:spacing w:val="4"/>
                <w:szCs w:val="28"/>
                <w:lang w:val="pt-BR"/>
              </w:rPr>
              <w:t xml:space="preserve"> năm 20</w:t>
            </w:r>
            <w:r w:rsidR="00A957AB" w:rsidRPr="0088677F">
              <w:rPr>
                <w:i/>
                <w:spacing w:val="4"/>
                <w:szCs w:val="28"/>
                <w:lang w:val="pt-BR"/>
              </w:rPr>
              <w:t>20</w:t>
            </w:r>
          </w:p>
        </w:tc>
      </w:tr>
      <w:tr w:rsidR="0088677F" w:rsidRPr="0088677F" w14:paraId="6CE9BBB3" w14:textId="77777777" w:rsidTr="006D703B">
        <w:trPr>
          <w:jc w:val="center"/>
        </w:trPr>
        <w:tc>
          <w:tcPr>
            <w:tcW w:w="3085" w:type="dxa"/>
          </w:tcPr>
          <w:p w14:paraId="7346A471" w14:textId="77777777" w:rsidR="00355339" w:rsidRPr="0088677F" w:rsidRDefault="00D161F0" w:rsidP="00B32FEF">
            <w:pPr>
              <w:jc w:val="center"/>
              <w:rPr>
                <w:spacing w:val="4"/>
                <w:sz w:val="27"/>
                <w:szCs w:val="27"/>
              </w:rPr>
            </w:pPr>
            <w:r w:rsidRPr="0088677F">
              <w:rPr>
                <w:noProof/>
                <w:lang w:val="vi-VN" w:eastAsia="vi-VN"/>
              </w:rPr>
              <mc:AlternateContent>
                <mc:Choice Requires="wps">
                  <w:drawing>
                    <wp:inline distT="0" distB="0" distL="0" distR="0" wp14:anchorId="0A7A3329" wp14:editId="0D097075">
                      <wp:extent cx="1080135" cy="288290"/>
                      <wp:effectExtent l="9525" t="9525" r="5715" b="6985"/>
                      <wp:docPr id="1"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135" cy="28829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B3C19E0" w14:textId="77777777" w:rsidR="0087324B" w:rsidRDefault="0087324B" w:rsidP="00355339">
                                  <w:r w:rsidRPr="005B41C2">
                                    <w:rPr>
                                      <w:b/>
                                      <w:szCs w:val="28"/>
                                    </w:rPr>
                                    <w:t>DỰ THẢO</w:t>
                                  </w:r>
                                  <w:r w:rsidRPr="005B41C2">
                                    <w:rPr>
                                      <w:b/>
                                      <w:szCs w:val="28"/>
                                    </w:rPr>
                                    <w:tab/>
                                  </w:r>
                                </w:p>
                              </w:txbxContent>
                            </wps:txbx>
                            <wps:bodyPr rot="0" vert="horz" wrap="square" lIns="91440" tIns="45720" rIns="91440" bIns="45720" anchor="t" anchorCtr="0" upright="1">
                              <a:noAutofit/>
                            </wps:bodyPr>
                          </wps:wsp>
                        </a:graphicData>
                      </a:graphic>
                    </wp:inline>
                  </w:drawing>
                </mc:Choice>
                <mc:Fallback>
                  <w:pict>
                    <v:rect w14:anchorId="0A7A3329" id="Rectangle 12" o:spid="_x0000_s1026" style="width:85.05pt;height:2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" filled="f">
                      <v:textbox>
                        <w:txbxContent>
                          <w:p w14:paraId="6B3C19E0" w14:textId="77777777" w:rsidR="0087324B" w:rsidRDefault="0087324B" w:rsidP="00355339">
                            <w:r w:rsidRPr="005B41C2">
                              <w:rPr>
                                <w:b/>
                                <w:szCs w:val="28"/>
                              </w:rPr>
                              <w:t>DỰ THẢO</w:t>
                            </w:r>
                            <w:r w:rsidRPr="005B41C2">
                              <w:rPr>
                                <w:b/>
                                <w:szCs w:val="28"/>
                              </w:rPr>
                              <w:tab/>
                            </w:r>
                          </w:p>
                        </w:txbxContent>
                      </v:textbox>
                      <w10:anchorlock/>
                    </v:rect>
                  </w:pict>
                </mc:Fallback>
              </mc:AlternateContent>
            </w:r>
          </w:p>
        </w:tc>
        <w:tc>
          <w:tcPr>
            <w:tcW w:w="6203" w:type="dxa"/>
          </w:tcPr>
          <w:p w14:paraId="781F8978" w14:textId="4FD86B48" w:rsidR="00355339" w:rsidRPr="0088677F" w:rsidRDefault="00355339" w:rsidP="00B32FEF">
            <w:pPr>
              <w:jc w:val="center"/>
              <w:rPr>
                <w:b/>
                <w:spacing w:val="4"/>
                <w:sz w:val="27"/>
                <w:szCs w:val="27"/>
              </w:rPr>
            </w:pPr>
          </w:p>
        </w:tc>
      </w:tr>
    </w:tbl>
    <w:p w14:paraId="5DD2ACA6" w14:textId="11EE7931" w:rsidR="00FE0364" w:rsidRPr="0088677F" w:rsidRDefault="00FE0364" w:rsidP="00CD6AAC">
      <w:pPr>
        <w:spacing w:before="360"/>
        <w:jc w:val="center"/>
        <w:rPr>
          <w:b/>
          <w:spacing w:val="4"/>
          <w:szCs w:val="28"/>
        </w:rPr>
      </w:pPr>
      <w:r w:rsidRPr="0088677F">
        <w:rPr>
          <w:b/>
          <w:spacing w:val="4"/>
          <w:szCs w:val="28"/>
        </w:rPr>
        <w:t>TỜ TRÌNH</w:t>
      </w:r>
    </w:p>
    <w:p w14:paraId="4DDFDBAB" w14:textId="77777777" w:rsidR="002E6E24" w:rsidRPr="0088677F" w:rsidRDefault="00FE0364" w:rsidP="00472F05">
      <w:pPr>
        <w:jc w:val="center"/>
        <w:rPr>
          <w:b/>
          <w:spacing w:val="4"/>
          <w:szCs w:val="28"/>
        </w:rPr>
      </w:pPr>
      <w:r w:rsidRPr="0088677F">
        <w:rPr>
          <w:b/>
          <w:spacing w:val="4"/>
          <w:szCs w:val="28"/>
        </w:rPr>
        <w:t xml:space="preserve">V/v </w:t>
      </w:r>
      <w:r w:rsidR="004A5EAF" w:rsidRPr="0088677F">
        <w:rPr>
          <w:b/>
          <w:spacing w:val="4"/>
          <w:szCs w:val="28"/>
        </w:rPr>
        <w:t>thông qua</w:t>
      </w:r>
      <w:r w:rsidR="00032436" w:rsidRPr="0088677F">
        <w:rPr>
          <w:b/>
          <w:spacing w:val="4"/>
          <w:szCs w:val="28"/>
        </w:rPr>
        <w:t xml:space="preserve"> </w:t>
      </w:r>
      <w:r w:rsidR="00056A79" w:rsidRPr="0088677F">
        <w:rPr>
          <w:b/>
          <w:spacing w:val="4"/>
          <w:szCs w:val="28"/>
        </w:rPr>
        <w:t>Kế hoạch</w:t>
      </w:r>
      <w:r w:rsidR="00177617" w:rsidRPr="0088677F">
        <w:rPr>
          <w:b/>
          <w:spacing w:val="4"/>
          <w:szCs w:val="28"/>
        </w:rPr>
        <w:t xml:space="preserve"> </w:t>
      </w:r>
      <w:r w:rsidR="00056A79" w:rsidRPr="0088677F">
        <w:rPr>
          <w:b/>
          <w:spacing w:val="4"/>
          <w:szCs w:val="28"/>
        </w:rPr>
        <w:t>Đ</w:t>
      </w:r>
      <w:r w:rsidRPr="0088677F">
        <w:rPr>
          <w:b/>
          <w:spacing w:val="4"/>
          <w:szCs w:val="28"/>
        </w:rPr>
        <w:t xml:space="preserve">ầu tư công </w:t>
      </w:r>
    </w:p>
    <w:p w14:paraId="1B855B8F" w14:textId="6D0EEBAE" w:rsidR="00FE0364" w:rsidRPr="0088677F" w:rsidRDefault="00646E11" w:rsidP="00472F05">
      <w:pPr>
        <w:jc w:val="center"/>
        <w:rPr>
          <w:b/>
          <w:spacing w:val="4"/>
          <w:szCs w:val="28"/>
        </w:rPr>
      </w:pPr>
      <w:r w:rsidRPr="0088677F">
        <w:rPr>
          <w:b/>
          <w:spacing w:val="4"/>
          <w:szCs w:val="28"/>
        </w:rPr>
        <w:t>n</w:t>
      </w:r>
      <w:r w:rsidR="00032436" w:rsidRPr="0088677F">
        <w:rPr>
          <w:b/>
          <w:spacing w:val="4"/>
          <w:szCs w:val="28"/>
        </w:rPr>
        <w:t>guồn</w:t>
      </w:r>
      <w:r w:rsidR="00B95359" w:rsidRPr="0088677F">
        <w:rPr>
          <w:b/>
          <w:spacing w:val="4"/>
          <w:szCs w:val="28"/>
        </w:rPr>
        <w:t xml:space="preserve"> </w:t>
      </w:r>
      <w:r w:rsidR="00032436" w:rsidRPr="0088677F">
        <w:rPr>
          <w:b/>
          <w:spacing w:val="4"/>
          <w:szCs w:val="28"/>
        </w:rPr>
        <w:t>ngân sách Trung ương hỗ trợ</w:t>
      </w:r>
      <w:r w:rsidR="004A5EAF" w:rsidRPr="0088677F">
        <w:rPr>
          <w:b/>
          <w:spacing w:val="4"/>
          <w:szCs w:val="28"/>
        </w:rPr>
        <w:t xml:space="preserve"> năm 202</w:t>
      </w:r>
      <w:r w:rsidR="00A957AB" w:rsidRPr="0088677F">
        <w:rPr>
          <w:b/>
          <w:spacing w:val="4"/>
          <w:szCs w:val="28"/>
        </w:rPr>
        <w:t>1</w:t>
      </w:r>
    </w:p>
    <w:p w14:paraId="66164E65" w14:textId="0A19833D" w:rsidR="00FE0364" w:rsidRPr="0088677F" w:rsidRDefault="00032436" w:rsidP="00032436">
      <w:pPr>
        <w:spacing w:before="480" w:after="360"/>
        <w:jc w:val="center"/>
        <w:rPr>
          <w:spacing w:val="4"/>
          <w:szCs w:val="28"/>
        </w:rPr>
      </w:pPr>
      <w:r w:rsidRPr="0088677F">
        <w:rPr>
          <w:noProof/>
          <w:szCs w:val="28"/>
          <w:lang w:val="vi-VN" w:eastAsia="vi-VN"/>
        </w:rPr>
        <mc:AlternateContent>
          <mc:Choice Requires="wps">
            <w:drawing>
              <wp:anchor distT="4294967292" distB="4294967292" distL="114300" distR="114300" simplePos="0" relativeHeight="251659264" behindDoc="0" locked="0" layoutInCell="1" allowOverlap="1" wp14:anchorId="2CC970AD" wp14:editId="084026E4">
                <wp:simplePos x="0" y="0"/>
                <wp:positionH relativeFrom="margin">
                  <wp:posOffset>2169795</wp:posOffset>
                </wp:positionH>
                <wp:positionV relativeFrom="paragraph">
                  <wp:posOffset>78105</wp:posOffset>
                </wp:positionV>
                <wp:extent cx="1440000" cy="0"/>
                <wp:effectExtent l="0" t="0" r="27305" b="1905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4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477DD9" id="Line 4" o:spid="_x0000_s1026" style="position:absolute;flip:y;z-index:251659264;visibility:visible;mso-wrap-style:square;mso-width-percent:0;mso-height-percent:0;mso-wrap-distance-left:9pt;mso-wrap-distance-top:-1e-4mm;mso-wrap-distance-right:9pt;mso-wrap-distance-bottom:-1e-4mm;mso-position-horizontal:absolute;mso-position-horizontal-relative:margin;mso-position-vertical:absolute;mso-position-vertical-relative:text;mso-width-percent:0;mso-height-percent:0;mso-width-relative:page;mso-height-relative:page" from="170.85pt,6.15pt" to="284.25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">
                <w10:wrap anchorx="margin"/>
              </v:line>
            </w:pict>
          </mc:Fallback>
        </mc:AlternateContent>
      </w:r>
      <w:r w:rsidR="00FE0364" w:rsidRPr="0088677F">
        <w:rPr>
          <w:spacing w:val="4"/>
          <w:szCs w:val="28"/>
        </w:rPr>
        <w:t>Kính gửi: Hội đồng nhân dân tỉnh khoá XVII</w:t>
      </w:r>
    </w:p>
    <w:p w14:paraId="00CA638B" w14:textId="365A7B8C" w:rsidR="0088251C" w:rsidRPr="00B268A0" w:rsidRDefault="0088251C" w:rsidP="00AF202D">
      <w:pPr>
        <w:spacing w:before="60" w:after="60" w:line="264" w:lineRule="auto"/>
        <w:ind w:firstLine="567"/>
        <w:jc w:val="both"/>
        <w:rPr>
          <w:lang w:val="pt-BR"/>
        </w:rPr>
      </w:pPr>
      <w:r w:rsidRPr="00B268A0">
        <w:rPr>
          <w:lang w:val="pt-BR"/>
        </w:rPr>
        <w:t xml:space="preserve">Căn cứ Luật </w:t>
      </w:r>
      <w:r w:rsidR="00FE62D1" w:rsidRPr="00B268A0">
        <w:rPr>
          <w:lang w:val="pt-BR"/>
        </w:rPr>
        <w:t>T</w:t>
      </w:r>
      <w:r w:rsidRPr="00B268A0">
        <w:rPr>
          <w:lang w:val="pt-BR"/>
        </w:rPr>
        <w:t xml:space="preserve">ổ chức </w:t>
      </w:r>
      <w:r w:rsidR="00FE62D1" w:rsidRPr="00B268A0">
        <w:rPr>
          <w:lang w:val="pt-BR"/>
        </w:rPr>
        <w:t>c</w:t>
      </w:r>
      <w:r w:rsidRPr="00B268A0">
        <w:rPr>
          <w:lang w:val="pt-BR"/>
        </w:rPr>
        <w:t xml:space="preserve">hính quyền địa phương </w:t>
      </w:r>
      <w:r w:rsidR="00B268A0" w:rsidRPr="00B268A0">
        <w:rPr>
          <w:lang w:val="pt-BR"/>
        </w:rPr>
        <w:t>số 77/2015/QH13</w:t>
      </w:r>
      <w:r w:rsidRPr="00B268A0">
        <w:rPr>
          <w:lang w:val="pt-BR"/>
        </w:rPr>
        <w:t>;</w:t>
      </w:r>
      <w:r w:rsidR="00B268A0" w:rsidRPr="00B268A0">
        <w:rPr>
          <w:lang w:val="pt-BR"/>
        </w:rPr>
        <w:t xml:space="preserve"> </w:t>
      </w:r>
      <w:r w:rsidR="00B268A0" w:rsidRPr="00B268A0">
        <w:rPr>
          <w:lang w:val="pt-BR"/>
        </w:rPr>
        <w:t>Luật sửa đổi, bổ sung một số điều của Luật Tổ chức Chính phủ và Luật Tổ chức chính quyền địa phương số </w:t>
      </w:r>
      <w:r w:rsidR="00B268A0">
        <w:rPr>
          <w:lang w:val="pt-BR"/>
        </w:rPr>
        <w:t>4</w:t>
      </w:r>
      <w:r w:rsidR="00B268A0" w:rsidRPr="00B268A0">
        <w:rPr>
          <w:lang w:val="pt-BR"/>
        </w:rPr>
        <w:t>7/201</w:t>
      </w:r>
      <w:r w:rsidR="00B268A0">
        <w:rPr>
          <w:lang w:val="pt-BR"/>
        </w:rPr>
        <w:t>9</w:t>
      </w:r>
      <w:r w:rsidR="00B268A0" w:rsidRPr="00B268A0">
        <w:rPr>
          <w:lang w:val="pt-BR"/>
        </w:rPr>
        <w:t>/QH1</w:t>
      </w:r>
      <w:r w:rsidR="00B268A0">
        <w:rPr>
          <w:lang w:val="pt-BR"/>
        </w:rPr>
        <w:t>4;</w:t>
      </w:r>
    </w:p>
    <w:p w14:paraId="4B5F7F8C" w14:textId="56058653" w:rsidR="00A957AB" w:rsidRPr="0088677F" w:rsidRDefault="00A957AB" w:rsidP="00AF202D">
      <w:pPr>
        <w:spacing w:before="60" w:after="60" w:line="264" w:lineRule="auto"/>
        <w:ind w:firstLine="567"/>
        <w:jc w:val="both"/>
        <w:rPr>
          <w:szCs w:val="28"/>
        </w:rPr>
      </w:pPr>
      <w:r w:rsidRPr="0088677F">
        <w:rPr>
          <w:lang w:val="pt-BR"/>
        </w:rPr>
        <w:t>Căn cứ Luật Đầu tư công số 39/201</w:t>
      </w:r>
      <w:r w:rsidR="00B268A0">
        <w:rPr>
          <w:lang w:val="pt-BR"/>
        </w:rPr>
        <w:t>9</w:t>
      </w:r>
      <w:r w:rsidRPr="0088677F">
        <w:rPr>
          <w:lang w:val="pt-BR"/>
        </w:rPr>
        <w:t>/QH14; Nghị định số 40/2020/NĐ-CP ngày 06/4/2020 của Chính phủ Quy định chi tiết thi hành một số điều của Luật Đầu tư công;</w:t>
      </w:r>
    </w:p>
    <w:p w14:paraId="29AD0A0F" w14:textId="26CFBBA4" w:rsidR="00A957AB" w:rsidRPr="0088677F" w:rsidRDefault="00A957AB" w:rsidP="00AF202D">
      <w:pPr>
        <w:pStyle w:val="BodyTextIndent2"/>
        <w:spacing w:before="60" w:after="60" w:line="264" w:lineRule="auto"/>
        <w:ind w:firstLine="567"/>
        <w:rPr>
          <w:rFonts w:ascii="Times New Roman" w:hAnsi="Times New Roman"/>
          <w:i w:val="0"/>
          <w:sz w:val="28"/>
          <w:szCs w:val="28"/>
        </w:rPr>
      </w:pPr>
      <w:r w:rsidRPr="0088677F">
        <w:rPr>
          <w:rFonts w:ascii="Times New Roman" w:hAnsi="Times New Roman"/>
          <w:i w:val="0"/>
          <w:sz w:val="28"/>
          <w:szCs w:val="28"/>
        </w:rPr>
        <w:t>Căn cứ Luật Ngân sách Nhà nước số 83/2015/QH13; Nghị định số 163/2016/NĐ-CP ngày 21/12/2016 của Chính phủ Quy định chi tiết thi hành một số điều của Luật Ngân sách Nhà nước;</w:t>
      </w:r>
    </w:p>
    <w:p w14:paraId="0A5E46FE" w14:textId="6275F1A4" w:rsidR="00955878" w:rsidRPr="0088677F" w:rsidRDefault="00955878" w:rsidP="00AF202D">
      <w:pPr>
        <w:pStyle w:val="BodyTextIndent2"/>
        <w:spacing w:before="60" w:after="60" w:line="264" w:lineRule="auto"/>
        <w:ind w:firstLine="567"/>
        <w:rPr>
          <w:rFonts w:ascii="Times New Roman" w:hAnsi="Times New Roman"/>
          <w:i w:val="0"/>
          <w:sz w:val="28"/>
          <w:szCs w:val="28"/>
        </w:rPr>
      </w:pPr>
      <w:r w:rsidRPr="0088677F">
        <w:rPr>
          <w:rFonts w:ascii="Times New Roman" w:hAnsi="Times New Roman"/>
          <w:i w:val="0"/>
          <w:sz w:val="28"/>
          <w:szCs w:val="28"/>
        </w:rPr>
        <w:t xml:space="preserve">Căn cứ Nghị quyết số 973/2020/UBTVQH14 ngày 08/7/2020 của Ủy ban Thường vụ Quốc hội </w:t>
      </w:r>
      <w:r w:rsidR="00A13A2A" w:rsidRPr="0088677F">
        <w:rPr>
          <w:rFonts w:ascii="Times New Roman" w:hAnsi="Times New Roman"/>
          <w:i w:val="0"/>
          <w:sz w:val="28"/>
          <w:szCs w:val="28"/>
          <w:lang w:val="pt-BR"/>
        </w:rPr>
        <w:t>q</w:t>
      </w:r>
      <w:r w:rsidRPr="0088677F">
        <w:rPr>
          <w:rFonts w:ascii="Times New Roman" w:hAnsi="Times New Roman"/>
          <w:i w:val="0"/>
          <w:sz w:val="28"/>
          <w:szCs w:val="28"/>
          <w:lang w:val="pt-BR"/>
        </w:rPr>
        <w:t>uy định về các nguyên tắc, tiêu chí và định mức phân bổ vốn đầu tư công nguồn ngân sách nhà nước giai đoạn 2021 - 2025;</w:t>
      </w:r>
    </w:p>
    <w:p w14:paraId="31BAB214" w14:textId="3FC34BAA" w:rsidR="002E6E24" w:rsidRPr="0088677F" w:rsidRDefault="002E6E24" w:rsidP="00AF202D">
      <w:pPr>
        <w:spacing w:before="60" w:after="60" w:line="264" w:lineRule="auto"/>
        <w:ind w:firstLine="567"/>
        <w:jc w:val="both"/>
        <w:rPr>
          <w:i/>
          <w:szCs w:val="28"/>
        </w:rPr>
      </w:pPr>
      <w:r w:rsidRPr="0088677F">
        <w:rPr>
          <w:szCs w:val="28"/>
          <w:lang w:val="pt-BR"/>
        </w:rPr>
        <w:t xml:space="preserve">Căn cứ Quyết định số </w:t>
      </w:r>
      <w:r w:rsidR="00A13A2A" w:rsidRPr="0088677F">
        <w:rPr>
          <w:szCs w:val="28"/>
          <w:lang w:val="pt-BR"/>
        </w:rPr>
        <w:t>26</w:t>
      </w:r>
      <w:r w:rsidRPr="0088677F">
        <w:rPr>
          <w:szCs w:val="28"/>
          <w:lang w:val="pt-BR"/>
        </w:rPr>
        <w:t>/20</w:t>
      </w:r>
      <w:r w:rsidR="00A13A2A" w:rsidRPr="0088677F">
        <w:rPr>
          <w:szCs w:val="28"/>
          <w:lang w:val="pt-BR"/>
        </w:rPr>
        <w:t>20</w:t>
      </w:r>
      <w:r w:rsidRPr="0088677F">
        <w:rPr>
          <w:szCs w:val="28"/>
          <w:lang w:val="pt-BR"/>
        </w:rPr>
        <w:t>/QĐ-TTg ngày 14</w:t>
      </w:r>
      <w:r w:rsidR="00A13A2A" w:rsidRPr="0088677F">
        <w:rPr>
          <w:szCs w:val="28"/>
          <w:lang w:val="pt-BR"/>
        </w:rPr>
        <w:t>/</w:t>
      </w:r>
      <w:r w:rsidRPr="0088677F">
        <w:rPr>
          <w:szCs w:val="28"/>
          <w:lang w:val="pt-BR"/>
        </w:rPr>
        <w:t>9</w:t>
      </w:r>
      <w:r w:rsidR="00A13A2A" w:rsidRPr="0088677F">
        <w:rPr>
          <w:szCs w:val="28"/>
          <w:lang w:val="pt-BR"/>
        </w:rPr>
        <w:t>/2020</w:t>
      </w:r>
      <w:r w:rsidRPr="0088677F">
        <w:rPr>
          <w:szCs w:val="28"/>
          <w:lang w:val="pt-BR"/>
        </w:rPr>
        <w:t xml:space="preserve"> của Thủ tướng Chính phủ </w:t>
      </w:r>
      <w:r w:rsidR="00A13A2A" w:rsidRPr="0088677F">
        <w:rPr>
          <w:szCs w:val="28"/>
          <w:lang w:val="pt-BR"/>
        </w:rPr>
        <w:t xml:space="preserve">Quy định chi tiết thi hành một số điều của </w:t>
      </w:r>
      <w:r w:rsidR="00A13A2A" w:rsidRPr="0088677F">
        <w:rPr>
          <w:szCs w:val="28"/>
        </w:rPr>
        <w:t>Nghị quyết số 973/2020/UBTVQH14 ngày 08/7/2020 của Ủy ban Thường vụ Quốc hội</w:t>
      </w:r>
      <w:r w:rsidR="00A13A2A" w:rsidRPr="0088677F">
        <w:rPr>
          <w:i/>
          <w:szCs w:val="28"/>
        </w:rPr>
        <w:t xml:space="preserve"> </w:t>
      </w:r>
      <w:r w:rsidR="00A13A2A" w:rsidRPr="0088677F">
        <w:rPr>
          <w:szCs w:val="28"/>
          <w:lang w:val="pt-BR"/>
        </w:rPr>
        <w:t xml:space="preserve">quy định về các </w:t>
      </w:r>
      <w:r w:rsidRPr="0088677F">
        <w:rPr>
          <w:szCs w:val="28"/>
          <w:lang w:val="pt-BR"/>
        </w:rPr>
        <w:t xml:space="preserve">nguyên tắc, tiêu chí và định mức phân bổ vốn đầu tư </w:t>
      </w:r>
      <w:r w:rsidR="00A13A2A" w:rsidRPr="0088677F">
        <w:rPr>
          <w:szCs w:val="28"/>
          <w:lang w:val="pt-BR"/>
        </w:rPr>
        <w:t xml:space="preserve">công </w:t>
      </w:r>
      <w:r w:rsidRPr="0088677F">
        <w:rPr>
          <w:szCs w:val="28"/>
          <w:lang w:val="pt-BR"/>
        </w:rPr>
        <w:t xml:space="preserve">nguồn </w:t>
      </w:r>
      <w:r w:rsidR="00A13A2A" w:rsidRPr="0088677F">
        <w:rPr>
          <w:szCs w:val="28"/>
          <w:lang w:val="pt-BR"/>
        </w:rPr>
        <w:t>n</w:t>
      </w:r>
      <w:r w:rsidRPr="0088677F">
        <w:rPr>
          <w:szCs w:val="28"/>
          <w:lang w:val="pt-BR"/>
        </w:rPr>
        <w:t>gân sách nhà nước giai đoạn 20</w:t>
      </w:r>
      <w:r w:rsidR="00A13A2A" w:rsidRPr="0088677F">
        <w:rPr>
          <w:szCs w:val="28"/>
          <w:lang w:val="pt-BR"/>
        </w:rPr>
        <w:t>21</w:t>
      </w:r>
      <w:r w:rsidRPr="0088677F">
        <w:rPr>
          <w:szCs w:val="28"/>
          <w:lang w:val="pt-BR"/>
        </w:rPr>
        <w:t xml:space="preserve"> - 202</w:t>
      </w:r>
      <w:r w:rsidR="00A13A2A" w:rsidRPr="0088677F">
        <w:rPr>
          <w:szCs w:val="28"/>
          <w:lang w:val="pt-BR"/>
        </w:rPr>
        <w:t>5</w:t>
      </w:r>
      <w:r w:rsidRPr="0088677F">
        <w:rPr>
          <w:szCs w:val="28"/>
          <w:lang w:val="pt-BR"/>
        </w:rPr>
        <w:t xml:space="preserve">; </w:t>
      </w:r>
    </w:p>
    <w:p w14:paraId="56EBE1AC" w14:textId="295D719E" w:rsidR="002E6E24" w:rsidRPr="0088677F" w:rsidRDefault="002E6E24" w:rsidP="00AF202D">
      <w:pPr>
        <w:spacing w:before="60" w:after="60" w:line="264" w:lineRule="auto"/>
        <w:ind w:firstLine="567"/>
        <w:jc w:val="both"/>
        <w:rPr>
          <w:szCs w:val="28"/>
          <w:lang w:val="pt-BR"/>
        </w:rPr>
      </w:pPr>
      <w:r w:rsidRPr="0088677F">
        <w:rPr>
          <w:szCs w:val="28"/>
          <w:lang w:val="pt-BR"/>
        </w:rPr>
        <w:t xml:space="preserve">Căn cứ Chỉ thị số </w:t>
      </w:r>
      <w:r w:rsidR="00D576BD" w:rsidRPr="0088677F">
        <w:rPr>
          <w:szCs w:val="28"/>
          <w:lang w:val="pt-BR"/>
        </w:rPr>
        <w:t>31</w:t>
      </w:r>
      <w:r w:rsidRPr="0088677F">
        <w:rPr>
          <w:szCs w:val="28"/>
          <w:lang w:val="pt-BR"/>
        </w:rPr>
        <w:t>/CT-TTg ngày 2</w:t>
      </w:r>
      <w:r w:rsidR="00D576BD" w:rsidRPr="0088677F">
        <w:rPr>
          <w:szCs w:val="28"/>
          <w:lang w:val="pt-BR"/>
        </w:rPr>
        <w:t>9</w:t>
      </w:r>
      <w:r w:rsidRPr="0088677F">
        <w:rPr>
          <w:szCs w:val="28"/>
          <w:lang w:val="pt-BR"/>
        </w:rPr>
        <w:t>/</w:t>
      </w:r>
      <w:r w:rsidR="00D576BD" w:rsidRPr="0088677F">
        <w:rPr>
          <w:szCs w:val="28"/>
          <w:lang w:val="pt-BR"/>
        </w:rPr>
        <w:t>7</w:t>
      </w:r>
      <w:r w:rsidRPr="0088677F">
        <w:rPr>
          <w:szCs w:val="28"/>
          <w:lang w:val="pt-BR"/>
        </w:rPr>
        <w:t>/20</w:t>
      </w:r>
      <w:r w:rsidR="00D576BD" w:rsidRPr="0088677F">
        <w:rPr>
          <w:szCs w:val="28"/>
          <w:lang w:val="pt-BR"/>
        </w:rPr>
        <w:t>20</w:t>
      </w:r>
      <w:r w:rsidRPr="0088677F">
        <w:rPr>
          <w:szCs w:val="28"/>
          <w:lang w:val="pt-BR"/>
        </w:rPr>
        <w:t xml:space="preserve"> của Thủ tướng Chính phủ về xây dựng </w:t>
      </w:r>
      <w:r w:rsidR="00D576BD" w:rsidRPr="0088677F">
        <w:rPr>
          <w:szCs w:val="28"/>
          <w:lang w:val="pt-BR"/>
        </w:rPr>
        <w:t>K</w:t>
      </w:r>
      <w:r w:rsidRPr="0088677F">
        <w:rPr>
          <w:szCs w:val="28"/>
          <w:lang w:val="pt-BR"/>
        </w:rPr>
        <w:t xml:space="preserve">ế hoạch phát triển kinh tế - xã hội và </w:t>
      </w:r>
      <w:r w:rsidR="00D576BD" w:rsidRPr="0088677F">
        <w:rPr>
          <w:szCs w:val="28"/>
          <w:lang w:val="pt-BR"/>
        </w:rPr>
        <w:t>D</w:t>
      </w:r>
      <w:r w:rsidRPr="0088677F">
        <w:rPr>
          <w:szCs w:val="28"/>
          <w:lang w:val="pt-BR"/>
        </w:rPr>
        <w:t>ự toán ngân sách nhà nước năm 202</w:t>
      </w:r>
      <w:r w:rsidR="00D576BD" w:rsidRPr="0088677F">
        <w:rPr>
          <w:szCs w:val="28"/>
          <w:lang w:val="pt-BR"/>
        </w:rPr>
        <w:t>1</w:t>
      </w:r>
      <w:r w:rsidRPr="0088677F">
        <w:rPr>
          <w:szCs w:val="28"/>
          <w:lang w:val="pt-BR"/>
        </w:rPr>
        <w:t>;</w:t>
      </w:r>
    </w:p>
    <w:p w14:paraId="443BA10A" w14:textId="1B187C20" w:rsidR="002E6E24" w:rsidRPr="0088677F" w:rsidRDefault="002E6E24" w:rsidP="00AF202D">
      <w:pPr>
        <w:spacing w:before="60" w:after="60" w:line="264" w:lineRule="auto"/>
        <w:ind w:firstLine="567"/>
        <w:jc w:val="both"/>
        <w:rPr>
          <w:szCs w:val="28"/>
          <w:lang w:val="pt-BR"/>
        </w:rPr>
      </w:pPr>
      <w:r w:rsidRPr="0088677F">
        <w:rPr>
          <w:szCs w:val="28"/>
          <w:lang w:val="pt-BR"/>
        </w:rPr>
        <w:t>Căn cứ Quyết định số ........./QĐ-TTg ngày    tháng 11 năm 20</w:t>
      </w:r>
      <w:r w:rsidR="00D576BD" w:rsidRPr="0088677F">
        <w:rPr>
          <w:szCs w:val="28"/>
          <w:lang w:val="pt-BR"/>
        </w:rPr>
        <w:t>20</w:t>
      </w:r>
      <w:r w:rsidRPr="0088677F">
        <w:rPr>
          <w:szCs w:val="28"/>
          <w:lang w:val="pt-BR"/>
        </w:rPr>
        <w:t xml:space="preserve"> của Thủ tướng Chính phủ về việc giao dự toán ngân sách nhà nước năm 202</w:t>
      </w:r>
      <w:r w:rsidR="00D576BD" w:rsidRPr="0088677F">
        <w:rPr>
          <w:szCs w:val="28"/>
          <w:lang w:val="pt-BR"/>
        </w:rPr>
        <w:t>1</w:t>
      </w:r>
      <w:r w:rsidRPr="0088677F">
        <w:rPr>
          <w:szCs w:val="28"/>
          <w:lang w:val="pt-BR"/>
        </w:rPr>
        <w:t xml:space="preserve">; </w:t>
      </w:r>
    </w:p>
    <w:p w14:paraId="00CF263E" w14:textId="206B79A3" w:rsidR="00D634BD" w:rsidRPr="0088677F" w:rsidRDefault="00331D79" w:rsidP="00AF202D">
      <w:pPr>
        <w:spacing w:before="60" w:after="60" w:line="264" w:lineRule="auto"/>
        <w:ind w:firstLine="567"/>
        <w:jc w:val="both"/>
        <w:rPr>
          <w:spacing w:val="-4"/>
          <w:szCs w:val="28"/>
          <w:lang w:val="pt-BR"/>
        </w:rPr>
      </w:pPr>
      <w:r>
        <w:rPr>
          <w:bCs/>
          <w:spacing w:val="-2"/>
          <w:lang w:val="pt-BR"/>
        </w:rPr>
        <w:t xml:space="preserve">Căn cứ </w:t>
      </w:r>
      <w:r w:rsidR="00D634BD" w:rsidRPr="0088677F">
        <w:rPr>
          <w:bCs/>
          <w:spacing w:val="-2"/>
          <w:lang w:val="pt-BR"/>
        </w:rPr>
        <w:t>Công văn số 6842/BKHĐT-TH ngày 16/10/2020 của Bộ Kế hoạch và Đầu tư về việc phân bổ KH đầu tư vốn NSNN năm 2021,</w:t>
      </w:r>
    </w:p>
    <w:p w14:paraId="5DE3EBFD" w14:textId="3FA1878D" w:rsidR="00B95359" w:rsidRPr="0088677F" w:rsidRDefault="00B95359" w:rsidP="00AF202D">
      <w:pPr>
        <w:spacing w:before="60" w:after="60" w:line="264" w:lineRule="auto"/>
        <w:ind w:firstLine="567"/>
        <w:jc w:val="both"/>
        <w:rPr>
          <w:szCs w:val="28"/>
          <w:lang w:val="pt-BR"/>
        </w:rPr>
      </w:pPr>
      <w:r w:rsidRPr="0088677F">
        <w:rPr>
          <w:szCs w:val="28"/>
          <w:lang w:val="pt-BR"/>
        </w:rPr>
        <w:t xml:space="preserve">UBND tỉnh kính </w:t>
      </w:r>
      <w:r w:rsidR="00A23BA5" w:rsidRPr="0088677F">
        <w:rPr>
          <w:szCs w:val="28"/>
          <w:lang w:val="pt-BR"/>
        </w:rPr>
        <w:t xml:space="preserve">trình </w:t>
      </w:r>
      <w:r w:rsidRPr="0088677F">
        <w:rPr>
          <w:szCs w:val="28"/>
          <w:lang w:val="pt-BR"/>
        </w:rPr>
        <w:t xml:space="preserve">HĐND tỉnh </w:t>
      </w:r>
      <w:r w:rsidR="00A23BA5" w:rsidRPr="0088677F">
        <w:rPr>
          <w:szCs w:val="28"/>
          <w:lang w:val="pt-BR"/>
        </w:rPr>
        <w:t>thông qua</w:t>
      </w:r>
      <w:r w:rsidRPr="0088677F">
        <w:rPr>
          <w:szCs w:val="28"/>
          <w:lang w:val="pt-BR"/>
        </w:rPr>
        <w:t xml:space="preserve"> </w:t>
      </w:r>
      <w:r w:rsidR="00A23BA5" w:rsidRPr="0088677F">
        <w:rPr>
          <w:szCs w:val="28"/>
          <w:lang w:val="pt-BR"/>
        </w:rPr>
        <w:t>K</w:t>
      </w:r>
      <w:r w:rsidRPr="0088677F">
        <w:rPr>
          <w:szCs w:val="28"/>
          <w:lang w:val="pt-BR"/>
        </w:rPr>
        <w:t xml:space="preserve">ế hoạch đầu tư công nguồn ngân sách Trung ương hỗ trợ </w:t>
      </w:r>
      <w:r w:rsidR="00A23BA5" w:rsidRPr="0088677F">
        <w:rPr>
          <w:szCs w:val="28"/>
          <w:lang w:val="pt-BR"/>
        </w:rPr>
        <w:t>năm 2020</w:t>
      </w:r>
      <w:r w:rsidRPr="0088677F">
        <w:rPr>
          <w:szCs w:val="28"/>
          <w:lang w:val="pt-BR"/>
        </w:rPr>
        <w:t>, với những nội dung sau:</w:t>
      </w:r>
    </w:p>
    <w:p w14:paraId="7D274D57" w14:textId="19EF21CA" w:rsidR="00310E1D" w:rsidRPr="0088677F" w:rsidRDefault="00310E1D" w:rsidP="00AF202D">
      <w:pPr>
        <w:pStyle w:val="ListParagraph"/>
        <w:numPr>
          <w:ilvl w:val="0"/>
          <w:numId w:val="5"/>
        </w:numPr>
        <w:tabs>
          <w:tab w:val="left" w:pos="851"/>
        </w:tabs>
        <w:spacing w:before="60" w:after="60" w:line="264" w:lineRule="auto"/>
        <w:ind w:left="0" w:firstLine="567"/>
        <w:contextualSpacing/>
        <w:jc w:val="both"/>
        <w:rPr>
          <w:b/>
          <w:szCs w:val="28"/>
          <w:lang w:val="es-ES"/>
        </w:rPr>
      </w:pPr>
      <w:r w:rsidRPr="0088677F">
        <w:rPr>
          <w:b/>
          <w:szCs w:val="28"/>
          <w:lang w:val="es-ES"/>
        </w:rPr>
        <w:t>TỔNG NGUỒN VỐN</w:t>
      </w:r>
      <w:r w:rsidRPr="0088677F">
        <w:rPr>
          <w:b/>
          <w:szCs w:val="28"/>
          <w:lang w:val="pt-BR"/>
        </w:rPr>
        <w:t xml:space="preserve"> NGÂN SÁCH TRUNG ƯƠNG </w:t>
      </w:r>
      <w:r w:rsidR="001A76FC" w:rsidRPr="0088677F">
        <w:rPr>
          <w:b/>
          <w:szCs w:val="28"/>
          <w:lang w:val="pt-BR"/>
        </w:rPr>
        <w:t xml:space="preserve">HỖ TRỢ </w:t>
      </w:r>
      <w:r w:rsidRPr="0088677F">
        <w:rPr>
          <w:b/>
          <w:szCs w:val="28"/>
          <w:lang w:val="pt-BR"/>
        </w:rPr>
        <w:t>NĂM 202</w:t>
      </w:r>
      <w:r w:rsidR="00A24D6D" w:rsidRPr="0088677F">
        <w:rPr>
          <w:b/>
          <w:szCs w:val="28"/>
          <w:lang w:val="pt-BR"/>
        </w:rPr>
        <w:t>1</w:t>
      </w:r>
    </w:p>
    <w:p w14:paraId="026CB228" w14:textId="64F8CF29" w:rsidR="0024219E" w:rsidRPr="0088677F" w:rsidRDefault="0024219E" w:rsidP="00AF202D">
      <w:pPr>
        <w:widowControl w:val="0"/>
        <w:spacing w:before="60" w:after="60" w:line="264" w:lineRule="auto"/>
        <w:ind w:firstLine="567"/>
        <w:jc w:val="both"/>
        <w:rPr>
          <w:szCs w:val="28"/>
          <w:lang w:val="es-ES"/>
        </w:rPr>
      </w:pPr>
      <w:r w:rsidRPr="0088677F">
        <w:rPr>
          <w:szCs w:val="28"/>
          <w:lang w:val="es-ES"/>
        </w:rPr>
        <w:lastRenderedPageBreak/>
        <w:t>Tổng nguồn vốn ngân sách Trung ương hỗ trợ năm 202</w:t>
      </w:r>
      <w:r w:rsidR="00A24D6D" w:rsidRPr="0088677F">
        <w:rPr>
          <w:szCs w:val="28"/>
          <w:lang w:val="es-ES"/>
        </w:rPr>
        <w:t>1</w:t>
      </w:r>
      <w:r w:rsidRPr="0088677F">
        <w:rPr>
          <w:szCs w:val="28"/>
          <w:lang w:val="es-ES"/>
        </w:rPr>
        <w:t xml:space="preserve"> được Bộ Kế hoạch và Đầu tư thông báo tại Công văn số </w:t>
      </w:r>
      <w:r w:rsidR="00A24D6D" w:rsidRPr="0088677F">
        <w:rPr>
          <w:szCs w:val="28"/>
          <w:lang w:val="es-ES"/>
        </w:rPr>
        <w:t>6842</w:t>
      </w:r>
      <w:r w:rsidRPr="0088677F">
        <w:rPr>
          <w:szCs w:val="28"/>
          <w:lang w:val="es-ES"/>
        </w:rPr>
        <w:t>/BKHĐT-TH ngày 1</w:t>
      </w:r>
      <w:r w:rsidR="00A24D6D" w:rsidRPr="0088677F">
        <w:rPr>
          <w:szCs w:val="28"/>
          <w:lang w:val="es-ES"/>
        </w:rPr>
        <w:t>6</w:t>
      </w:r>
      <w:r w:rsidRPr="0088677F">
        <w:rPr>
          <w:szCs w:val="28"/>
          <w:lang w:val="es-ES"/>
        </w:rPr>
        <w:t>/1</w:t>
      </w:r>
      <w:r w:rsidR="00A24D6D" w:rsidRPr="0088677F">
        <w:rPr>
          <w:szCs w:val="28"/>
          <w:lang w:val="es-ES"/>
        </w:rPr>
        <w:t>0</w:t>
      </w:r>
      <w:r w:rsidRPr="0088677F">
        <w:rPr>
          <w:szCs w:val="28"/>
          <w:lang w:val="es-ES"/>
        </w:rPr>
        <w:t>/20</w:t>
      </w:r>
      <w:r w:rsidR="00A24D6D" w:rsidRPr="0088677F">
        <w:rPr>
          <w:szCs w:val="28"/>
          <w:lang w:val="es-ES"/>
        </w:rPr>
        <w:t>20</w:t>
      </w:r>
      <w:r w:rsidRPr="0088677F">
        <w:rPr>
          <w:szCs w:val="28"/>
          <w:lang w:val="es-ES"/>
        </w:rPr>
        <w:t xml:space="preserve"> là </w:t>
      </w:r>
      <w:r w:rsidR="00A24D6D" w:rsidRPr="0088677F">
        <w:rPr>
          <w:b/>
          <w:szCs w:val="28"/>
          <w:lang w:val="pt-BR"/>
        </w:rPr>
        <w:t>1.770.114 triệu đồng</w:t>
      </w:r>
      <w:r w:rsidRPr="0088677F">
        <w:rPr>
          <w:szCs w:val="28"/>
          <w:lang w:val="es-ES"/>
        </w:rPr>
        <w:t>, cụ thể như sau:</w:t>
      </w:r>
    </w:p>
    <w:p w14:paraId="138922F7" w14:textId="2A6EA358" w:rsidR="00A4732B" w:rsidRPr="0088677F" w:rsidRDefault="00A4732B" w:rsidP="00A4732B">
      <w:pPr>
        <w:pStyle w:val="ListParagraph"/>
        <w:tabs>
          <w:tab w:val="left" w:pos="1134"/>
        </w:tabs>
        <w:spacing w:before="60" w:after="60" w:line="264" w:lineRule="auto"/>
        <w:ind w:left="567"/>
        <w:jc w:val="right"/>
        <w:rPr>
          <w:i/>
          <w:szCs w:val="28"/>
          <w:lang w:val="pt-BR"/>
        </w:rPr>
      </w:pPr>
      <w:r w:rsidRPr="0088677F">
        <w:rPr>
          <w:i/>
          <w:szCs w:val="28"/>
          <w:lang w:val="pt-BR"/>
        </w:rPr>
        <w:t>Đơn vị: Triệu đồng</w:t>
      </w:r>
    </w:p>
    <w:tbl>
      <w:tblPr>
        <w:tblW w:w="485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0"/>
        <w:gridCol w:w="6359"/>
        <w:gridCol w:w="2063"/>
      </w:tblGrid>
      <w:tr w:rsidR="0088677F" w:rsidRPr="0088677F" w14:paraId="4BCE5553" w14:textId="77777777" w:rsidTr="00FC0D7D">
        <w:trPr>
          <w:jc w:val="center"/>
        </w:trPr>
        <w:tc>
          <w:tcPr>
            <w:tcW w:w="600" w:type="dxa"/>
            <w:shd w:val="clear" w:color="auto" w:fill="auto"/>
            <w:vAlign w:val="center"/>
          </w:tcPr>
          <w:p w14:paraId="7A36ACDD" w14:textId="77777777" w:rsidR="00505845" w:rsidRPr="0088677F" w:rsidRDefault="00505845" w:rsidP="00FC0D7D">
            <w:pPr>
              <w:pStyle w:val="NoSpacing"/>
              <w:tabs>
                <w:tab w:val="right" w:pos="6804"/>
              </w:tabs>
              <w:spacing w:before="60" w:after="60"/>
              <w:jc w:val="center"/>
              <w:rPr>
                <w:b/>
                <w:sz w:val="28"/>
                <w:szCs w:val="28"/>
                <w:shd w:val="clear" w:color="auto" w:fill="FFFFFF"/>
                <w:lang w:val="de-DE"/>
              </w:rPr>
            </w:pPr>
            <w:r w:rsidRPr="0088677F">
              <w:rPr>
                <w:b/>
                <w:sz w:val="28"/>
                <w:szCs w:val="28"/>
                <w:shd w:val="clear" w:color="auto" w:fill="FFFFFF"/>
                <w:lang w:val="de-DE"/>
              </w:rPr>
              <w:t>TT</w:t>
            </w:r>
          </w:p>
        </w:tc>
        <w:tc>
          <w:tcPr>
            <w:tcW w:w="6359" w:type="dxa"/>
            <w:shd w:val="clear" w:color="auto" w:fill="auto"/>
            <w:vAlign w:val="center"/>
          </w:tcPr>
          <w:p w14:paraId="1E929BB0" w14:textId="77777777" w:rsidR="00505845" w:rsidRPr="0088677F" w:rsidRDefault="00505845" w:rsidP="00FC0D7D">
            <w:pPr>
              <w:pStyle w:val="NoSpacing"/>
              <w:tabs>
                <w:tab w:val="right" w:pos="6804"/>
              </w:tabs>
              <w:spacing w:before="60" w:after="60"/>
              <w:jc w:val="center"/>
              <w:rPr>
                <w:b/>
                <w:sz w:val="28"/>
                <w:szCs w:val="28"/>
                <w:shd w:val="clear" w:color="auto" w:fill="FFFFFF"/>
                <w:lang w:val="de-DE"/>
              </w:rPr>
            </w:pPr>
            <w:r w:rsidRPr="0088677F">
              <w:rPr>
                <w:b/>
                <w:sz w:val="28"/>
                <w:szCs w:val="28"/>
                <w:shd w:val="clear" w:color="auto" w:fill="FFFFFF"/>
                <w:lang w:val="de-DE"/>
              </w:rPr>
              <w:t>Nguồn vốn</w:t>
            </w:r>
          </w:p>
        </w:tc>
        <w:tc>
          <w:tcPr>
            <w:tcW w:w="2063" w:type="dxa"/>
            <w:shd w:val="clear" w:color="auto" w:fill="auto"/>
            <w:vAlign w:val="center"/>
          </w:tcPr>
          <w:p w14:paraId="796B7D16" w14:textId="77777777" w:rsidR="00505845" w:rsidRPr="0088677F" w:rsidRDefault="00505845" w:rsidP="00FC0D7D">
            <w:pPr>
              <w:pStyle w:val="NoSpacing"/>
              <w:tabs>
                <w:tab w:val="right" w:pos="6804"/>
              </w:tabs>
              <w:spacing w:before="60" w:after="60"/>
              <w:jc w:val="center"/>
              <w:rPr>
                <w:b/>
                <w:sz w:val="28"/>
                <w:szCs w:val="28"/>
                <w:shd w:val="clear" w:color="auto" w:fill="FFFFFF"/>
                <w:lang w:val="de-DE"/>
              </w:rPr>
            </w:pPr>
            <w:r w:rsidRPr="0088677F">
              <w:rPr>
                <w:b/>
                <w:sz w:val="28"/>
                <w:szCs w:val="28"/>
                <w:shd w:val="clear" w:color="auto" w:fill="FFFFFF"/>
                <w:lang w:val="de-DE"/>
              </w:rPr>
              <w:t>Kế hoạch</w:t>
            </w:r>
          </w:p>
          <w:p w14:paraId="2BAAA024" w14:textId="77777777" w:rsidR="00505845" w:rsidRPr="0088677F" w:rsidRDefault="00505845" w:rsidP="00FC0D7D">
            <w:pPr>
              <w:pStyle w:val="NoSpacing"/>
              <w:tabs>
                <w:tab w:val="right" w:pos="6804"/>
              </w:tabs>
              <w:spacing w:before="60" w:after="60"/>
              <w:jc w:val="center"/>
              <w:rPr>
                <w:b/>
                <w:sz w:val="28"/>
                <w:szCs w:val="28"/>
                <w:shd w:val="clear" w:color="auto" w:fill="FFFFFF"/>
                <w:lang w:val="de-DE"/>
              </w:rPr>
            </w:pPr>
            <w:r w:rsidRPr="0088677F">
              <w:rPr>
                <w:b/>
                <w:sz w:val="28"/>
                <w:szCs w:val="28"/>
                <w:shd w:val="clear" w:color="auto" w:fill="FFFFFF"/>
                <w:lang w:val="de-DE"/>
              </w:rPr>
              <w:t>năm 2021</w:t>
            </w:r>
          </w:p>
        </w:tc>
      </w:tr>
      <w:tr w:rsidR="0088677F" w:rsidRPr="0088677F" w14:paraId="1674AA53" w14:textId="77777777" w:rsidTr="00FC0D7D">
        <w:trPr>
          <w:jc w:val="center"/>
        </w:trPr>
        <w:tc>
          <w:tcPr>
            <w:tcW w:w="600" w:type="dxa"/>
            <w:shd w:val="clear" w:color="auto" w:fill="auto"/>
          </w:tcPr>
          <w:p w14:paraId="45AC3F99" w14:textId="77777777" w:rsidR="00505845" w:rsidRPr="0088677F" w:rsidRDefault="00505845" w:rsidP="00FC0D7D">
            <w:pPr>
              <w:pStyle w:val="NoSpacing"/>
              <w:tabs>
                <w:tab w:val="right" w:pos="6804"/>
              </w:tabs>
              <w:spacing w:before="60" w:after="60"/>
              <w:jc w:val="center"/>
              <w:rPr>
                <w:b/>
                <w:sz w:val="28"/>
                <w:szCs w:val="28"/>
                <w:shd w:val="clear" w:color="auto" w:fill="FFFFFF"/>
                <w:lang w:val="de-DE"/>
              </w:rPr>
            </w:pPr>
            <w:r w:rsidRPr="0088677F">
              <w:rPr>
                <w:b/>
                <w:sz w:val="28"/>
                <w:szCs w:val="28"/>
                <w:shd w:val="clear" w:color="auto" w:fill="FFFFFF"/>
                <w:lang w:val="de-DE"/>
              </w:rPr>
              <w:t>I</w:t>
            </w:r>
          </w:p>
        </w:tc>
        <w:tc>
          <w:tcPr>
            <w:tcW w:w="6359" w:type="dxa"/>
            <w:shd w:val="clear" w:color="auto" w:fill="auto"/>
          </w:tcPr>
          <w:p w14:paraId="7C10A061" w14:textId="77777777" w:rsidR="00505845" w:rsidRPr="0088677F" w:rsidRDefault="00505845" w:rsidP="00FC0D7D">
            <w:pPr>
              <w:pStyle w:val="NoSpacing"/>
              <w:tabs>
                <w:tab w:val="right" w:pos="6804"/>
              </w:tabs>
              <w:spacing w:before="60" w:after="60"/>
              <w:jc w:val="both"/>
              <w:rPr>
                <w:b/>
                <w:sz w:val="28"/>
                <w:szCs w:val="28"/>
                <w:shd w:val="clear" w:color="auto" w:fill="FFFFFF"/>
                <w:lang w:val="de-DE"/>
              </w:rPr>
            </w:pPr>
            <w:r w:rsidRPr="0088677F">
              <w:rPr>
                <w:b/>
                <w:sz w:val="28"/>
                <w:szCs w:val="28"/>
                <w:shd w:val="clear" w:color="auto" w:fill="FFFFFF"/>
                <w:lang w:val="de-DE"/>
              </w:rPr>
              <w:t>VỐN TRONG NƯỚC</w:t>
            </w:r>
          </w:p>
        </w:tc>
        <w:tc>
          <w:tcPr>
            <w:tcW w:w="2063" w:type="dxa"/>
            <w:shd w:val="clear" w:color="auto" w:fill="auto"/>
          </w:tcPr>
          <w:p w14:paraId="24E5943D" w14:textId="77777777" w:rsidR="00505845" w:rsidRPr="0088677F" w:rsidRDefault="00505845" w:rsidP="00FC0D7D">
            <w:pPr>
              <w:pStyle w:val="NoSpacing"/>
              <w:tabs>
                <w:tab w:val="right" w:pos="6804"/>
              </w:tabs>
              <w:spacing w:before="60" w:after="60"/>
              <w:jc w:val="right"/>
              <w:rPr>
                <w:b/>
                <w:sz w:val="28"/>
                <w:szCs w:val="28"/>
                <w:shd w:val="clear" w:color="auto" w:fill="FFFFFF"/>
                <w:lang w:val="de-DE"/>
              </w:rPr>
            </w:pPr>
            <w:r w:rsidRPr="0088677F">
              <w:rPr>
                <w:b/>
                <w:sz w:val="28"/>
                <w:szCs w:val="28"/>
                <w:shd w:val="clear" w:color="auto" w:fill="FFFFFF"/>
                <w:lang w:val="de-DE"/>
              </w:rPr>
              <w:t>1.100.406</w:t>
            </w:r>
          </w:p>
        </w:tc>
      </w:tr>
      <w:tr w:rsidR="0088677F" w:rsidRPr="0088677F" w14:paraId="012AD819" w14:textId="77777777" w:rsidTr="00FC0D7D">
        <w:trPr>
          <w:jc w:val="center"/>
        </w:trPr>
        <w:tc>
          <w:tcPr>
            <w:tcW w:w="600" w:type="dxa"/>
            <w:shd w:val="clear" w:color="auto" w:fill="auto"/>
            <w:vAlign w:val="center"/>
          </w:tcPr>
          <w:p w14:paraId="14B6F48B" w14:textId="77777777" w:rsidR="00505845" w:rsidRPr="0088677F" w:rsidRDefault="00505845" w:rsidP="00FC0D7D">
            <w:pPr>
              <w:pStyle w:val="NoSpacing"/>
              <w:tabs>
                <w:tab w:val="right" w:pos="6804"/>
              </w:tabs>
              <w:spacing w:before="60" w:after="60"/>
              <w:jc w:val="center"/>
              <w:rPr>
                <w:b/>
                <w:sz w:val="28"/>
                <w:szCs w:val="28"/>
                <w:lang w:val="pt-BR"/>
              </w:rPr>
            </w:pPr>
          </w:p>
        </w:tc>
        <w:tc>
          <w:tcPr>
            <w:tcW w:w="6359" w:type="dxa"/>
            <w:shd w:val="clear" w:color="auto" w:fill="auto"/>
          </w:tcPr>
          <w:p w14:paraId="49D0296D" w14:textId="77777777" w:rsidR="00505845" w:rsidRPr="0088677F" w:rsidRDefault="00505845" w:rsidP="00FC0D7D">
            <w:pPr>
              <w:pStyle w:val="NoSpacing"/>
              <w:tabs>
                <w:tab w:val="right" w:pos="6804"/>
              </w:tabs>
              <w:spacing w:before="60" w:after="60"/>
              <w:jc w:val="both"/>
              <w:rPr>
                <w:b/>
                <w:sz w:val="28"/>
                <w:szCs w:val="28"/>
                <w:lang w:val="pt-BR"/>
              </w:rPr>
            </w:pPr>
            <w:r w:rsidRPr="0088677F">
              <w:rPr>
                <w:b/>
                <w:sz w:val="28"/>
                <w:szCs w:val="28"/>
                <w:lang w:val="pt-BR"/>
              </w:rPr>
              <w:t>Vốn đầu tư theo ngành, lĩnh vực</w:t>
            </w:r>
          </w:p>
        </w:tc>
        <w:tc>
          <w:tcPr>
            <w:tcW w:w="2063" w:type="dxa"/>
            <w:shd w:val="clear" w:color="auto" w:fill="auto"/>
            <w:vAlign w:val="center"/>
          </w:tcPr>
          <w:p w14:paraId="51D20586" w14:textId="77777777" w:rsidR="00505845" w:rsidRPr="0088677F" w:rsidRDefault="00505845" w:rsidP="00FC0D7D">
            <w:pPr>
              <w:pStyle w:val="NoSpacing"/>
              <w:tabs>
                <w:tab w:val="right" w:pos="6804"/>
              </w:tabs>
              <w:spacing w:before="60" w:after="60"/>
              <w:jc w:val="right"/>
              <w:rPr>
                <w:b/>
                <w:sz w:val="28"/>
                <w:szCs w:val="28"/>
                <w:lang w:val="pt-BR"/>
              </w:rPr>
            </w:pPr>
            <w:r w:rsidRPr="0088677F">
              <w:rPr>
                <w:b/>
                <w:sz w:val="28"/>
                <w:szCs w:val="28"/>
                <w:shd w:val="clear" w:color="auto" w:fill="FFFFFF"/>
                <w:lang w:val="de-DE"/>
              </w:rPr>
              <w:t>1.100.406</w:t>
            </w:r>
          </w:p>
        </w:tc>
      </w:tr>
      <w:tr w:rsidR="0088677F" w:rsidRPr="0088677F" w14:paraId="7234EA85" w14:textId="77777777" w:rsidTr="00FC0D7D">
        <w:trPr>
          <w:jc w:val="center"/>
        </w:trPr>
        <w:tc>
          <w:tcPr>
            <w:tcW w:w="600" w:type="dxa"/>
            <w:shd w:val="clear" w:color="auto" w:fill="auto"/>
            <w:vAlign w:val="center"/>
          </w:tcPr>
          <w:p w14:paraId="63B0F891" w14:textId="77777777" w:rsidR="00505845" w:rsidRPr="0088677F" w:rsidRDefault="00505845" w:rsidP="00FC0D7D">
            <w:pPr>
              <w:pStyle w:val="NoSpacing"/>
              <w:tabs>
                <w:tab w:val="right" w:pos="6804"/>
              </w:tabs>
              <w:spacing w:before="60" w:after="60"/>
              <w:jc w:val="center"/>
              <w:rPr>
                <w:i/>
                <w:sz w:val="28"/>
                <w:szCs w:val="28"/>
                <w:lang w:val="pt-BR"/>
              </w:rPr>
            </w:pPr>
          </w:p>
        </w:tc>
        <w:tc>
          <w:tcPr>
            <w:tcW w:w="6359" w:type="dxa"/>
            <w:shd w:val="clear" w:color="auto" w:fill="auto"/>
          </w:tcPr>
          <w:p w14:paraId="173CC971" w14:textId="77777777" w:rsidR="00505845" w:rsidRPr="0088677F" w:rsidRDefault="00505845" w:rsidP="00FC0D7D">
            <w:pPr>
              <w:pStyle w:val="NoSpacing"/>
              <w:tabs>
                <w:tab w:val="right" w:pos="6804"/>
              </w:tabs>
              <w:spacing w:before="60" w:after="60"/>
              <w:jc w:val="both"/>
              <w:rPr>
                <w:i/>
                <w:sz w:val="28"/>
                <w:szCs w:val="28"/>
                <w:lang w:val="pt-BR"/>
              </w:rPr>
            </w:pPr>
            <w:r w:rsidRPr="0088677F">
              <w:rPr>
                <w:i/>
                <w:sz w:val="28"/>
                <w:szCs w:val="28"/>
                <w:lang w:val="pt-BR"/>
              </w:rPr>
              <w:t>Trong đó:</w:t>
            </w:r>
          </w:p>
        </w:tc>
        <w:tc>
          <w:tcPr>
            <w:tcW w:w="2063" w:type="dxa"/>
            <w:shd w:val="clear" w:color="auto" w:fill="auto"/>
            <w:vAlign w:val="center"/>
          </w:tcPr>
          <w:p w14:paraId="1208AF2C" w14:textId="77777777" w:rsidR="00505845" w:rsidRPr="0088677F" w:rsidRDefault="00505845" w:rsidP="00FC0D7D">
            <w:pPr>
              <w:pStyle w:val="NoSpacing"/>
              <w:tabs>
                <w:tab w:val="right" w:pos="6804"/>
              </w:tabs>
              <w:spacing w:before="60" w:after="60"/>
              <w:jc w:val="right"/>
              <w:rPr>
                <w:i/>
                <w:sz w:val="28"/>
                <w:szCs w:val="28"/>
                <w:lang w:val="pt-BR"/>
              </w:rPr>
            </w:pPr>
          </w:p>
        </w:tc>
      </w:tr>
      <w:tr w:rsidR="0088677F" w:rsidRPr="0088677F" w14:paraId="56302334" w14:textId="77777777" w:rsidTr="00FC0D7D">
        <w:trPr>
          <w:jc w:val="center"/>
        </w:trPr>
        <w:tc>
          <w:tcPr>
            <w:tcW w:w="600" w:type="dxa"/>
            <w:shd w:val="clear" w:color="auto" w:fill="auto"/>
            <w:vAlign w:val="center"/>
          </w:tcPr>
          <w:p w14:paraId="7315F1B7" w14:textId="77777777" w:rsidR="00505845" w:rsidRPr="0088677F" w:rsidRDefault="00505845" w:rsidP="00FC0D7D">
            <w:pPr>
              <w:pStyle w:val="NoSpacing"/>
              <w:tabs>
                <w:tab w:val="right" w:pos="6804"/>
              </w:tabs>
              <w:spacing w:before="60" w:after="60"/>
              <w:jc w:val="center"/>
              <w:rPr>
                <w:sz w:val="28"/>
                <w:szCs w:val="28"/>
                <w:lang w:val="pt-BR"/>
              </w:rPr>
            </w:pPr>
            <w:r w:rsidRPr="0088677F">
              <w:rPr>
                <w:sz w:val="28"/>
                <w:szCs w:val="28"/>
                <w:lang w:val="pt-BR"/>
              </w:rPr>
              <w:t>1</w:t>
            </w:r>
          </w:p>
        </w:tc>
        <w:tc>
          <w:tcPr>
            <w:tcW w:w="6359" w:type="dxa"/>
            <w:shd w:val="clear" w:color="auto" w:fill="auto"/>
          </w:tcPr>
          <w:p w14:paraId="2BE6EDFF" w14:textId="77777777" w:rsidR="00505845" w:rsidRPr="0088677F" w:rsidRDefault="00505845" w:rsidP="00FC0D7D">
            <w:pPr>
              <w:pStyle w:val="NoSpacing"/>
              <w:tabs>
                <w:tab w:val="right" w:pos="6804"/>
              </w:tabs>
              <w:spacing w:before="60" w:after="60"/>
              <w:jc w:val="both"/>
              <w:rPr>
                <w:sz w:val="28"/>
                <w:szCs w:val="28"/>
                <w:lang w:val="pt-BR"/>
              </w:rPr>
            </w:pPr>
            <w:r w:rsidRPr="0088677F">
              <w:rPr>
                <w:sz w:val="28"/>
                <w:szCs w:val="28"/>
                <w:lang w:val="pt-BR"/>
              </w:rPr>
              <w:t xml:space="preserve">Đầu tư các dự án kết nối, có tác động liên vùng có ý nghĩa thúc đẩy phát triển kinh tế - xã hội nhanh, bền vững </w:t>
            </w:r>
          </w:p>
        </w:tc>
        <w:tc>
          <w:tcPr>
            <w:tcW w:w="2063" w:type="dxa"/>
            <w:shd w:val="clear" w:color="auto" w:fill="auto"/>
            <w:vAlign w:val="center"/>
          </w:tcPr>
          <w:p w14:paraId="5545147F" w14:textId="77777777" w:rsidR="00505845" w:rsidRPr="0088677F" w:rsidRDefault="00505845" w:rsidP="00FC0D7D">
            <w:pPr>
              <w:pStyle w:val="NoSpacing"/>
              <w:tabs>
                <w:tab w:val="right" w:pos="6804"/>
              </w:tabs>
              <w:spacing w:before="60" w:after="60"/>
              <w:jc w:val="right"/>
              <w:rPr>
                <w:sz w:val="28"/>
                <w:szCs w:val="28"/>
                <w:lang w:val="pt-BR"/>
              </w:rPr>
            </w:pPr>
            <w:r w:rsidRPr="0088677F">
              <w:rPr>
                <w:sz w:val="28"/>
                <w:szCs w:val="28"/>
                <w:lang w:val="pt-BR"/>
              </w:rPr>
              <w:t>200.000</w:t>
            </w:r>
          </w:p>
        </w:tc>
      </w:tr>
      <w:tr w:rsidR="0088677F" w:rsidRPr="0088677F" w14:paraId="13EBC526" w14:textId="77777777" w:rsidTr="00FC0D7D">
        <w:trPr>
          <w:jc w:val="center"/>
        </w:trPr>
        <w:tc>
          <w:tcPr>
            <w:tcW w:w="600" w:type="dxa"/>
            <w:shd w:val="clear" w:color="auto" w:fill="auto"/>
            <w:vAlign w:val="center"/>
          </w:tcPr>
          <w:p w14:paraId="0FC35E48" w14:textId="77777777" w:rsidR="00505845" w:rsidRPr="0088677F" w:rsidRDefault="00505845" w:rsidP="00FC0D7D">
            <w:pPr>
              <w:pStyle w:val="NoSpacing"/>
              <w:tabs>
                <w:tab w:val="right" w:pos="6804"/>
              </w:tabs>
              <w:spacing w:before="60" w:after="60"/>
              <w:jc w:val="center"/>
              <w:rPr>
                <w:sz w:val="28"/>
                <w:szCs w:val="28"/>
                <w:shd w:val="clear" w:color="auto" w:fill="FFFFFF"/>
                <w:lang w:val="de-DE"/>
              </w:rPr>
            </w:pPr>
            <w:r w:rsidRPr="0088677F">
              <w:rPr>
                <w:sz w:val="28"/>
                <w:szCs w:val="28"/>
                <w:shd w:val="clear" w:color="auto" w:fill="FFFFFF"/>
                <w:lang w:val="de-DE"/>
              </w:rPr>
              <w:t>2</w:t>
            </w:r>
          </w:p>
        </w:tc>
        <w:tc>
          <w:tcPr>
            <w:tcW w:w="6359" w:type="dxa"/>
            <w:shd w:val="clear" w:color="auto" w:fill="auto"/>
          </w:tcPr>
          <w:p w14:paraId="5504A235" w14:textId="77777777" w:rsidR="00505845" w:rsidRPr="0088677F" w:rsidRDefault="00505845" w:rsidP="00FC0D7D">
            <w:pPr>
              <w:pStyle w:val="NoSpacing"/>
              <w:tabs>
                <w:tab w:val="right" w:pos="6804"/>
              </w:tabs>
              <w:spacing w:before="60" w:after="60"/>
              <w:jc w:val="both"/>
              <w:rPr>
                <w:sz w:val="28"/>
                <w:szCs w:val="28"/>
                <w:shd w:val="clear" w:color="auto" w:fill="FFFFFF"/>
                <w:lang w:val="de-DE"/>
              </w:rPr>
            </w:pPr>
            <w:r w:rsidRPr="0088677F">
              <w:rPr>
                <w:sz w:val="28"/>
                <w:szCs w:val="28"/>
                <w:lang w:val="pt-BR"/>
              </w:rPr>
              <w:t>Thu hồi các khoản vốn ứng trước</w:t>
            </w:r>
          </w:p>
        </w:tc>
        <w:tc>
          <w:tcPr>
            <w:tcW w:w="2063" w:type="dxa"/>
            <w:shd w:val="clear" w:color="auto" w:fill="auto"/>
            <w:vAlign w:val="center"/>
          </w:tcPr>
          <w:p w14:paraId="2DCFB1FB" w14:textId="77777777" w:rsidR="00505845" w:rsidRPr="0088677F" w:rsidRDefault="00505845" w:rsidP="00FC0D7D">
            <w:pPr>
              <w:pStyle w:val="NoSpacing"/>
              <w:tabs>
                <w:tab w:val="right" w:pos="6804"/>
              </w:tabs>
              <w:spacing w:before="60" w:after="60"/>
              <w:jc w:val="right"/>
              <w:rPr>
                <w:sz w:val="28"/>
                <w:szCs w:val="28"/>
                <w:shd w:val="clear" w:color="auto" w:fill="FFFFFF"/>
                <w:lang w:val="de-DE"/>
              </w:rPr>
            </w:pPr>
            <w:r w:rsidRPr="0088677F">
              <w:rPr>
                <w:sz w:val="28"/>
                <w:szCs w:val="28"/>
                <w:lang w:val="pt-BR"/>
              </w:rPr>
              <w:t xml:space="preserve">225.243 </w:t>
            </w:r>
          </w:p>
        </w:tc>
      </w:tr>
      <w:tr w:rsidR="00F83723" w:rsidRPr="00F83723" w14:paraId="2BEDB30E" w14:textId="77777777" w:rsidTr="00F83723">
        <w:trPr>
          <w:jc w:val="center"/>
        </w:trPr>
        <w:tc>
          <w:tcPr>
            <w:tcW w:w="600" w:type="dxa"/>
            <w:shd w:val="clear" w:color="auto" w:fill="auto"/>
            <w:vAlign w:val="center"/>
          </w:tcPr>
          <w:p w14:paraId="6928CB99" w14:textId="12138BF5" w:rsidR="00F83723" w:rsidRPr="0088677F" w:rsidRDefault="00F83723" w:rsidP="00FC0D7D">
            <w:pPr>
              <w:pStyle w:val="NoSpacing"/>
              <w:tabs>
                <w:tab w:val="right" w:pos="6804"/>
              </w:tabs>
              <w:spacing w:before="60" w:after="60"/>
              <w:jc w:val="center"/>
              <w:rPr>
                <w:b/>
                <w:sz w:val="28"/>
                <w:szCs w:val="28"/>
                <w:lang w:val="pt-BR"/>
              </w:rPr>
            </w:pPr>
            <w:r w:rsidRPr="00F83723">
              <w:rPr>
                <w:sz w:val="28"/>
                <w:szCs w:val="28"/>
                <w:shd w:val="clear" w:color="auto" w:fill="FFFFFF"/>
                <w:lang w:val="de-DE"/>
              </w:rPr>
              <w:t>3</w:t>
            </w:r>
          </w:p>
        </w:tc>
        <w:tc>
          <w:tcPr>
            <w:tcW w:w="6359" w:type="dxa"/>
            <w:shd w:val="clear" w:color="auto" w:fill="auto"/>
          </w:tcPr>
          <w:p w14:paraId="5D1791CF" w14:textId="23DC9173" w:rsidR="00F83723" w:rsidRPr="00F83723" w:rsidRDefault="00F83723" w:rsidP="00FC0D7D">
            <w:pPr>
              <w:pStyle w:val="NoSpacing"/>
              <w:tabs>
                <w:tab w:val="right" w:pos="6804"/>
              </w:tabs>
              <w:spacing w:before="60" w:after="60"/>
              <w:jc w:val="both"/>
              <w:rPr>
                <w:sz w:val="28"/>
                <w:szCs w:val="28"/>
                <w:lang w:val="pt-BR"/>
              </w:rPr>
            </w:pPr>
            <w:r w:rsidRPr="00F83723">
              <w:rPr>
                <w:sz w:val="28"/>
                <w:szCs w:val="28"/>
                <w:lang w:val="pt-BR"/>
              </w:rPr>
              <w:t>Các dự án chuyển tiếp, đối ứng các dự án ODA và các dự án khác</w:t>
            </w:r>
          </w:p>
        </w:tc>
        <w:tc>
          <w:tcPr>
            <w:tcW w:w="2063" w:type="dxa"/>
            <w:shd w:val="clear" w:color="auto" w:fill="auto"/>
            <w:vAlign w:val="center"/>
          </w:tcPr>
          <w:p w14:paraId="6C419B3F" w14:textId="30C95EF4" w:rsidR="00F83723" w:rsidRPr="00F83723" w:rsidRDefault="00F83723" w:rsidP="00FC0D7D">
            <w:pPr>
              <w:pStyle w:val="NoSpacing"/>
              <w:tabs>
                <w:tab w:val="right" w:pos="6804"/>
              </w:tabs>
              <w:spacing w:before="60" w:after="60"/>
              <w:jc w:val="right"/>
              <w:rPr>
                <w:sz w:val="28"/>
                <w:szCs w:val="28"/>
                <w:lang w:val="pt-BR"/>
              </w:rPr>
            </w:pPr>
            <w:r w:rsidRPr="00F83723">
              <w:rPr>
                <w:sz w:val="28"/>
                <w:szCs w:val="28"/>
                <w:lang w:val="pt-BR"/>
              </w:rPr>
              <w:t>675.163</w:t>
            </w:r>
          </w:p>
        </w:tc>
      </w:tr>
      <w:tr w:rsidR="0088677F" w:rsidRPr="0088677F" w14:paraId="36DA6022" w14:textId="77777777" w:rsidTr="00FC0D7D">
        <w:trPr>
          <w:jc w:val="center"/>
        </w:trPr>
        <w:tc>
          <w:tcPr>
            <w:tcW w:w="600" w:type="dxa"/>
            <w:shd w:val="clear" w:color="auto" w:fill="auto"/>
          </w:tcPr>
          <w:p w14:paraId="56F709E9" w14:textId="77777777" w:rsidR="00505845" w:rsidRPr="0088677F" w:rsidRDefault="00505845" w:rsidP="00FC0D7D">
            <w:pPr>
              <w:pStyle w:val="NoSpacing"/>
              <w:tabs>
                <w:tab w:val="right" w:pos="6804"/>
              </w:tabs>
              <w:spacing w:before="60" w:after="60"/>
              <w:jc w:val="center"/>
              <w:rPr>
                <w:b/>
                <w:sz w:val="28"/>
                <w:szCs w:val="28"/>
                <w:lang w:val="pt-BR"/>
              </w:rPr>
            </w:pPr>
            <w:r w:rsidRPr="0088677F">
              <w:rPr>
                <w:b/>
                <w:sz w:val="28"/>
                <w:szCs w:val="28"/>
                <w:lang w:val="pt-BR"/>
              </w:rPr>
              <w:t>II</w:t>
            </w:r>
          </w:p>
        </w:tc>
        <w:tc>
          <w:tcPr>
            <w:tcW w:w="6359" w:type="dxa"/>
            <w:shd w:val="clear" w:color="auto" w:fill="auto"/>
          </w:tcPr>
          <w:p w14:paraId="5E4417F1" w14:textId="77777777" w:rsidR="00505845" w:rsidRPr="0088677F" w:rsidRDefault="00505845" w:rsidP="00FC0D7D">
            <w:pPr>
              <w:pStyle w:val="NoSpacing"/>
              <w:tabs>
                <w:tab w:val="right" w:pos="6804"/>
              </w:tabs>
              <w:spacing w:before="60" w:after="60"/>
              <w:jc w:val="both"/>
              <w:rPr>
                <w:b/>
                <w:sz w:val="28"/>
                <w:szCs w:val="28"/>
                <w:lang w:val="pt-BR"/>
              </w:rPr>
            </w:pPr>
            <w:r w:rsidRPr="0088677F">
              <w:rPr>
                <w:b/>
                <w:sz w:val="28"/>
                <w:szCs w:val="28"/>
                <w:lang w:val="pt-BR"/>
              </w:rPr>
              <w:t>VỐN NƯỚC NGOÀI</w:t>
            </w:r>
          </w:p>
        </w:tc>
        <w:tc>
          <w:tcPr>
            <w:tcW w:w="2063" w:type="dxa"/>
            <w:shd w:val="clear" w:color="auto" w:fill="auto"/>
            <w:vAlign w:val="center"/>
          </w:tcPr>
          <w:p w14:paraId="755772C2" w14:textId="77777777" w:rsidR="00505845" w:rsidRPr="0088677F" w:rsidRDefault="00505845" w:rsidP="00FC0D7D">
            <w:pPr>
              <w:pStyle w:val="NoSpacing"/>
              <w:tabs>
                <w:tab w:val="right" w:pos="6804"/>
              </w:tabs>
              <w:spacing w:before="60" w:after="60"/>
              <w:jc w:val="right"/>
              <w:rPr>
                <w:b/>
                <w:sz w:val="28"/>
                <w:szCs w:val="28"/>
                <w:lang w:val="pt-BR"/>
              </w:rPr>
            </w:pPr>
            <w:r w:rsidRPr="0088677F">
              <w:rPr>
                <w:b/>
                <w:sz w:val="28"/>
                <w:szCs w:val="28"/>
                <w:lang w:val="pt-BR"/>
              </w:rPr>
              <w:t>669.708</w:t>
            </w:r>
          </w:p>
        </w:tc>
      </w:tr>
      <w:tr w:rsidR="0088677F" w:rsidRPr="0088677F" w14:paraId="36DBF351" w14:textId="77777777" w:rsidTr="00FC0D7D">
        <w:trPr>
          <w:jc w:val="center"/>
        </w:trPr>
        <w:tc>
          <w:tcPr>
            <w:tcW w:w="600" w:type="dxa"/>
            <w:shd w:val="clear" w:color="auto" w:fill="auto"/>
            <w:vAlign w:val="center"/>
          </w:tcPr>
          <w:p w14:paraId="72A6C24E" w14:textId="77777777" w:rsidR="00505845" w:rsidRPr="0088677F" w:rsidRDefault="00505845" w:rsidP="00FC0D7D">
            <w:pPr>
              <w:pStyle w:val="NoSpacing"/>
              <w:tabs>
                <w:tab w:val="right" w:pos="6804"/>
              </w:tabs>
              <w:spacing w:before="60" w:after="60"/>
              <w:jc w:val="center"/>
              <w:rPr>
                <w:b/>
                <w:sz w:val="28"/>
                <w:szCs w:val="28"/>
                <w:lang w:val="pt-BR"/>
              </w:rPr>
            </w:pPr>
          </w:p>
        </w:tc>
        <w:tc>
          <w:tcPr>
            <w:tcW w:w="6359" w:type="dxa"/>
            <w:shd w:val="clear" w:color="auto" w:fill="auto"/>
            <w:vAlign w:val="center"/>
          </w:tcPr>
          <w:p w14:paraId="02790EE5" w14:textId="77777777" w:rsidR="00505845" w:rsidRPr="0088677F" w:rsidRDefault="00505845" w:rsidP="00FC0D7D">
            <w:pPr>
              <w:pStyle w:val="NoSpacing"/>
              <w:tabs>
                <w:tab w:val="right" w:pos="6804"/>
              </w:tabs>
              <w:spacing w:before="60" w:after="60"/>
              <w:jc w:val="center"/>
              <w:rPr>
                <w:b/>
                <w:sz w:val="28"/>
                <w:szCs w:val="28"/>
                <w:lang w:val="pt-BR"/>
              </w:rPr>
            </w:pPr>
            <w:r w:rsidRPr="0088677F">
              <w:rPr>
                <w:b/>
                <w:sz w:val="28"/>
                <w:szCs w:val="28"/>
                <w:lang w:val="pt-BR"/>
              </w:rPr>
              <w:t>Tổng cộng:</w:t>
            </w:r>
          </w:p>
        </w:tc>
        <w:tc>
          <w:tcPr>
            <w:tcW w:w="2063" w:type="dxa"/>
            <w:shd w:val="clear" w:color="auto" w:fill="auto"/>
            <w:vAlign w:val="center"/>
          </w:tcPr>
          <w:p w14:paraId="793D11AC" w14:textId="77777777" w:rsidR="00505845" w:rsidRPr="0088677F" w:rsidRDefault="00505845" w:rsidP="00FC0D7D">
            <w:pPr>
              <w:pStyle w:val="NoSpacing"/>
              <w:tabs>
                <w:tab w:val="right" w:pos="6804"/>
              </w:tabs>
              <w:spacing w:before="60" w:after="60"/>
              <w:jc w:val="right"/>
              <w:rPr>
                <w:b/>
                <w:sz w:val="28"/>
                <w:szCs w:val="28"/>
                <w:lang w:val="pt-BR"/>
              </w:rPr>
            </w:pPr>
            <w:r w:rsidRPr="0088677F">
              <w:rPr>
                <w:b/>
                <w:sz w:val="28"/>
                <w:szCs w:val="28"/>
                <w:lang w:val="pt-BR"/>
              </w:rPr>
              <w:t>1.770.114</w:t>
            </w:r>
          </w:p>
        </w:tc>
      </w:tr>
    </w:tbl>
    <w:p w14:paraId="4A3E3E73" w14:textId="733B61A8" w:rsidR="00310E1D" w:rsidRPr="0088677F" w:rsidRDefault="00310E1D" w:rsidP="0088677F">
      <w:pPr>
        <w:pStyle w:val="ListParagraph"/>
        <w:numPr>
          <w:ilvl w:val="0"/>
          <w:numId w:val="5"/>
        </w:numPr>
        <w:tabs>
          <w:tab w:val="left" w:pos="993"/>
        </w:tabs>
        <w:spacing w:before="120" w:after="60" w:line="264" w:lineRule="auto"/>
        <w:ind w:left="0" w:firstLine="567"/>
        <w:contextualSpacing/>
        <w:jc w:val="both"/>
        <w:rPr>
          <w:b/>
          <w:szCs w:val="28"/>
          <w:lang w:val="es-ES"/>
        </w:rPr>
      </w:pPr>
      <w:r w:rsidRPr="0088677F">
        <w:rPr>
          <w:b/>
          <w:szCs w:val="28"/>
          <w:lang w:val="es-ES"/>
        </w:rPr>
        <w:t>NGUYÊN TẮC PHÂN BỔ</w:t>
      </w:r>
      <w:r w:rsidR="001A76FC" w:rsidRPr="0088677F">
        <w:rPr>
          <w:b/>
          <w:szCs w:val="28"/>
          <w:lang w:val="es-ES"/>
        </w:rPr>
        <w:t xml:space="preserve"> KẾ HOẠCH ĐẦU TƯ VỐN NGÂN SÁCH TRUNG ƯƠNG (NSTW) NĂM 202</w:t>
      </w:r>
      <w:r w:rsidR="00505845" w:rsidRPr="0088677F">
        <w:rPr>
          <w:b/>
          <w:szCs w:val="28"/>
          <w:lang w:val="es-ES"/>
        </w:rPr>
        <w:t>1</w:t>
      </w:r>
    </w:p>
    <w:p w14:paraId="6F5B90F8" w14:textId="7D76E13A" w:rsidR="00310E1D" w:rsidRPr="0088677F" w:rsidRDefault="00E42484" w:rsidP="00AF202D">
      <w:pPr>
        <w:tabs>
          <w:tab w:val="left" w:pos="851"/>
        </w:tabs>
        <w:spacing w:before="60" w:after="60" w:line="264" w:lineRule="auto"/>
        <w:ind w:firstLine="567"/>
        <w:jc w:val="both"/>
        <w:rPr>
          <w:lang w:val="es-ES"/>
        </w:rPr>
      </w:pPr>
      <w:r w:rsidRPr="0088677F">
        <w:rPr>
          <w:bCs/>
          <w:spacing w:val="-2"/>
          <w:lang w:val="pt-BR"/>
        </w:rPr>
        <w:t>Trên cơ sở hướng dẫn của Bộ Kế hoạch và Đầu tư tại Văn bản số 6842/BKHĐT-TH ngày 16/10/2020, v</w:t>
      </w:r>
      <w:r w:rsidR="00310E1D" w:rsidRPr="0088677F">
        <w:rPr>
          <w:lang w:val="es-ES"/>
        </w:rPr>
        <w:t xml:space="preserve">iệc phân bổ vốn </w:t>
      </w:r>
      <w:r w:rsidR="000B7B42" w:rsidRPr="0088677F">
        <w:rPr>
          <w:lang w:val="es-ES"/>
        </w:rPr>
        <w:t>cho các dự án sử dụng vốn NSTW năm 202</w:t>
      </w:r>
      <w:r w:rsidRPr="0088677F">
        <w:rPr>
          <w:lang w:val="es-ES"/>
        </w:rPr>
        <w:t>1</w:t>
      </w:r>
      <w:r w:rsidR="000B7B42" w:rsidRPr="0088677F">
        <w:rPr>
          <w:lang w:val="es-ES"/>
        </w:rPr>
        <w:t xml:space="preserve"> bảo đảm các nguyên tắc:</w:t>
      </w:r>
    </w:p>
    <w:p w14:paraId="39170AFB" w14:textId="6E520CA2" w:rsidR="000B7B42" w:rsidRPr="0088677F" w:rsidRDefault="000B7B42" w:rsidP="00AF202D">
      <w:pPr>
        <w:pStyle w:val="ListParagraph"/>
        <w:numPr>
          <w:ilvl w:val="2"/>
          <w:numId w:val="7"/>
        </w:numPr>
        <w:tabs>
          <w:tab w:val="left" w:pos="851"/>
        </w:tabs>
        <w:spacing w:before="60" w:after="60" w:line="264" w:lineRule="auto"/>
        <w:ind w:left="0" w:firstLine="567"/>
        <w:jc w:val="both"/>
        <w:rPr>
          <w:lang w:val="es-ES"/>
        </w:rPr>
      </w:pPr>
      <w:r w:rsidRPr="0088677F">
        <w:rPr>
          <w:lang w:val="es-ES"/>
        </w:rPr>
        <w:t xml:space="preserve">Phù hợp với các quy định của Luật Đầu tư công, Nghị quyết của Quốc hội, Ủy ban Thường vụ Quốc Hội, các Nghị định hướng dẫn thi hành Luật Đầu tư công, Nghị quyết của Chính phủ và Chỉ thị số </w:t>
      </w:r>
      <w:r w:rsidR="00E42484" w:rsidRPr="0088677F">
        <w:rPr>
          <w:lang w:val="es-ES"/>
        </w:rPr>
        <w:t>31</w:t>
      </w:r>
      <w:r w:rsidRPr="0088677F">
        <w:rPr>
          <w:lang w:val="es-ES"/>
        </w:rPr>
        <w:t>/CT-TTg ngày 2</w:t>
      </w:r>
      <w:r w:rsidR="00E42484" w:rsidRPr="0088677F">
        <w:rPr>
          <w:lang w:val="es-ES"/>
        </w:rPr>
        <w:t>9</w:t>
      </w:r>
      <w:r w:rsidRPr="0088677F">
        <w:rPr>
          <w:lang w:val="es-ES"/>
        </w:rPr>
        <w:t>/</w:t>
      </w:r>
      <w:r w:rsidR="00E42484" w:rsidRPr="0088677F">
        <w:rPr>
          <w:lang w:val="es-ES"/>
        </w:rPr>
        <w:t>7</w:t>
      </w:r>
      <w:r w:rsidRPr="0088677F">
        <w:rPr>
          <w:lang w:val="es-ES"/>
        </w:rPr>
        <w:t>/20</w:t>
      </w:r>
      <w:r w:rsidR="00E42484" w:rsidRPr="0088677F">
        <w:rPr>
          <w:lang w:val="es-ES"/>
        </w:rPr>
        <w:t>20</w:t>
      </w:r>
      <w:r w:rsidRPr="0088677F">
        <w:rPr>
          <w:lang w:val="es-ES"/>
        </w:rPr>
        <w:t xml:space="preserve"> của Thủ tướng Chính phủ về xây dựng </w:t>
      </w:r>
      <w:r w:rsidR="00E42484" w:rsidRPr="0088677F">
        <w:rPr>
          <w:lang w:val="es-ES"/>
        </w:rPr>
        <w:t>K</w:t>
      </w:r>
      <w:r w:rsidRPr="0088677F">
        <w:rPr>
          <w:lang w:val="es-ES"/>
        </w:rPr>
        <w:t xml:space="preserve">ế hoạch phát triển kinh tế - xã hội và </w:t>
      </w:r>
      <w:r w:rsidR="00E42484" w:rsidRPr="0088677F">
        <w:rPr>
          <w:lang w:val="es-ES"/>
        </w:rPr>
        <w:t>D</w:t>
      </w:r>
      <w:r w:rsidRPr="0088677F">
        <w:rPr>
          <w:lang w:val="es-ES"/>
        </w:rPr>
        <w:t>ự toán ngân sách nhà nước năm 202</w:t>
      </w:r>
      <w:r w:rsidR="00E42484" w:rsidRPr="0088677F">
        <w:rPr>
          <w:lang w:val="es-ES"/>
        </w:rPr>
        <w:t>1</w:t>
      </w:r>
      <w:r w:rsidRPr="0088677F">
        <w:rPr>
          <w:lang w:val="es-ES"/>
        </w:rPr>
        <w:t>.</w:t>
      </w:r>
    </w:p>
    <w:p w14:paraId="4B004398" w14:textId="2A6E50BB" w:rsidR="000B7B42" w:rsidRPr="0088677F" w:rsidRDefault="000B7B42" w:rsidP="00AF202D">
      <w:pPr>
        <w:pStyle w:val="ListParagraph"/>
        <w:numPr>
          <w:ilvl w:val="2"/>
          <w:numId w:val="7"/>
        </w:numPr>
        <w:tabs>
          <w:tab w:val="left" w:pos="851"/>
        </w:tabs>
        <w:spacing w:before="60" w:after="60" w:line="264" w:lineRule="auto"/>
        <w:ind w:left="0" w:firstLine="567"/>
        <w:jc w:val="both"/>
        <w:rPr>
          <w:lang w:val="es-ES"/>
        </w:rPr>
      </w:pPr>
      <w:r w:rsidRPr="0088677F">
        <w:rPr>
          <w:lang w:val="es-ES"/>
        </w:rPr>
        <w:t>Việc phân bổ vốn trong từng ngành, lĩnh vực, chương trình theo thứ tự ưu tiên sau:</w:t>
      </w:r>
    </w:p>
    <w:p w14:paraId="26D57354" w14:textId="67AE6805" w:rsidR="00310E1D" w:rsidRPr="0088677F" w:rsidRDefault="00310E1D" w:rsidP="00AF202D">
      <w:pPr>
        <w:numPr>
          <w:ilvl w:val="0"/>
          <w:numId w:val="8"/>
        </w:numPr>
        <w:tabs>
          <w:tab w:val="left" w:pos="851"/>
        </w:tabs>
        <w:spacing w:before="60" w:after="60" w:line="264" w:lineRule="auto"/>
        <w:ind w:left="0" w:firstLine="567"/>
        <w:jc w:val="both"/>
        <w:rPr>
          <w:lang w:val="es-ES"/>
        </w:rPr>
      </w:pPr>
      <w:r w:rsidRPr="0088677F">
        <w:rPr>
          <w:lang w:val="es-ES"/>
        </w:rPr>
        <w:t xml:space="preserve">Bố trí </w:t>
      </w:r>
      <w:r w:rsidR="000B7B42" w:rsidRPr="0088677F">
        <w:rPr>
          <w:lang w:val="es-ES"/>
        </w:rPr>
        <w:t xml:space="preserve">vốn để thanh toán </w:t>
      </w:r>
      <w:r w:rsidR="00E42484" w:rsidRPr="0088677F">
        <w:rPr>
          <w:lang w:val="es-ES"/>
        </w:rPr>
        <w:t>nợ đ</w:t>
      </w:r>
      <w:r w:rsidR="00203657">
        <w:rPr>
          <w:lang w:val="es-ES"/>
        </w:rPr>
        <w:t>ọ</w:t>
      </w:r>
      <w:r w:rsidR="00E42484" w:rsidRPr="0088677F">
        <w:rPr>
          <w:lang w:val="es-ES"/>
        </w:rPr>
        <w:t>ng xây dựng cơ bản theo quy định tại khoản 4 Điều 101 của Luật Đầu tư công (nếu có);</w:t>
      </w:r>
    </w:p>
    <w:p w14:paraId="65B6334E" w14:textId="375558AB" w:rsidR="00310E1D" w:rsidRPr="0088677F" w:rsidRDefault="00310E1D" w:rsidP="00AF202D">
      <w:pPr>
        <w:numPr>
          <w:ilvl w:val="0"/>
          <w:numId w:val="8"/>
        </w:numPr>
        <w:tabs>
          <w:tab w:val="left" w:pos="851"/>
        </w:tabs>
        <w:spacing w:before="60" w:after="60" w:line="264" w:lineRule="auto"/>
        <w:ind w:left="0" w:firstLine="567"/>
        <w:jc w:val="both"/>
        <w:rPr>
          <w:lang w:val="es-ES"/>
        </w:rPr>
      </w:pPr>
      <w:r w:rsidRPr="0088677F">
        <w:rPr>
          <w:lang w:val="es-ES"/>
        </w:rPr>
        <w:t xml:space="preserve">Bố trí </w:t>
      </w:r>
      <w:r w:rsidR="000B7B42" w:rsidRPr="0088677F">
        <w:rPr>
          <w:lang w:val="es-ES"/>
        </w:rPr>
        <w:t xml:space="preserve">vốn </w:t>
      </w:r>
      <w:r w:rsidRPr="0088677F">
        <w:rPr>
          <w:lang w:val="es-ES"/>
        </w:rPr>
        <w:t xml:space="preserve">để thu hồi </w:t>
      </w:r>
      <w:r w:rsidR="00E42484" w:rsidRPr="0088677F">
        <w:rPr>
          <w:lang w:val="es-ES"/>
        </w:rPr>
        <w:t xml:space="preserve">vốn </w:t>
      </w:r>
      <w:r w:rsidRPr="0088677F">
        <w:rPr>
          <w:lang w:val="es-ES"/>
        </w:rPr>
        <w:t xml:space="preserve">ứng trước </w:t>
      </w:r>
      <w:r w:rsidR="00E42484" w:rsidRPr="0088677F">
        <w:rPr>
          <w:lang w:val="es-ES"/>
        </w:rPr>
        <w:t>nguồn NSTW theo mức vốn thông báo của Bộ Kế hoạch và Đầu tư là 225.243 triệu đồng;</w:t>
      </w:r>
    </w:p>
    <w:p w14:paraId="6037624C" w14:textId="0D31B24B" w:rsidR="00E42484" w:rsidRPr="0088677F" w:rsidRDefault="00E42484" w:rsidP="00AF202D">
      <w:pPr>
        <w:numPr>
          <w:ilvl w:val="0"/>
          <w:numId w:val="8"/>
        </w:numPr>
        <w:tabs>
          <w:tab w:val="left" w:pos="851"/>
        </w:tabs>
        <w:spacing w:before="60" w:after="60" w:line="264" w:lineRule="auto"/>
        <w:ind w:left="0" w:firstLine="567"/>
        <w:jc w:val="both"/>
        <w:rPr>
          <w:lang w:val="es-ES"/>
        </w:rPr>
      </w:pPr>
      <w:r w:rsidRPr="0088677F">
        <w:rPr>
          <w:lang w:val="es-ES"/>
        </w:rPr>
        <w:t>Bố trí vốn để thanh toán khối lượng hoàn thành của các dự án đã có trong kế hoạch đầu tư công trung hạn vốn NSNN giai đoạn 2016-2020 chuyển tiếp sang giai đoạn 2021-2025;</w:t>
      </w:r>
    </w:p>
    <w:p w14:paraId="19DB36B7" w14:textId="09A2ED2E" w:rsidR="00310E1D" w:rsidRPr="0088677F" w:rsidRDefault="00310E1D" w:rsidP="00AF202D">
      <w:pPr>
        <w:numPr>
          <w:ilvl w:val="0"/>
          <w:numId w:val="8"/>
        </w:numPr>
        <w:tabs>
          <w:tab w:val="left" w:pos="851"/>
        </w:tabs>
        <w:spacing w:before="60" w:after="60" w:line="264" w:lineRule="auto"/>
        <w:ind w:left="0" w:firstLine="567"/>
        <w:jc w:val="both"/>
        <w:rPr>
          <w:lang w:val="es-ES"/>
        </w:rPr>
      </w:pPr>
      <w:r w:rsidRPr="0088677F">
        <w:rPr>
          <w:lang w:val="es-ES"/>
        </w:rPr>
        <w:lastRenderedPageBreak/>
        <w:t>Bố trí đủ vốn đối ứng cho các dự án ODA</w:t>
      </w:r>
      <w:r w:rsidR="00E42484" w:rsidRPr="0088677F">
        <w:rPr>
          <w:lang w:val="es-ES"/>
        </w:rPr>
        <w:t xml:space="preserve"> và</w:t>
      </w:r>
      <w:r w:rsidR="000B7B42" w:rsidRPr="0088677F">
        <w:rPr>
          <w:lang w:val="es-ES"/>
        </w:rPr>
        <w:t xml:space="preserve"> vốn vay ưu đãi của các nhà tài trợ nước ngoài</w:t>
      </w:r>
      <w:r w:rsidR="00E42484" w:rsidRPr="0088677F">
        <w:rPr>
          <w:lang w:val="es-ES"/>
        </w:rPr>
        <w:t xml:space="preserve"> theo tiến độ thực hiện dự án;</w:t>
      </w:r>
    </w:p>
    <w:p w14:paraId="45BFF384" w14:textId="77777777" w:rsidR="00896CC1" w:rsidRPr="0088677F" w:rsidRDefault="00310E1D" w:rsidP="00AF202D">
      <w:pPr>
        <w:numPr>
          <w:ilvl w:val="0"/>
          <w:numId w:val="8"/>
        </w:numPr>
        <w:tabs>
          <w:tab w:val="left" w:pos="851"/>
        </w:tabs>
        <w:spacing w:before="60" w:after="60" w:line="264" w:lineRule="auto"/>
        <w:ind w:left="0" w:firstLine="567"/>
        <w:jc w:val="both"/>
        <w:rPr>
          <w:lang w:val="es-ES"/>
        </w:rPr>
      </w:pPr>
      <w:r w:rsidRPr="0088677F">
        <w:rPr>
          <w:lang w:val="es-ES"/>
        </w:rPr>
        <w:t xml:space="preserve">Bố trí đủ vốn cho </w:t>
      </w:r>
      <w:r w:rsidR="00E42484" w:rsidRPr="0088677F">
        <w:rPr>
          <w:lang w:val="es-ES"/>
        </w:rPr>
        <w:t xml:space="preserve">các </w:t>
      </w:r>
      <w:r w:rsidRPr="0088677F">
        <w:rPr>
          <w:lang w:val="es-ES"/>
        </w:rPr>
        <w:t>dự án hoàn thành trong năm 202</w:t>
      </w:r>
      <w:r w:rsidR="00E42484" w:rsidRPr="0088677F">
        <w:rPr>
          <w:lang w:val="es-ES"/>
        </w:rPr>
        <w:t>1;</w:t>
      </w:r>
    </w:p>
    <w:p w14:paraId="310A95CF" w14:textId="5CD801F8" w:rsidR="00896CC1" w:rsidRPr="0088677F" w:rsidRDefault="00896CC1" w:rsidP="00AF202D">
      <w:pPr>
        <w:numPr>
          <w:ilvl w:val="0"/>
          <w:numId w:val="8"/>
        </w:numPr>
        <w:tabs>
          <w:tab w:val="left" w:pos="851"/>
        </w:tabs>
        <w:spacing w:before="60" w:after="60" w:line="264" w:lineRule="auto"/>
        <w:ind w:left="0" w:firstLine="567"/>
        <w:jc w:val="both"/>
        <w:rPr>
          <w:lang w:val="es-ES"/>
        </w:rPr>
      </w:pPr>
      <w:r w:rsidRPr="0088677F">
        <w:rPr>
          <w:lang w:val="es-ES"/>
        </w:rPr>
        <w:t>Bố trí vốn cho các dự án chuyển tiếp hoàn thành sau năm 2021 theo tiến độ;</w:t>
      </w:r>
    </w:p>
    <w:p w14:paraId="5FE37D6D" w14:textId="426CC8AD" w:rsidR="00310E1D" w:rsidRPr="0088677F" w:rsidRDefault="00310E1D" w:rsidP="00AF202D">
      <w:pPr>
        <w:numPr>
          <w:ilvl w:val="0"/>
          <w:numId w:val="8"/>
        </w:numPr>
        <w:tabs>
          <w:tab w:val="left" w:pos="851"/>
        </w:tabs>
        <w:spacing w:before="60" w:after="60" w:line="264" w:lineRule="auto"/>
        <w:ind w:left="0" w:firstLine="567"/>
        <w:jc w:val="both"/>
        <w:rPr>
          <w:lang w:val="es-ES"/>
        </w:rPr>
      </w:pPr>
      <w:r w:rsidRPr="0088677F">
        <w:rPr>
          <w:lang w:val="es-ES"/>
        </w:rPr>
        <w:t>Bố trí vốn</w:t>
      </w:r>
      <w:r w:rsidR="00E42484" w:rsidRPr="0088677F">
        <w:rPr>
          <w:lang w:val="es-ES"/>
        </w:rPr>
        <w:t xml:space="preserve"> cho các dự án </w:t>
      </w:r>
      <w:r w:rsidR="00896CC1" w:rsidRPr="0088677F">
        <w:rPr>
          <w:lang w:val="es-ES"/>
        </w:rPr>
        <w:t xml:space="preserve">quan trọng quốc gia, dự án kết nối, có tác động liên vùng, có ý nghĩa thúc đẩy phát triển kinh tế xã hội (Dự án Đường ven biển và cầu Nhật Lệ 3, tỉnh Quảng Bình) theo mức vốn Bộ Kế hoạch và Đầu tư thông báo là </w:t>
      </w:r>
      <w:r w:rsidR="00AD1986" w:rsidRPr="0088677F">
        <w:rPr>
          <w:lang w:val="es-ES"/>
        </w:rPr>
        <w:t>200.000 triệu đồng</w:t>
      </w:r>
      <w:r w:rsidR="00896CC1" w:rsidRPr="0088677F">
        <w:rPr>
          <w:lang w:val="es-ES"/>
        </w:rPr>
        <w:t>.</w:t>
      </w:r>
    </w:p>
    <w:p w14:paraId="504A728F" w14:textId="77777777" w:rsidR="00896CC1" w:rsidRPr="0088677F" w:rsidRDefault="00310E1D" w:rsidP="00AF202D">
      <w:pPr>
        <w:numPr>
          <w:ilvl w:val="0"/>
          <w:numId w:val="8"/>
        </w:numPr>
        <w:tabs>
          <w:tab w:val="left" w:pos="851"/>
        </w:tabs>
        <w:spacing w:before="60" w:after="60" w:line="264" w:lineRule="auto"/>
        <w:ind w:left="0" w:firstLine="567"/>
        <w:jc w:val="both"/>
        <w:rPr>
          <w:lang w:val="es-ES"/>
        </w:rPr>
      </w:pPr>
      <w:r w:rsidRPr="0088677F">
        <w:rPr>
          <w:lang w:val="es-ES"/>
        </w:rPr>
        <w:t>Sau khi bố trí đủ vốn cho các nhiệm vụ nêu trên, mới bố trí cho dự án khởi công mới năm 202</w:t>
      </w:r>
      <w:r w:rsidR="00896CC1" w:rsidRPr="0088677F">
        <w:rPr>
          <w:lang w:val="es-ES"/>
        </w:rPr>
        <w:t>1</w:t>
      </w:r>
      <w:r w:rsidRPr="0088677F">
        <w:rPr>
          <w:lang w:val="es-ES"/>
        </w:rPr>
        <w:t>.</w:t>
      </w:r>
    </w:p>
    <w:p w14:paraId="58295306" w14:textId="788DA754" w:rsidR="00310E1D" w:rsidRPr="0088677F" w:rsidRDefault="00896CC1" w:rsidP="00AF202D">
      <w:pPr>
        <w:numPr>
          <w:ilvl w:val="0"/>
          <w:numId w:val="6"/>
        </w:numPr>
        <w:tabs>
          <w:tab w:val="left" w:pos="851"/>
        </w:tabs>
        <w:spacing w:before="60" w:after="60" w:line="264" w:lineRule="auto"/>
        <w:ind w:left="0" w:firstLine="567"/>
        <w:jc w:val="both"/>
        <w:rPr>
          <w:lang w:val="es-ES"/>
        </w:rPr>
      </w:pPr>
      <w:r w:rsidRPr="0088677F">
        <w:rPr>
          <w:lang w:val="es-ES"/>
        </w:rPr>
        <w:t xml:space="preserve">Đối </w:t>
      </w:r>
      <w:bookmarkStart w:id="0" w:name="_GoBack"/>
      <w:bookmarkEnd w:id="0"/>
      <w:r w:rsidRPr="0088677F">
        <w:rPr>
          <w:lang w:val="es-ES"/>
        </w:rPr>
        <w:t>với vốn nước ngoài ODA và vốn ưu đãi của các nhà tài trợ nước ngoài theo nguyên tắc sau:</w:t>
      </w:r>
    </w:p>
    <w:p w14:paraId="6EAFFE52" w14:textId="77777777" w:rsidR="00896CC1" w:rsidRPr="0088677F" w:rsidRDefault="00896CC1" w:rsidP="00AF202D">
      <w:pPr>
        <w:numPr>
          <w:ilvl w:val="0"/>
          <w:numId w:val="8"/>
        </w:numPr>
        <w:tabs>
          <w:tab w:val="left" w:pos="851"/>
        </w:tabs>
        <w:spacing w:before="60" w:after="60" w:line="264" w:lineRule="auto"/>
        <w:ind w:left="0" w:firstLine="567"/>
        <w:jc w:val="both"/>
        <w:rPr>
          <w:lang w:val="es-ES"/>
        </w:rPr>
      </w:pPr>
      <w:r w:rsidRPr="0088677F">
        <w:rPr>
          <w:lang w:val="es-ES"/>
        </w:rPr>
        <w:t>Ưu tiên bố trí đủ vốn cho các dự án sẽ kết thúc theo Hiệp định năm 2021 để phát huy hiệu quả đầu tư;</w:t>
      </w:r>
    </w:p>
    <w:p w14:paraId="70BC7850" w14:textId="317F4CB1" w:rsidR="00896CC1" w:rsidRPr="0088677F" w:rsidRDefault="00896CC1" w:rsidP="00AF202D">
      <w:pPr>
        <w:numPr>
          <w:ilvl w:val="0"/>
          <w:numId w:val="8"/>
        </w:numPr>
        <w:tabs>
          <w:tab w:val="left" w:pos="851"/>
        </w:tabs>
        <w:spacing w:before="60" w:after="60" w:line="264" w:lineRule="auto"/>
        <w:ind w:left="0" w:firstLine="567"/>
        <w:jc w:val="both"/>
        <w:rPr>
          <w:lang w:val="es-ES"/>
        </w:rPr>
      </w:pPr>
      <w:r w:rsidRPr="0088677F">
        <w:rPr>
          <w:lang w:val="es-ES"/>
        </w:rPr>
        <w:t>Tiếp theo sẽ bố trí vốn cho các dự án chuyển tiếp từ giai đoạn 2016-2020 sang;</w:t>
      </w:r>
    </w:p>
    <w:p w14:paraId="5BC234F8" w14:textId="76F2FAA3" w:rsidR="00896CC1" w:rsidRPr="0088677F" w:rsidRDefault="00896CC1" w:rsidP="00AF202D">
      <w:pPr>
        <w:numPr>
          <w:ilvl w:val="0"/>
          <w:numId w:val="8"/>
        </w:numPr>
        <w:tabs>
          <w:tab w:val="left" w:pos="851"/>
        </w:tabs>
        <w:spacing w:before="60" w:after="60" w:line="264" w:lineRule="auto"/>
        <w:ind w:left="0" w:firstLine="567"/>
        <w:jc w:val="both"/>
        <w:rPr>
          <w:lang w:val="es-ES"/>
        </w:rPr>
      </w:pPr>
      <w:r w:rsidRPr="0088677F">
        <w:rPr>
          <w:lang w:val="es-ES"/>
        </w:rPr>
        <w:t>Phần vốn còn lại sẽ bố trí cho các dự án khởi công mới.</w:t>
      </w:r>
    </w:p>
    <w:p w14:paraId="45A20F96" w14:textId="141BFD26" w:rsidR="00310E1D" w:rsidRPr="0088677F" w:rsidRDefault="00310E1D" w:rsidP="00AF202D">
      <w:pPr>
        <w:pStyle w:val="ListParagraph"/>
        <w:numPr>
          <w:ilvl w:val="0"/>
          <w:numId w:val="5"/>
        </w:numPr>
        <w:tabs>
          <w:tab w:val="left" w:pos="1080"/>
          <w:tab w:val="left" w:pos="1170"/>
        </w:tabs>
        <w:spacing w:before="60" w:after="60" w:line="264" w:lineRule="auto"/>
        <w:ind w:left="0" w:firstLine="567"/>
        <w:contextualSpacing/>
        <w:jc w:val="both"/>
        <w:rPr>
          <w:b/>
          <w:szCs w:val="28"/>
          <w:lang w:val="es-ES"/>
        </w:rPr>
      </w:pPr>
      <w:r w:rsidRPr="0088677F">
        <w:rPr>
          <w:b/>
          <w:szCs w:val="28"/>
          <w:lang w:val="es-ES"/>
        </w:rPr>
        <w:t>PHƯƠNG ÁN PHÂN BỔ</w:t>
      </w:r>
      <w:r w:rsidR="00A134C4" w:rsidRPr="0088677F">
        <w:rPr>
          <w:b/>
          <w:szCs w:val="28"/>
          <w:lang w:val="es-ES"/>
        </w:rPr>
        <w:t xml:space="preserve"> KẾ HOẠCH ĐẦU TƯ CÔNG NGUỒN NSTW HỖ TRỢ NĂM 202</w:t>
      </w:r>
      <w:r w:rsidR="00DF6438" w:rsidRPr="0088677F">
        <w:rPr>
          <w:b/>
          <w:szCs w:val="28"/>
          <w:lang w:val="es-ES"/>
        </w:rPr>
        <w:t>1</w:t>
      </w:r>
    </w:p>
    <w:p w14:paraId="35BB6C96" w14:textId="72E2DD86" w:rsidR="005F2DEE" w:rsidRPr="0088677F" w:rsidRDefault="005F2DEE" w:rsidP="00AF202D">
      <w:pPr>
        <w:spacing w:before="60" w:after="60" w:line="264" w:lineRule="auto"/>
        <w:ind w:firstLine="720"/>
        <w:jc w:val="both"/>
        <w:rPr>
          <w:lang w:val="es-ES"/>
        </w:rPr>
      </w:pPr>
      <w:r w:rsidRPr="0088677F">
        <w:rPr>
          <w:lang w:val="es-ES"/>
        </w:rPr>
        <w:t>Trên cơ sở tổng nguồn vốn ngân sách Trung ương năm 202</w:t>
      </w:r>
      <w:r w:rsidR="00DF6438" w:rsidRPr="0088677F">
        <w:rPr>
          <w:lang w:val="es-ES"/>
        </w:rPr>
        <w:t>1</w:t>
      </w:r>
      <w:r w:rsidRPr="0088677F">
        <w:rPr>
          <w:lang w:val="es-ES"/>
        </w:rPr>
        <w:t>, nguyên tắc tiêu chí phân bổ vốn nêu trên, UBND tỉnh dự kiến kế hoạch đầu tư công nguồn ngân sách Trung ương hỗ trợ năm 202</w:t>
      </w:r>
      <w:r w:rsidR="00DF6438" w:rsidRPr="0088677F">
        <w:rPr>
          <w:lang w:val="es-ES"/>
        </w:rPr>
        <w:t>1</w:t>
      </w:r>
      <w:r w:rsidRPr="0088677F">
        <w:rPr>
          <w:lang w:val="es-ES"/>
        </w:rPr>
        <w:t xml:space="preserve"> như sau:</w:t>
      </w:r>
    </w:p>
    <w:p w14:paraId="6FCD8BC8" w14:textId="0671525F" w:rsidR="005F2DEE" w:rsidRPr="0088677F" w:rsidRDefault="005F2DEE" w:rsidP="00AF202D">
      <w:pPr>
        <w:widowControl w:val="0"/>
        <w:spacing w:before="60" w:after="60" w:line="264" w:lineRule="auto"/>
        <w:ind w:firstLine="567"/>
        <w:jc w:val="both"/>
        <w:rPr>
          <w:b/>
          <w:szCs w:val="28"/>
          <w:lang w:val="es-ES"/>
        </w:rPr>
      </w:pPr>
      <w:r w:rsidRPr="0088677F">
        <w:rPr>
          <w:b/>
          <w:szCs w:val="28"/>
          <w:lang w:val="es-ES"/>
        </w:rPr>
        <w:t>Tổng nguồn vốn ngân sách Trung ương hỗ trợ năm 202</w:t>
      </w:r>
      <w:r w:rsidR="00DF6438" w:rsidRPr="0088677F">
        <w:rPr>
          <w:b/>
          <w:szCs w:val="28"/>
          <w:lang w:val="es-ES"/>
        </w:rPr>
        <w:t>1</w:t>
      </w:r>
      <w:r w:rsidRPr="0088677F">
        <w:rPr>
          <w:b/>
          <w:szCs w:val="28"/>
          <w:lang w:val="es-ES"/>
        </w:rPr>
        <w:t xml:space="preserve">: </w:t>
      </w:r>
      <w:r w:rsidR="00DF6438" w:rsidRPr="0088677F">
        <w:rPr>
          <w:b/>
          <w:szCs w:val="28"/>
          <w:lang w:val="pt-BR"/>
        </w:rPr>
        <w:t xml:space="preserve">1.770.114 </w:t>
      </w:r>
      <w:r w:rsidRPr="0088677F">
        <w:rPr>
          <w:b/>
          <w:szCs w:val="28"/>
          <w:lang w:val="es-ES"/>
        </w:rPr>
        <w:t>triệu đồng, trong đó:</w:t>
      </w:r>
    </w:p>
    <w:p w14:paraId="3B785F82" w14:textId="5E1D3BA5" w:rsidR="005F2DEE" w:rsidRPr="0088677F" w:rsidRDefault="005F2DEE" w:rsidP="00AF202D">
      <w:pPr>
        <w:pStyle w:val="ListParagraph"/>
        <w:numPr>
          <w:ilvl w:val="1"/>
          <w:numId w:val="10"/>
        </w:numPr>
        <w:tabs>
          <w:tab w:val="left" w:pos="851"/>
        </w:tabs>
        <w:spacing w:before="60" w:after="60" w:line="264" w:lineRule="auto"/>
        <w:contextualSpacing/>
        <w:jc w:val="both"/>
        <w:rPr>
          <w:b/>
          <w:szCs w:val="28"/>
        </w:rPr>
      </w:pPr>
      <w:r w:rsidRPr="0088677F">
        <w:rPr>
          <w:b/>
          <w:szCs w:val="28"/>
        </w:rPr>
        <w:t xml:space="preserve">Vốn trong nước: </w:t>
      </w:r>
      <w:r w:rsidR="00094D59" w:rsidRPr="0088677F">
        <w:rPr>
          <w:b/>
          <w:szCs w:val="28"/>
          <w:lang w:eastAsia="vi-VN"/>
        </w:rPr>
        <w:t>1.100</w:t>
      </w:r>
      <w:r w:rsidRPr="0088677F">
        <w:rPr>
          <w:b/>
          <w:szCs w:val="28"/>
          <w:lang w:eastAsia="vi-VN"/>
        </w:rPr>
        <w:t>.</w:t>
      </w:r>
      <w:r w:rsidR="00094D59" w:rsidRPr="0088677F">
        <w:rPr>
          <w:b/>
          <w:szCs w:val="28"/>
          <w:lang w:eastAsia="vi-VN"/>
        </w:rPr>
        <w:t>406</w:t>
      </w:r>
      <w:r w:rsidRPr="0088677F">
        <w:rPr>
          <w:b/>
          <w:szCs w:val="28"/>
          <w:lang w:eastAsia="vi-VN"/>
        </w:rPr>
        <w:t xml:space="preserve"> triệu đồng</w:t>
      </w:r>
      <w:r w:rsidRPr="0088677F">
        <w:rPr>
          <w:b/>
          <w:szCs w:val="28"/>
        </w:rPr>
        <w:t>, trong đó:</w:t>
      </w:r>
    </w:p>
    <w:p w14:paraId="0B872E0E" w14:textId="77777777" w:rsidR="00094D59" w:rsidRPr="0088677F" w:rsidRDefault="00094D59" w:rsidP="00AF202D">
      <w:pPr>
        <w:numPr>
          <w:ilvl w:val="0"/>
          <w:numId w:val="12"/>
        </w:numPr>
        <w:tabs>
          <w:tab w:val="left" w:pos="851"/>
        </w:tabs>
        <w:spacing w:before="60" w:after="60" w:line="264" w:lineRule="auto"/>
        <w:ind w:left="0" w:firstLine="567"/>
        <w:jc w:val="both"/>
        <w:rPr>
          <w:lang w:val="sv-SE"/>
        </w:rPr>
      </w:pPr>
      <w:r w:rsidRPr="0088677F">
        <w:rPr>
          <w:bCs/>
          <w:spacing w:val="-4"/>
          <w:lang w:val="pt-BR"/>
        </w:rPr>
        <w:t xml:space="preserve">Bố trí đủ vốn </w:t>
      </w:r>
      <w:r w:rsidRPr="0088677F">
        <w:rPr>
          <w:lang w:val="pt-BR"/>
        </w:rPr>
        <w:t>thu hồi các khoản vốn ứng trước</w:t>
      </w:r>
      <w:r w:rsidRPr="0088677F">
        <w:rPr>
          <w:bCs/>
          <w:spacing w:val="-4"/>
          <w:lang w:val="pt-BR"/>
        </w:rPr>
        <w:t xml:space="preserve">: 225.243 triệu đồng. Gồm: Thu hồi vốn ứng trước các dự án theo ngành lĩnh vực là 183.607 triệu đồng; Thu hồi vốn ứng trước đối ứng các dự án ODA là 41.636 triệu đồng.  </w:t>
      </w:r>
    </w:p>
    <w:p w14:paraId="511F7ABD" w14:textId="77777777" w:rsidR="00094D59" w:rsidRPr="0088677F" w:rsidRDefault="00094D59" w:rsidP="00AF202D">
      <w:pPr>
        <w:numPr>
          <w:ilvl w:val="0"/>
          <w:numId w:val="12"/>
        </w:numPr>
        <w:tabs>
          <w:tab w:val="left" w:pos="851"/>
        </w:tabs>
        <w:spacing w:before="60" w:after="60" w:line="264" w:lineRule="auto"/>
        <w:ind w:left="0" w:firstLine="567"/>
        <w:jc w:val="both"/>
        <w:rPr>
          <w:lang w:val="sv-SE"/>
        </w:rPr>
      </w:pPr>
      <w:r w:rsidRPr="0088677F">
        <w:rPr>
          <w:bCs/>
          <w:spacing w:val="-4"/>
          <w:lang w:val="pt-BR"/>
        </w:rPr>
        <w:t xml:space="preserve">Bố trí vốn đối ứng ODA: 109.065 triệu đồng. Trong đó: </w:t>
      </w:r>
      <w:r w:rsidRPr="0088677F">
        <w:rPr>
          <w:lang w:val="pt-BR"/>
        </w:rPr>
        <w:t xml:space="preserve">Bố trí vốn đối ứng cho các dự án kết thúc năm 2021 là 27.178 </w:t>
      </w:r>
      <w:r w:rsidRPr="0088677F">
        <w:rPr>
          <w:bCs/>
          <w:spacing w:val="-4"/>
          <w:lang w:val="pt-BR"/>
        </w:rPr>
        <w:t xml:space="preserve">triệu đồng; </w:t>
      </w:r>
      <w:r w:rsidRPr="0088677F">
        <w:rPr>
          <w:lang w:val="pt-BR"/>
        </w:rPr>
        <w:t xml:space="preserve">Bố trí vốn đối ứng cho các dự án chuyển tiếp 81.887 </w:t>
      </w:r>
      <w:r w:rsidRPr="0088677F">
        <w:rPr>
          <w:bCs/>
          <w:spacing w:val="-4"/>
          <w:lang w:val="pt-BR"/>
        </w:rPr>
        <w:t>triệu đồng.</w:t>
      </w:r>
    </w:p>
    <w:p w14:paraId="3FB48073" w14:textId="71A56792" w:rsidR="00094D59" w:rsidRPr="0088677F" w:rsidRDefault="00094D59" w:rsidP="00AF202D">
      <w:pPr>
        <w:numPr>
          <w:ilvl w:val="0"/>
          <w:numId w:val="12"/>
        </w:numPr>
        <w:tabs>
          <w:tab w:val="left" w:pos="851"/>
        </w:tabs>
        <w:spacing w:before="60" w:after="60" w:line="264" w:lineRule="auto"/>
        <w:ind w:left="0" w:firstLine="567"/>
        <w:jc w:val="both"/>
        <w:rPr>
          <w:lang w:val="sv-SE"/>
        </w:rPr>
      </w:pPr>
      <w:r w:rsidRPr="0088677F">
        <w:rPr>
          <w:lang w:val="es-ES"/>
        </w:rPr>
        <w:t>Bố trí đủ vốn cho các dự án hoàn thành trong năm 2021</w:t>
      </w:r>
      <w:r w:rsidRPr="0088677F">
        <w:rPr>
          <w:bCs/>
          <w:spacing w:val="-4"/>
          <w:lang w:val="pt-BR"/>
        </w:rPr>
        <w:t>: 317.052 triệu đồng</w:t>
      </w:r>
      <w:r w:rsidR="00850F0A">
        <w:rPr>
          <w:bCs/>
          <w:spacing w:val="-4"/>
          <w:lang w:val="pt-BR"/>
        </w:rPr>
        <w:t>.</w:t>
      </w:r>
    </w:p>
    <w:p w14:paraId="0AB082D0" w14:textId="7E8EFF61" w:rsidR="00094D59" w:rsidRPr="0088677F" w:rsidRDefault="00094D59" w:rsidP="00AF202D">
      <w:pPr>
        <w:numPr>
          <w:ilvl w:val="0"/>
          <w:numId w:val="12"/>
        </w:numPr>
        <w:tabs>
          <w:tab w:val="left" w:pos="851"/>
        </w:tabs>
        <w:spacing w:before="60" w:after="60" w:line="264" w:lineRule="auto"/>
        <w:ind w:left="0" w:firstLine="567"/>
        <w:jc w:val="both"/>
        <w:rPr>
          <w:lang w:val="sv-SE"/>
        </w:rPr>
      </w:pPr>
      <w:r w:rsidRPr="0088677F">
        <w:rPr>
          <w:lang w:val="sv-SE"/>
        </w:rPr>
        <w:t>Bố trí vốn cho dự án chuyển tiếp hoàn thành sau năm 2021 (Dự án Khu l</w:t>
      </w:r>
      <w:r w:rsidRPr="0088677F">
        <w:rPr>
          <w:rFonts w:hint="eastAsia"/>
          <w:lang w:val="sv-SE"/>
        </w:rPr>
        <w:t>ư</w:t>
      </w:r>
      <w:r w:rsidRPr="0088677F">
        <w:rPr>
          <w:lang w:val="sv-SE"/>
        </w:rPr>
        <w:t xml:space="preserve">u niệm </w:t>
      </w:r>
      <w:r w:rsidRPr="0088677F">
        <w:rPr>
          <w:rFonts w:hint="eastAsia"/>
          <w:lang w:val="sv-SE"/>
        </w:rPr>
        <w:t>Đ</w:t>
      </w:r>
      <w:r w:rsidRPr="0088677F">
        <w:rPr>
          <w:lang w:val="sv-SE"/>
        </w:rPr>
        <w:t>ại t</w:t>
      </w:r>
      <w:r w:rsidRPr="0088677F">
        <w:rPr>
          <w:rFonts w:hint="eastAsia"/>
          <w:lang w:val="sv-SE"/>
        </w:rPr>
        <w:t>ư</w:t>
      </w:r>
      <w:r w:rsidRPr="0088677F">
        <w:rPr>
          <w:lang w:val="sv-SE"/>
        </w:rPr>
        <w:t xml:space="preserve">ớng Võ Nguyên Giáp giai </w:t>
      </w:r>
      <w:r w:rsidRPr="0088677F">
        <w:rPr>
          <w:rFonts w:hint="eastAsia"/>
          <w:lang w:val="sv-SE"/>
        </w:rPr>
        <w:t>đ</w:t>
      </w:r>
      <w:r w:rsidRPr="0088677F">
        <w:rPr>
          <w:lang w:val="sv-SE"/>
        </w:rPr>
        <w:t>oạn 1): 20.000 triệu đồng.</w:t>
      </w:r>
    </w:p>
    <w:p w14:paraId="30972088" w14:textId="77777777" w:rsidR="00094D59" w:rsidRPr="0088677F" w:rsidRDefault="00094D59" w:rsidP="00AF202D">
      <w:pPr>
        <w:numPr>
          <w:ilvl w:val="0"/>
          <w:numId w:val="12"/>
        </w:numPr>
        <w:tabs>
          <w:tab w:val="left" w:pos="851"/>
        </w:tabs>
        <w:spacing w:before="60" w:after="60" w:line="264" w:lineRule="auto"/>
        <w:ind w:left="0" w:firstLine="567"/>
        <w:jc w:val="both"/>
        <w:rPr>
          <w:lang w:val="sv-SE"/>
        </w:rPr>
      </w:pPr>
      <w:r w:rsidRPr="0088677F">
        <w:rPr>
          <w:lang w:val="es-ES"/>
        </w:rPr>
        <w:lastRenderedPageBreak/>
        <w:t>Bố trí vốn cho dự án kết nối, có tác động liên vùng, có ý nghĩa thúc đẩy phát triển kinh tế - xã hội theo thông báo của Bộ Kế hoạch và Đầu tư (</w:t>
      </w:r>
      <w:r w:rsidRPr="0088677F">
        <w:rPr>
          <w:rFonts w:hint="eastAsia"/>
          <w:lang w:val="sv-SE"/>
        </w:rPr>
        <w:t>Đư</w:t>
      </w:r>
      <w:r w:rsidRPr="0088677F">
        <w:rPr>
          <w:lang w:val="sv-SE"/>
        </w:rPr>
        <w:t>ờng ven biển và cầu Nhật Lệ 3, tỉnh Quảng Bình</w:t>
      </w:r>
      <w:r w:rsidRPr="0088677F">
        <w:rPr>
          <w:lang w:val="es-ES"/>
        </w:rPr>
        <w:t>): 200.000 triệu đồng.</w:t>
      </w:r>
    </w:p>
    <w:p w14:paraId="30C7D960" w14:textId="1F9103CC" w:rsidR="00094D59" w:rsidRPr="0088677F" w:rsidRDefault="00094D59" w:rsidP="00AF202D">
      <w:pPr>
        <w:numPr>
          <w:ilvl w:val="0"/>
          <w:numId w:val="12"/>
        </w:numPr>
        <w:tabs>
          <w:tab w:val="left" w:pos="851"/>
        </w:tabs>
        <w:spacing w:before="60" w:after="60" w:line="264" w:lineRule="auto"/>
        <w:ind w:left="0" w:firstLine="567"/>
        <w:jc w:val="both"/>
        <w:rPr>
          <w:lang w:val="sv-SE"/>
        </w:rPr>
      </w:pPr>
      <w:r w:rsidRPr="0088677F">
        <w:rPr>
          <w:lang w:val="sv-SE"/>
        </w:rPr>
        <w:t xml:space="preserve">Sau khi bố trí đủ vốn cho các nhiệm vụ nêu trên, số tiền còn lại là </w:t>
      </w:r>
      <w:r w:rsidR="00EA3716">
        <w:rPr>
          <w:lang w:val="sv-SE"/>
        </w:rPr>
        <w:t>229</w:t>
      </w:r>
      <w:r w:rsidRPr="0088677F">
        <w:rPr>
          <w:lang w:val="sv-SE"/>
        </w:rPr>
        <w:t>.</w:t>
      </w:r>
      <w:r w:rsidR="00EA3716">
        <w:rPr>
          <w:lang w:val="sv-SE"/>
        </w:rPr>
        <w:t>046</w:t>
      </w:r>
      <w:r w:rsidRPr="0088677F">
        <w:rPr>
          <w:lang w:val="sv-SE"/>
        </w:rPr>
        <w:t xml:space="preserve"> triệu đồng, UBND tỉnh Quảng Bình dự kiến bố trí cho 8 dự án giao thông trên địa bàn 8 huyện, thị xã, thành phố</w:t>
      </w:r>
      <w:r w:rsidR="004D1599">
        <w:rPr>
          <w:lang w:val="sv-SE"/>
        </w:rPr>
        <w:t xml:space="preserve">, đây là các dự án quan trọng, </w:t>
      </w:r>
      <w:r w:rsidRPr="0088677F">
        <w:rPr>
          <w:lang w:val="sv-SE"/>
        </w:rPr>
        <w:t>có tính chất kết nối, tác động lan tỏa, thúc đẩy phát triển kinh tế - xã hội</w:t>
      </w:r>
      <w:r w:rsidR="00DC71F0">
        <w:rPr>
          <w:lang w:val="sv-SE"/>
        </w:rPr>
        <w:t>,</w:t>
      </w:r>
      <w:r w:rsidRPr="0088677F">
        <w:rPr>
          <w:lang w:val="sv-SE"/>
        </w:rPr>
        <w:t xml:space="preserve"> </w:t>
      </w:r>
      <w:r w:rsidR="004D1599">
        <w:rPr>
          <w:lang w:val="sv-SE"/>
        </w:rPr>
        <w:t>được các địa phương lựa chọn đề xuất</w:t>
      </w:r>
      <w:r w:rsidRPr="0088677F">
        <w:rPr>
          <w:lang w:val="sv-SE"/>
        </w:rPr>
        <w:t>.</w:t>
      </w:r>
    </w:p>
    <w:p w14:paraId="1AFA3E0A" w14:textId="5EBC3DE5" w:rsidR="005F2DEE" w:rsidRPr="0088677F" w:rsidRDefault="005F2DEE" w:rsidP="00AF202D">
      <w:pPr>
        <w:pStyle w:val="ListParagraph"/>
        <w:numPr>
          <w:ilvl w:val="1"/>
          <w:numId w:val="10"/>
        </w:numPr>
        <w:tabs>
          <w:tab w:val="left" w:pos="851"/>
        </w:tabs>
        <w:spacing w:before="60" w:after="60" w:line="264" w:lineRule="auto"/>
        <w:contextualSpacing/>
        <w:jc w:val="both"/>
        <w:rPr>
          <w:b/>
          <w:szCs w:val="28"/>
          <w:lang w:val="pt-BR"/>
        </w:rPr>
      </w:pPr>
      <w:r w:rsidRPr="0088677F">
        <w:rPr>
          <w:b/>
          <w:szCs w:val="28"/>
          <w:lang w:val="pt-BR"/>
        </w:rPr>
        <w:t xml:space="preserve">Vốn nước ngoài: </w:t>
      </w:r>
      <w:r w:rsidR="00AF202D" w:rsidRPr="0088677F">
        <w:rPr>
          <w:b/>
          <w:bCs/>
          <w:spacing w:val="-2"/>
          <w:lang w:val="pt-BR"/>
        </w:rPr>
        <w:t xml:space="preserve">669.708 </w:t>
      </w:r>
      <w:r w:rsidRPr="0088677F">
        <w:rPr>
          <w:b/>
          <w:szCs w:val="28"/>
          <w:lang w:val="pt-BR"/>
        </w:rPr>
        <w:t>triệu đồng, trong đó:</w:t>
      </w:r>
    </w:p>
    <w:p w14:paraId="468D4ECC" w14:textId="77777777" w:rsidR="00AF202D" w:rsidRPr="0088677F" w:rsidRDefault="00AF202D" w:rsidP="00AF202D">
      <w:pPr>
        <w:pStyle w:val="ListParagraph"/>
        <w:widowControl w:val="0"/>
        <w:numPr>
          <w:ilvl w:val="0"/>
          <w:numId w:val="12"/>
        </w:numPr>
        <w:tabs>
          <w:tab w:val="left" w:pos="851"/>
        </w:tabs>
        <w:spacing w:before="60" w:after="60" w:line="264" w:lineRule="auto"/>
        <w:ind w:left="0" w:right="-57" w:firstLine="567"/>
        <w:jc w:val="both"/>
        <w:rPr>
          <w:szCs w:val="28"/>
          <w:lang w:val="pt-BR"/>
        </w:rPr>
      </w:pPr>
      <w:r w:rsidRPr="0088677F">
        <w:rPr>
          <w:szCs w:val="28"/>
          <w:lang w:val="pt-BR"/>
        </w:rPr>
        <w:t>Bố trí đủ vốn cho các dự án sẽ kết thúc theo Hiệp định năm 2021: 221.428 triệu đồng.</w:t>
      </w:r>
    </w:p>
    <w:p w14:paraId="7D214C62" w14:textId="77777777" w:rsidR="00AF202D" w:rsidRPr="0088677F" w:rsidRDefault="00AF202D" w:rsidP="00AF202D">
      <w:pPr>
        <w:pStyle w:val="ListParagraph"/>
        <w:widowControl w:val="0"/>
        <w:numPr>
          <w:ilvl w:val="0"/>
          <w:numId w:val="12"/>
        </w:numPr>
        <w:tabs>
          <w:tab w:val="left" w:pos="851"/>
        </w:tabs>
        <w:spacing w:before="60" w:after="60" w:line="264" w:lineRule="auto"/>
        <w:ind w:left="0" w:right="-57" w:firstLine="567"/>
        <w:jc w:val="both"/>
        <w:rPr>
          <w:szCs w:val="28"/>
          <w:lang w:val="pt-BR"/>
        </w:rPr>
      </w:pPr>
      <w:r w:rsidRPr="0088677F">
        <w:rPr>
          <w:szCs w:val="28"/>
          <w:lang w:val="pt-BR"/>
        </w:rPr>
        <w:t>Bố trí vốn cho các dự án chuyển tiếp từ giai đoạn 2016-2020 sang giai đoạn 2021-2025: 435.858 triệu đồng.</w:t>
      </w:r>
    </w:p>
    <w:p w14:paraId="6394F308" w14:textId="6FB795BE" w:rsidR="00AF202D" w:rsidRPr="0088677F" w:rsidRDefault="00AF202D" w:rsidP="00AF202D">
      <w:pPr>
        <w:pStyle w:val="ListParagraph"/>
        <w:widowControl w:val="0"/>
        <w:numPr>
          <w:ilvl w:val="0"/>
          <w:numId w:val="12"/>
        </w:numPr>
        <w:tabs>
          <w:tab w:val="left" w:pos="851"/>
        </w:tabs>
        <w:spacing w:before="60" w:after="60" w:line="264" w:lineRule="auto"/>
        <w:ind w:left="0" w:right="-57" w:firstLine="567"/>
        <w:jc w:val="both"/>
        <w:rPr>
          <w:szCs w:val="28"/>
          <w:lang w:val="pt-BR"/>
        </w:rPr>
      </w:pPr>
      <w:r w:rsidRPr="0088677F">
        <w:rPr>
          <w:szCs w:val="28"/>
          <w:lang w:val="pt-BR"/>
        </w:rPr>
        <w:t>Bố trí cho các dự án khởi công mới: 12.422 triệu đồng.</w:t>
      </w:r>
    </w:p>
    <w:p w14:paraId="4B43629A" w14:textId="4D4BF854" w:rsidR="00F71D68" w:rsidRPr="0088677F" w:rsidRDefault="00F71D68" w:rsidP="00AF202D">
      <w:pPr>
        <w:keepNext/>
        <w:widowControl w:val="0"/>
        <w:spacing w:before="60" w:after="60" w:line="264" w:lineRule="auto"/>
        <w:ind w:firstLine="567"/>
        <w:jc w:val="center"/>
        <w:rPr>
          <w:bCs/>
          <w:i/>
          <w:szCs w:val="28"/>
          <w:lang w:val="pt-BR"/>
        </w:rPr>
      </w:pPr>
      <w:r w:rsidRPr="0088677F">
        <w:rPr>
          <w:bCs/>
          <w:i/>
          <w:szCs w:val="28"/>
          <w:lang w:val="pt-BR"/>
        </w:rPr>
        <w:t>(</w:t>
      </w:r>
      <w:r w:rsidR="00B2365C">
        <w:rPr>
          <w:bCs/>
          <w:i/>
          <w:szCs w:val="28"/>
          <w:lang w:val="pt-BR"/>
        </w:rPr>
        <w:t xml:space="preserve">Chi tiết có </w:t>
      </w:r>
      <w:r w:rsidR="00A72093" w:rsidRPr="0088677F">
        <w:rPr>
          <w:bCs/>
          <w:i/>
          <w:szCs w:val="28"/>
          <w:lang w:val="pt-BR"/>
        </w:rPr>
        <w:t>P</w:t>
      </w:r>
      <w:r w:rsidRPr="0088677F">
        <w:rPr>
          <w:bCs/>
          <w:i/>
          <w:szCs w:val="28"/>
          <w:lang w:val="pt-BR"/>
        </w:rPr>
        <w:t xml:space="preserve">hụ lục </w:t>
      </w:r>
      <w:r w:rsidR="00B2365C">
        <w:rPr>
          <w:bCs/>
          <w:i/>
          <w:szCs w:val="28"/>
          <w:lang w:val="pt-BR"/>
        </w:rPr>
        <w:t xml:space="preserve">I, </w:t>
      </w:r>
      <w:r w:rsidR="00203657">
        <w:rPr>
          <w:bCs/>
          <w:i/>
          <w:szCs w:val="28"/>
          <w:lang w:val="pt-BR"/>
        </w:rPr>
        <w:t>II</w:t>
      </w:r>
      <w:r w:rsidR="00E174BC" w:rsidRPr="0088677F">
        <w:rPr>
          <w:bCs/>
          <w:i/>
          <w:szCs w:val="28"/>
          <w:lang w:val="pt-BR"/>
        </w:rPr>
        <w:t xml:space="preserve"> </w:t>
      </w:r>
      <w:r w:rsidRPr="0088677F">
        <w:rPr>
          <w:bCs/>
          <w:i/>
          <w:szCs w:val="28"/>
          <w:lang w:val="pt-BR"/>
        </w:rPr>
        <w:t>kèm theo)</w:t>
      </w:r>
    </w:p>
    <w:p w14:paraId="4D92F1C6" w14:textId="4221C2C9" w:rsidR="00FE0364" w:rsidRPr="0088677F" w:rsidRDefault="00B2365C" w:rsidP="00AF202D">
      <w:pPr>
        <w:spacing w:before="60" w:after="60" w:line="264" w:lineRule="auto"/>
        <w:ind w:firstLine="567"/>
        <w:jc w:val="both"/>
        <w:rPr>
          <w:szCs w:val="28"/>
          <w:lang w:val="pt-BR"/>
        </w:rPr>
      </w:pPr>
      <w:r>
        <w:rPr>
          <w:szCs w:val="28"/>
          <w:lang w:val="pt-BR"/>
        </w:rPr>
        <w:t>Với phương án phân bổ vốn đầu tư công nguồn ngân sách trung ương hỗ trợ năm 2021 như trên, UBND tỉnh k</w:t>
      </w:r>
      <w:r w:rsidR="00FE0364" w:rsidRPr="0088677F">
        <w:rPr>
          <w:szCs w:val="28"/>
          <w:lang w:val="pt-BR"/>
        </w:rPr>
        <w:t xml:space="preserve">ính trình </w:t>
      </w:r>
      <w:r>
        <w:rPr>
          <w:szCs w:val="28"/>
          <w:lang w:val="pt-BR"/>
        </w:rPr>
        <w:t>HĐND</w:t>
      </w:r>
      <w:r w:rsidR="00FE0364" w:rsidRPr="0088677F">
        <w:rPr>
          <w:szCs w:val="28"/>
          <w:lang w:val="pt-BR"/>
        </w:rPr>
        <w:t xml:space="preserve"> tỉnh khoá XVII xem xét, </w:t>
      </w:r>
      <w:r>
        <w:rPr>
          <w:szCs w:val="28"/>
          <w:lang w:val="pt-BR"/>
        </w:rPr>
        <w:t>thông qua</w:t>
      </w:r>
      <w:r w:rsidR="00FE0364" w:rsidRPr="0088677F">
        <w:rPr>
          <w:szCs w:val="28"/>
          <w:lang w:val="pt-BR"/>
        </w:rPr>
        <w:t>./.</w:t>
      </w:r>
    </w:p>
    <w:tbl>
      <w:tblPr>
        <w:tblW w:w="5000" w:type="pct"/>
        <w:tblLook w:val="01E0" w:firstRow="1" w:lastRow="1" w:firstColumn="1" w:lastColumn="1" w:noHBand="0" w:noVBand="0"/>
      </w:tblPr>
      <w:tblGrid>
        <w:gridCol w:w="5153"/>
        <w:gridCol w:w="4135"/>
      </w:tblGrid>
      <w:tr w:rsidR="0088677F" w:rsidRPr="0088677F" w14:paraId="3CAE2718" w14:textId="77777777" w:rsidTr="006D703B">
        <w:tc>
          <w:tcPr>
            <w:tcW w:w="5153" w:type="dxa"/>
          </w:tcPr>
          <w:p w14:paraId="19521DB6" w14:textId="77777777" w:rsidR="00803C19" w:rsidRPr="0088677F" w:rsidRDefault="00803C19" w:rsidP="00B2365C">
            <w:pPr>
              <w:jc w:val="both"/>
              <w:rPr>
                <w:i/>
                <w:iCs/>
                <w:sz w:val="20"/>
                <w:szCs w:val="20"/>
                <w:lang w:val="pt-BR"/>
              </w:rPr>
            </w:pPr>
            <w:r w:rsidRPr="0088677F">
              <w:rPr>
                <w:spacing w:val="-2"/>
                <w:sz w:val="20"/>
                <w:szCs w:val="20"/>
                <w:lang w:val="pt-BR"/>
              </w:rPr>
              <w:br w:type="page"/>
            </w:r>
            <w:r w:rsidRPr="0088677F">
              <w:rPr>
                <w:b/>
                <w:bCs/>
                <w:i/>
                <w:iCs/>
                <w:sz w:val="20"/>
                <w:szCs w:val="20"/>
                <w:lang w:val="pt-BR"/>
              </w:rPr>
              <w:t>Nơi nhận:</w:t>
            </w:r>
          </w:p>
          <w:p w14:paraId="7E4A8E5A" w14:textId="77777777" w:rsidR="00803C19" w:rsidRPr="0088677F" w:rsidRDefault="00803C19" w:rsidP="00B2365C">
            <w:pPr>
              <w:numPr>
                <w:ilvl w:val="0"/>
                <w:numId w:val="2"/>
              </w:numPr>
              <w:tabs>
                <w:tab w:val="clear" w:pos="284"/>
                <w:tab w:val="left" w:pos="142"/>
              </w:tabs>
              <w:ind w:left="0" w:firstLine="0"/>
              <w:jc w:val="both"/>
              <w:rPr>
                <w:sz w:val="20"/>
                <w:szCs w:val="20"/>
                <w:lang w:val="pt-BR"/>
              </w:rPr>
            </w:pPr>
            <w:r w:rsidRPr="0088677F">
              <w:rPr>
                <w:sz w:val="20"/>
                <w:szCs w:val="20"/>
                <w:lang w:val="pt-BR"/>
              </w:rPr>
              <w:t>Như trên;</w:t>
            </w:r>
          </w:p>
          <w:p w14:paraId="0D441E97" w14:textId="77777777" w:rsidR="00803C19" w:rsidRPr="0088677F" w:rsidRDefault="00803C19" w:rsidP="00B2365C">
            <w:pPr>
              <w:numPr>
                <w:ilvl w:val="0"/>
                <w:numId w:val="2"/>
              </w:numPr>
              <w:tabs>
                <w:tab w:val="clear" w:pos="284"/>
                <w:tab w:val="left" w:pos="142"/>
              </w:tabs>
              <w:ind w:left="0" w:firstLine="0"/>
              <w:jc w:val="both"/>
              <w:rPr>
                <w:sz w:val="20"/>
                <w:szCs w:val="20"/>
                <w:lang w:val="pt-BR"/>
              </w:rPr>
            </w:pPr>
            <w:r w:rsidRPr="0088677F">
              <w:rPr>
                <w:sz w:val="20"/>
                <w:szCs w:val="20"/>
                <w:lang w:val="pt-BR"/>
              </w:rPr>
              <w:t xml:space="preserve">CT, các PCT UBND tỉnh; </w:t>
            </w:r>
          </w:p>
          <w:p w14:paraId="09563F21" w14:textId="77777777" w:rsidR="00803C19" w:rsidRPr="0088677F" w:rsidRDefault="00803C19" w:rsidP="00B2365C">
            <w:pPr>
              <w:numPr>
                <w:ilvl w:val="0"/>
                <w:numId w:val="2"/>
              </w:numPr>
              <w:tabs>
                <w:tab w:val="clear" w:pos="284"/>
                <w:tab w:val="left" w:pos="142"/>
              </w:tabs>
              <w:ind w:left="0" w:firstLine="0"/>
              <w:jc w:val="both"/>
              <w:rPr>
                <w:sz w:val="20"/>
                <w:szCs w:val="20"/>
                <w:lang w:val="pt-BR"/>
              </w:rPr>
            </w:pPr>
            <w:r w:rsidRPr="0088677F">
              <w:rPr>
                <w:sz w:val="20"/>
                <w:szCs w:val="20"/>
                <w:lang w:val="pt-BR"/>
              </w:rPr>
              <w:t>Các đại biểu HĐND tỉnh;</w:t>
            </w:r>
          </w:p>
          <w:p w14:paraId="4CC09846" w14:textId="77777777" w:rsidR="00803C19" w:rsidRPr="0088677F" w:rsidRDefault="00803C19" w:rsidP="00B2365C">
            <w:pPr>
              <w:numPr>
                <w:ilvl w:val="0"/>
                <w:numId w:val="2"/>
              </w:numPr>
              <w:tabs>
                <w:tab w:val="clear" w:pos="284"/>
                <w:tab w:val="left" w:pos="142"/>
              </w:tabs>
              <w:ind w:left="0" w:firstLine="0"/>
              <w:jc w:val="both"/>
              <w:rPr>
                <w:sz w:val="20"/>
                <w:szCs w:val="20"/>
                <w:lang w:val="pt-BR"/>
              </w:rPr>
            </w:pPr>
            <w:r w:rsidRPr="0088677F">
              <w:rPr>
                <w:sz w:val="20"/>
                <w:szCs w:val="20"/>
                <w:lang w:val="pt-BR"/>
              </w:rPr>
              <w:t>Lãnh đạo VP UBND tỉnh;</w:t>
            </w:r>
          </w:p>
          <w:p w14:paraId="139E939E" w14:textId="77777777" w:rsidR="00803C19" w:rsidRPr="0088677F" w:rsidRDefault="00803C19" w:rsidP="00B2365C">
            <w:pPr>
              <w:numPr>
                <w:ilvl w:val="0"/>
                <w:numId w:val="2"/>
              </w:numPr>
              <w:tabs>
                <w:tab w:val="clear" w:pos="284"/>
                <w:tab w:val="left" w:pos="142"/>
              </w:tabs>
              <w:ind w:left="0" w:firstLine="0"/>
              <w:jc w:val="both"/>
              <w:rPr>
                <w:sz w:val="20"/>
                <w:szCs w:val="20"/>
              </w:rPr>
            </w:pPr>
            <w:r w:rsidRPr="0088677F">
              <w:rPr>
                <w:sz w:val="20"/>
                <w:szCs w:val="20"/>
              </w:rPr>
              <w:t>Lưu: VT, KTTH.</w:t>
            </w:r>
          </w:p>
        </w:tc>
        <w:tc>
          <w:tcPr>
            <w:tcW w:w="4135" w:type="dxa"/>
          </w:tcPr>
          <w:p w14:paraId="4591D43D" w14:textId="77777777" w:rsidR="006D703B" w:rsidRPr="0088677F" w:rsidRDefault="00803C19" w:rsidP="00B2365C">
            <w:pPr>
              <w:jc w:val="center"/>
              <w:rPr>
                <w:b/>
                <w:bCs/>
                <w:szCs w:val="28"/>
              </w:rPr>
            </w:pPr>
            <w:r w:rsidRPr="0088677F">
              <w:rPr>
                <w:b/>
                <w:bCs/>
                <w:szCs w:val="28"/>
              </w:rPr>
              <w:t>TM. ỦY BAN NHÂN DÂN</w:t>
            </w:r>
          </w:p>
          <w:p w14:paraId="0687F8B6" w14:textId="77B3B85E" w:rsidR="00803C19" w:rsidRPr="0088677F" w:rsidRDefault="00B2365C" w:rsidP="00B2365C">
            <w:pPr>
              <w:jc w:val="center"/>
              <w:rPr>
                <w:b/>
                <w:bCs/>
                <w:szCs w:val="28"/>
              </w:rPr>
            </w:pPr>
            <w:r>
              <w:rPr>
                <w:b/>
                <w:bCs/>
                <w:szCs w:val="28"/>
              </w:rPr>
              <w:t xml:space="preserve">KT. </w:t>
            </w:r>
            <w:r w:rsidR="00803C19" w:rsidRPr="0088677F">
              <w:rPr>
                <w:b/>
                <w:bCs/>
                <w:szCs w:val="28"/>
              </w:rPr>
              <w:t>CHỦ TỊCH</w:t>
            </w:r>
          </w:p>
          <w:p w14:paraId="38439EF1" w14:textId="4A01A43E" w:rsidR="00953505" w:rsidRPr="00B2365C" w:rsidRDefault="00B2365C" w:rsidP="00B2365C">
            <w:pPr>
              <w:jc w:val="center"/>
              <w:rPr>
                <w:b/>
                <w:sz w:val="27"/>
                <w:szCs w:val="27"/>
              </w:rPr>
            </w:pPr>
            <w:r w:rsidRPr="00B2365C">
              <w:rPr>
                <w:b/>
                <w:sz w:val="27"/>
                <w:szCs w:val="27"/>
              </w:rPr>
              <w:t>PHÓ CHỦ TỊCH</w:t>
            </w:r>
          </w:p>
          <w:p w14:paraId="3C06C6D3" w14:textId="04C4A59D" w:rsidR="00B2365C" w:rsidRPr="00B2365C" w:rsidRDefault="00B2365C" w:rsidP="00B2365C">
            <w:pPr>
              <w:jc w:val="center"/>
              <w:rPr>
                <w:b/>
                <w:sz w:val="27"/>
                <w:szCs w:val="27"/>
              </w:rPr>
            </w:pPr>
          </w:p>
          <w:p w14:paraId="071220A6" w14:textId="15408BDA" w:rsidR="00B2365C" w:rsidRPr="00B2365C" w:rsidRDefault="00B2365C" w:rsidP="00B2365C">
            <w:pPr>
              <w:jc w:val="center"/>
              <w:rPr>
                <w:b/>
                <w:sz w:val="27"/>
                <w:szCs w:val="27"/>
              </w:rPr>
            </w:pPr>
          </w:p>
          <w:p w14:paraId="6841E1B7" w14:textId="539A01C7" w:rsidR="00B2365C" w:rsidRDefault="00B2365C" w:rsidP="00B2365C">
            <w:pPr>
              <w:jc w:val="center"/>
              <w:rPr>
                <w:b/>
                <w:sz w:val="27"/>
                <w:szCs w:val="27"/>
              </w:rPr>
            </w:pPr>
          </w:p>
          <w:p w14:paraId="56430EC0" w14:textId="77777777" w:rsidR="00B2365C" w:rsidRPr="00B2365C" w:rsidRDefault="00B2365C" w:rsidP="00B2365C">
            <w:pPr>
              <w:jc w:val="center"/>
              <w:rPr>
                <w:b/>
                <w:sz w:val="27"/>
                <w:szCs w:val="27"/>
              </w:rPr>
            </w:pPr>
          </w:p>
          <w:p w14:paraId="0F19F663" w14:textId="0533F23D" w:rsidR="00B2365C" w:rsidRPr="00B2365C" w:rsidRDefault="00B2365C" w:rsidP="00B2365C">
            <w:pPr>
              <w:jc w:val="center"/>
              <w:rPr>
                <w:b/>
                <w:sz w:val="27"/>
                <w:szCs w:val="27"/>
              </w:rPr>
            </w:pPr>
          </w:p>
          <w:p w14:paraId="34E0B63F" w14:textId="33C7DDAD" w:rsidR="00B2365C" w:rsidRPr="00B2365C" w:rsidRDefault="00B2365C" w:rsidP="00B2365C">
            <w:pPr>
              <w:jc w:val="center"/>
              <w:rPr>
                <w:b/>
                <w:sz w:val="27"/>
                <w:szCs w:val="27"/>
              </w:rPr>
            </w:pPr>
            <w:r w:rsidRPr="00B2365C">
              <w:rPr>
                <w:b/>
                <w:sz w:val="27"/>
                <w:szCs w:val="27"/>
              </w:rPr>
              <w:t>Nguyễn Xuân Quang</w:t>
            </w:r>
          </w:p>
          <w:p w14:paraId="16E4D7EA" w14:textId="77777777" w:rsidR="00953505" w:rsidRPr="0088677F" w:rsidRDefault="00953505" w:rsidP="00B2365C">
            <w:pPr>
              <w:jc w:val="center"/>
              <w:rPr>
                <w:b/>
                <w:sz w:val="27"/>
                <w:szCs w:val="27"/>
              </w:rPr>
            </w:pPr>
          </w:p>
          <w:p w14:paraId="643BEA59" w14:textId="77777777" w:rsidR="0072037A" w:rsidRPr="0088677F" w:rsidRDefault="0072037A" w:rsidP="00B2365C">
            <w:pPr>
              <w:jc w:val="center"/>
              <w:rPr>
                <w:b/>
                <w:sz w:val="27"/>
                <w:szCs w:val="27"/>
              </w:rPr>
            </w:pPr>
          </w:p>
          <w:p w14:paraId="1535669C" w14:textId="349F05DB" w:rsidR="0072037A" w:rsidRPr="0088677F" w:rsidRDefault="0072037A" w:rsidP="00B2365C">
            <w:pPr>
              <w:jc w:val="center"/>
              <w:rPr>
                <w:b/>
                <w:sz w:val="27"/>
                <w:szCs w:val="27"/>
              </w:rPr>
            </w:pPr>
          </w:p>
        </w:tc>
      </w:tr>
    </w:tbl>
    <w:p w14:paraId="001E94F2" w14:textId="77777777" w:rsidR="007E7BC9" w:rsidRPr="0088677F" w:rsidRDefault="007E7BC9" w:rsidP="00B2365C">
      <w:pPr>
        <w:rPr>
          <w:b/>
          <w:sz w:val="27"/>
          <w:szCs w:val="27"/>
        </w:rPr>
      </w:pPr>
    </w:p>
    <w:sectPr w:rsidR="007E7BC9" w:rsidRPr="0088677F" w:rsidSect="0088677F">
      <w:headerReference w:type="default" r:id="rId8"/>
      <w:footerReference w:type="even" r:id="rId9"/>
      <w:footerReference w:type="default" r:id="rId10"/>
      <w:pgSz w:w="11907" w:h="16840" w:code="9"/>
      <w:pgMar w:top="1134" w:right="1134" w:bottom="993" w:left="1701" w:header="0" w:footer="931"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2244B5" w14:textId="77777777" w:rsidR="00DE7218" w:rsidRDefault="00DE7218">
      <w:r>
        <w:separator/>
      </w:r>
    </w:p>
  </w:endnote>
  <w:endnote w:type="continuationSeparator" w:id="0">
    <w:p w14:paraId="3360FF08" w14:textId="77777777" w:rsidR="00DE7218" w:rsidRDefault="00DE72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Arial">
    <w:panose1 w:val="020B0604020202020204"/>
    <w:charset w:val="A3"/>
    <w:family w:val="swiss"/>
    <w:pitch w:val="variable"/>
    <w:sig w:usb0="E0002EFF" w:usb1="C000785B" w:usb2="00000009" w:usb3="00000000" w:csb0="000001FF" w:csb1="00000000"/>
  </w:font>
  <w:font w:name="Cambria">
    <w:panose1 w:val="02040503050406030204"/>
    <w:charset w:val="A3"/>
    <w:family w:val="roman"/>
    <w:pitch w:val="variable"/>
    <w:sig w:usb0="E00006FF" w:usb1="420024FF" w:usb2="02000000" w:usb3="00000000" w:csb0="0000019F" w:csb1="00000000"/>
  </w:font>
  <w:font w:name="Calibri Light">
    <w:panose1 w:val="020F0302020204030204"/>
    <w:charset w:val="A3"/>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7E81A8" w14:textId="77777777" w:rsidR="0087324B" w:rsidRDefault="0087324B">
    <w:pPr>
      <w:pStyle w:val="Footer"/>
      <w:framePr w:h="0" w:wrap="around" w:vAnchor="text" w:hAnchor="margin" w:xAlign="right" w:y="1"/>
      <w:rPr>
        <w:rStyle w:val="PageNumber"/>
      </w:rPr>
    </w:pPr>
    <w:r>
      <w:fldChar w:fldCharType="begin"/>
    </w:r>
    <w:r>
      <w:rPr>
        <w:rStyle w:val="PageNumber"/>
      </w:rPr>
      <w:instrText xml:space="preserve">PAGE  </w:instrText>
    </w:r>
    <w:r>
      <w:fldChar w:fldCharType="end"/>
    </w:r>
  </w:p>
  <w:p w14:paraId="7840C931" w14:textId="77777777" w:rsidR="0087324B" w:rsidRDefault="0087324B">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78D90A" w14:textId="7D813386" w:rsidR="0087324B" w:rsidRPr="00803C19" w:rsidRDefault="0087324B" w:rsidP="00803C19">
    <w:pPr>
      <w:pStyle w:val="Footer"/>
      <w:jc w:val="center"/>
      <w:rPr>
        <w:rFonts w:ascii="Times New Roman" w:hAnsi="Times New Roman"/>
        <w:sz w:val="27"/>
        <w:szCs w:val="27"/>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02BE25" w14:textId="77777777" w:rsidR="00DE7218" w:rsidRDefault="00DE7218">
      <w:r>
        <w:separator/>
      </w:r>
    </w:p>
  </w:footnote>
  <w:footnote w:type="continuationSeparator" w:id="0">
    <w:p w14:paraId="7C1D3038" w14:textId="77777777" w:rsidR="00DE7218" w:rsidRDefault="00DE721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C8D806" w14:textId="77777777" w:rsidR="000505A0" w:rsidRDefault="000505A0">
    <w:pPr>
      <w:pStyle w:val="Header"/>
      <w:jc w:val="center"/>
    </w:pPr>
  </w:p>
  <w:p w14:paraId="09571DA6" w14:textId="77777777" w:rsidR="000505A0" w:rsidRDefault="000505A0">
    <w:pPr>
      <w:pStyle w:val="Header"/>
      <w:jc w:val="center"/>
    </w:pPr>
  </w:p>
  <w:p w14:paraId="6CF7766A" w14:textId="13D45F55" w:rsidR="000505A0" w:rsidRDefault="00DE7218" w:rsidP="000505A0">
    <w:pPr>
      <w:pStyle w:val="Header"/>
      <w:jc w:val="center"/>
    </w:pPr>
    <w:sdt>
      <w:sdtPr>
        <w:id w:val="-1285580140"/>
        <w:docPartObj>
          <w:docPartGallery w:val="Page Numbers (Top of Page)"/>
          <w:docPartUnique/>
        </w:docPartObj>
      </w:sdtPr>
      <w:sdtEndPr>
        <w:rPr>
          <w:noProof/>
        </w:rPr>
      </w:sdtEndPr>
      <w:sdtContent>
        <w:r w:rsidR="000505A0">
          <w:fldChar w:fldCharType="begin"/>
        </w:r>
        <w:r w:rsidR="000505A0">
          <w:instrText xml:space="preserve"> PAGE   \* MERGEFORMAT </w:instrText>
        </w:r>
        <w:r w:rsidR="000505A0">
          <w:fldChar w:fldCharType="separate"/>
        </w:r>
        <w:r w:rsidR="00AD1986">
          <w:rPr>
            <w:noProof/>
          </w:rPr>
          <w:t>3</w:t>
        </w:r>
        <w:r w:rsidR="000505A0">
          <w:rPr>
            <w:noProof/>
          </w:rPr>
          <w:fldChar w:fldCharType="end"/>
        </w:r>
      </w:sdtContent>
    </w:sdt>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C5A5F"/>
    <w:multiLevelType w:val="hybridMultilevel"/>
    <w:tmpl w:val="D9927384"/>
    <w:lvl w:ilvl="0" w:tplc="10DC4014">
      <w:start w:val="1"/>
      <w:numFmt w:val="lowerLetter"/>
      <w:lvlText w:val="%1."/>
      <w:lvlJc w:val="left"/>
      <w:pPr>
        <w:ind w:left="720" w:hanging="360"/>
      </w:pPr>
      <w:rPr>
        <w:rFonts w:ascii="Times New Roman" w:eastAsia="Times New Roman" w:hAnsi="Times New Roman" w:cs="Times New Roman"/>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8E3065"/>
    <w:multiLevelType w:val="hybridMultilevel"/>
    <w:tmpl w:val="792AB95C"/>
    <w:lvl w:ilvl="0" w:tplc="E08603CE">
      <w:start w:val="1"/>
      <w:numFmt w:val="bullet"/>
      <w:lvlText w:val="-"/>
      <w:lvlJc w:val="left"/>
      <w:pPr>
        <w:ind w:left="1287" w:hanging="360"/>
      </w:pPr>
      <w:rPr>
        <w:rFonts w:ascii="Times New Roman" w:eastAsia="Calibri"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15:restartNumberingAfterBreak="0">
    <w:nsid w:val="0DDF45A1"/>
    <w:multiLevelType w:val="hybridMultilevel"/>
    <w:tmpl w:val="6032C8B0"/>
    <w:lvl w:ilvl="0" w:tplc="1BD404E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FA47D8"/>
    <w:multiLevelType w:val="hybridMultilevel"/>
    <w:tmpl w:val="8C787896"/>
    <w:lvl w:ilvl="0" w:tplc="3E5E063E">
      <w:numFmt w:val="bullet"/>
      <w:lvlText w:val="-"/>
      <w:lvlJc w:val="left"/>
      <w:pPr>
        <w:ind w:left="1287" w:hanging="360"/>
      </w:pPr>
      <w:rPr>
        <w:rFonts w:ascii="Times New Roman" w:eastAsia="Calibri"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16172BC0"/>
    <w:multiLevelType w:val="hybridMultilevel"/>
    <w:tmpl w:val="4B9C0266"/>
    <w:lvl w:ilvl="0" w:tplc="F9C0F93E">
      <w:start w:val="1"/>
      <w:numFmt w:val="bullet"/>
      <w:lvlText w:val=""/>
      <w:lvlJc w:val="left"/>
      <w:pPr>
        <w:ind w:left="1287" w:hanging="360"/>
      </w:pPr>
      <w:rPr>
        <w:rFonts w:ascii="Symbol" w:hAnsi="Symbol" w:hint="default"/>
      </w:r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1E875E13"/>
    <w:multiLevelType w:val="multilevel"/>
    <w:tmpl w:val="E3EC96C8"/>
    <w:lvl w:ilvl="0">
      <w:start w:val="2"/>
      <w:numFmt w:val="decimal"/>
      <w:lvlText w:val="%1."/>
      <w:lvlJc w:val="left"/>
      <w:pPr>
        <w:ind w:left="450" w:hanging="450"/>
      </w:pPr>
      <w:rPr>
        <w:rFonts w:hint="default"/>
      </w:rPr>
    </w:lvl>
    <w:lvl w:ilvl="1">
      <w:start w:val="1"/>
      <w:numFmt w:val="decimal"/>
      <w:lvlText w:val="%1.%2."/>
      <w:lvlJc w:val="left"/>
      <w:pPr>
        <w:ind w:left="1287" w:hanging="720"/>
      </w:pPr>
      <w:rPr>
        <w:rFonts w:hint="default"/>
        <w:b/>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6" w15:restartNumberingAfterBreak="0">
    <w:nsid w:val="1EFA1FC2"/>
    <w:multiLevelType w:val="hybridMultilevel"/>
    <w:tmpl w:val="12C44F72"/>
    <w:lvl w:ilvl="0" w:tplc="0636B18C">
      <w:start w:val="1"/>
      <w:numFmt w:val="upperRoman"/>
      <w:lvlText w:val="%1."/>
      <w:lvlJc w:val="left"/>
      <w:pPr>
        <w:ind w:left="1288" w:hanging="720"/>
      </w:pPr>
      <w:rPr>
        <w:rFonts w:hint="default"/>
        <w:b/>
      </w:rPr>
    </w:lvl>
    <w:lvl w:ilvl="1" w:tplc="1E806DD4">
      <w:start w:val="1"/>
      <w:numFmt w:val="decimal"/>
      <w:lvlText w:val="%2."/>
      <w:lvlJc w:val="left"/>
      <w:pPr>
        <w:ind w:left="2145" w:hanging="1065"/>
      </w:pPr>
      <w:rPr>
        <w:rFonts w:hint="default"/>
      </w:rPr>
    </w:lvl>
    <w:lvl w:ilvl="2" w:tplc="3E5E063E">
      <w:numFmt w:val="bullet"/>
      <w:lvlText w:val="-"/>
      <w:lvlJc w:val="left"/>
      <w:pPr>
        <w:ind w:left="2865" w:hanging="885"/>
      </w:pPr>
      <w:rPr>
        <w:rFonts w:ascii="Times New Roman" w:eastAsia="Calibri" w:hAnsi="Times New Roman" w:cs="Times New Roman" w:hint="default"/>
      </w:rPr>
    </w:lvl>
    <w:lvl w:ilvl="3" w:tplc="C7A4899A">
      <w:start w:val="1"/>
      <w:numFmt w:val="lowerLetter"/>
      <w:lvlText w:val="%4."/>
      <w:lvlJc w:val="left"/>
      <w:pPr>
        <w:ind w:left="2880" w:hanging="360"/>
      </w:pPr>
      <w:rPr>
        <w:rFonts w:hint="default"/>
      </w:rPr>
    </w:lvl>
    <w:lvl w:ilvl="4" w:tplc="602294C4">
      <w:start w:val="1"/>
      <w:numFmt w:val="decimal"/>
      <w:lvlText w:val="(%5)"/>
      <w:lvlJc w:val="left"/>
      <w:pPr>
        <w:ind w:left="3600" w:hanging="360"/>
      </w:pPr>
      <w:rPr>
        <w:rFonts w:ascii="Times New Roman" w:eastAsia="Times New Roman" w:hAnsi="Times New Roman" w:cs="Times New Roman"/>
      </w:r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24A2F31"/>
    <w:multiLevelType w:val="multilevel"/>
    <w:tmpl w:val="2ABCBDCA"/>
    <w:lvl w:ilvl="0">
      <w:start w:val="1"/>
      <w:numFmt w:val="upperRoman"/>
      <w:lvlText w:val="%1."/>
      <w:lvlJc w:val="left"/>
      <w:pPr>
        <w:tabs>
          <w:tab w:val="num" w:pos="1134"/>
        </w:tabs>
        <w:ind w:left="0" w:firstLine="567"/>
      </w:pPr>
      <w:rPr>
        <w:rFonts w:hint="default"/>
      </w:rPr>
    </w:lvl>
    <w:lvl w:ilvl="1">
      <w:start w:val="1"/>
      <w:numFmt w:val="decimal"/>
      <w:lvlText w:val="%2."/>
      <w:lvlJc w:val="left"/>
      <w:pPr>
        <w:tabs>
          <w:tab w:val="num" w:pos="1134"/>
        </w:tabs>
        <w:ind w:left="0" w:firstLine="567"/>
      </w:pPr>
      <w:rPr>
        <w:rFonts w:hint="default"/>
      </w:rPr>
    </w:lvl>
    <w:lvl w:ilvl="2">
      <w:start w:val="1"/>
      <w:numFmt w:val="decimal"/>
      <w:lvlText w:val="%2.%3."/>
      <w:lvlJc w:val="left"/>
      <w:pPr>
        <w:tabs>
          <w:tab w:val="num" w:pos="1134"/>
        </w:tabs>
        <w:ind w:left="0" w:firstLine="567"/>
      </w:pPr>
      <w:rPr>
        <w:rFonts w:hint="default"/>
      </w:rPr>
    </w:lvl>
    <w:lvl w:ilvl="3">
      <w:start w:val="1"/>
      <w:numFmt w:val="decimal"/>
      <w:lvlText w:val="%2.%3.%4."/>
      <w:lvlJc w:val="left"/>
      <w:pPr>
        <w:tabs>
          <w:tab w:val="num" w:pos="1418"/>
        </w:tabs>
        <w:ind w:left="0" w:firstLine="567"/>
      </w:pPr>
      <w:rPr>
        <w:rFonts w:hint="default"/>
      </w:rPr>
    </w:lvl>
    <w:lvl w:ilvl="4">
      <w:start w:val="1"/>
      <w:numFmt w:val="bullet"/>
      <w:lvlText w:val="-"/>
      <w:lvlJc w:val="left"/>
      <w:pPr>
        <w:tabs>
          <w:tab w:val="num" w:pos="1134"/>
        </w:tabs>
        <w:ind w:left="0" w:firstLine="567"/>
      </w:pPr>
      <w:rPr>
        <w:rFonts w:ascii="Times New Roman" w:hAnsi="Times New Roman" w:cs="Times New Roman" w:hint="default"/>
      </w:rPr>
    </w:lvl>
    <w:lvl w:ilvl="5">
      <w:start w:val="1"/>
      <w:numFmt w:val="decimal"/>
      <w:lvlText w:val="%1.%2.%3.%4.%5.%6."/>
      <w:lvlJc w:val="left"/>
      <w:pPr>
        <w:tabs>
          <w:tab w:val="num" w:pos="1134"/>
        </w:tabs>
        <w:ind w:left="0" w:firstLine="567"/>
      </w:pPr>
      <w:rPr>
        <w:rFonts w:hint="default"/>
      </w:rPr>
    </w:lvl>
    <w:lvl w:ilvl="6">
      <w:start w:val="1"/>
      <w:numFmt w:val="decimal"/>
      <w:lvlText w:val="%1.%2.%3.%4.%5.%6.%7."/>
      <w:lvlJc w:val="left"/>
      <w:pPr>
        <w:tabs>
          <w:tab w:val="num" w:pos="1134"/>
        </w:tabs>
        <w:ind w:left="0" w:firstLine="567"/>
      </w:pPr>
      <w:rPr>
        <w:rFonts w:hint="default"/>
      </w:rPr>
    </w:lvl>
    <w:lvl w:ilvl="7">
      <w:start w:val="1"/>
      <w:numFmt w:val="decimal"/>
      <w:lvlText w:val="%1.%2.%3.%4.%5.%6.%7.%8."/>
      <w:lvlJc w:val="left"/>
      <w:pPr>
        <w:tabs>
          <w:tab w:val="num" w:pos="1134"/>
        </w:tabs>
        <w:ind w:left="0" w:firstLine="567"/>
      </w:pPr>
      <w:rPr>
        <w:rFonts w:hint="default"/>
      </w:rPr>
    </w:lvl>
    <w:lvl w:ilvl="8">
      <w:start w:val="1"/>
      <w:numFmt w:val="decimal"/>
      <w:lvlText w:val="%1.%2.%3.%4.%5.%6.%7.%8.%9."/>
      <w:lvlJc w:val="left"/>
      <w:pPr>
        <w:tabs>
          <w:tab w:val="num" w:pos="1134"/>
        </w:tabs>
        <w:ind w:left="0" w:firstLine="567"/>
      </w:pPr>
      <w:rPr>
        <w:rFonts w:hint="default"/>
      </w:rPr>
    </w:lvl>
  </w:abstractNum>
  <w:abstractNum w:abstractNumId="8" w15:restartNumberingAfterBreak="0">
    <w:nsid w:val="347F397A"/>
    <w:multiLevelType w:val="hybridMultilevel"/>
    <w:tmpl w:val="80801302"/>
    <w:lvl w:ilvl="0" w:tplc="28CEBB1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455DB8"/>
    <w:multiLevelType w:val="hybridMultilevel"/>
    <w:tmpl w:val="398881EE"/>
    <w:lvl w:ilvl="0" w:tplc="E08603CE">
      <w:start w:val="1"/>
      <w:numFmt w:val="bullet"/>
      <w:lvlText w:val="-"/>
      <w:lvlJc w:val="left"/>
      <w:pPr>
        <w:ind w:left="1080" w:hanging="360"/>
      </w:pPr>
      <w:rPr>
        <w:rFonts w:ascii="Times New Roman" w:eastAsia="Calibri"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9913B44"/>
    <w:multiLevelType w:val="hybridMultilevel"/>
    <w:tmpl w:val="FEACCB38"/>
    <w:lvl w:ilvl="0" w:tplc="A83C8B40">
      <w:start w:val="1"/>
      <w:numFmt w:val="bullet"/>
      <w:lvlText w:val="-"/>
      <w:lvlJc w:val="left"/>
      <w:pPr>
        <w:ind w:left="1287" w:hanging="360"/>
      </w:pPr>
      <w:rPr>
        <w:rFonts w:ascii="Times New Roman" w:eastAsia="Calibri" w:hAnsi="Times New Roman" w:cs="Times New Roman" w:hint="default"/>
      </w:r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3AA163AF"/>
    <w:multiLevelType w:val="hybridMultilevel"/>
    <w:tmpl w:val="A822BAF8"/>
    <w:lvl w:ilvl="0" w:tplc="3B080D38">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F420ABC"/>
    <w:multiLevelType w:val="hybridMultilevel"/>
    <w:tmpl w:val="C9E02430"/>
    <w:lvl w:ilvl="0" w:tplc="0636B18C">
      <w:start w:val="1"/>
      <w:numFmt w:val="upperRoman"/>
      <w:lvlText w:val="%1."/>
      <w:lvlJc w:val="left"/>
      <w:pPr>
        <w:ind w:left="1288" w:hanging="720"/>
      </w:pPr>
      <w:rPr>
        <w:rFonts w:hint="default"/>
        <w:b/>
      </w:rPr>
    </w:lvl>
    <w:lvl w:ilvl="1" w:tplc="CF9ABE0C">
      <w:start w:val="1"/>
      <w:numFmt w:val="decimal"/>
      <w:lvlText w:val="%2."/>
      <w:lvlJc w:val="left"/>
      <w:pPr>
        <w:ind w:left="2145" w:hanging="1065"/>
      </w:pPr>
      <w:rPr>
        <w:rFonts w:hint="default"/>
        <w:b/>
        <w:i/>
      </w:rPr>
    </w:lvl>
    <w:lvl w:ilvl="2" w:tplc="3E5E063E">
      <w:numFmt w:val="bullet"/>
      <w:lvlText w:val="-"/>
      <w:lvlJc w:val="left"/>
      <w:pPr>
        <w:ind w:left="2865" w:hanging="885"/>
      </w:pPr>
      <w:rPr>
        <w:rFonts w:ascii="Times New Roman" w:eastAsia="Calibri" w:hAnsi="Times New Roman" w:cs="Times New Roman" w:hint="default"/>
      </w:rPr>
    </w:lvl>
    <w:lvl w:ilvl="3" w:tplc="401CD64A">
      <w:start w:val="1"/>
      <w:numFmt w:val="lowerLetter"/>
      <w:lvlText w:val="%4."/>
      <w:lvlJc w:val="left"/>
      <w:pPr>
        <w:ind w:left="2880" w:hanging="360"/>
      </w:pPr>
      <w:rPr>
        <w:rFonts w:hint="default"/>
      </w:rPr>
    </w:lvl>
    <w:lvl w:ilvl="4" w:tplc="8CF2B908">
      <w:start w:val="1"/>
      <w:numFmt w:val="decimal"/>
      <w:lvlText w:val="(%5)"/>
      <w:lvlJc w:val="left"/>
      <w:pPr>
        <w:ind w:left="3600" w:hanging="360"/>
      </w:pPr>
      <w:rPr>
        <w:rFonts w:hint="default"/>
      </w:r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7AB3C62"/>
    <w:multiLevelType w:val="hybridMultilevel"/>
    <w:tmpl w:val="45344C24"/>
    <w:lvl w:ilvl="0" w:tplc="8D80F7CE">
      <w:start w:val="1"/>
      <w:numFmt w:val="bullet"/>
      <w:lvlText w:val="-"/>
      <w:lvlJc w:val="left"/>
      <w:pPr>
        <w:tabs>
          <w:tab w:val="num" w:pos="284"/>
        </w:tabs>
        <w:ind w:left="284" w:hanging="284"/>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D5A2A95"/>
    <w:multiLevelType w:val="hybridMultilevel"/>
    <w:tmpl w:val="F006B8C8"/>
    <w:lvl w:ilvl="0" w:tplc="28CEBB16">
      <w:start w:val="2"/>
      <w:numFmt w:val="bullet"/>
      <w:lvlText w:val="+"/>
      <w:lvlJc w:val="left"/>
      <w:pPr>
        <w:ind w:left="1080" w:hanging="360"/>
      </w:pPr>
      <w:rPr>
        <w:rFonts w:ascii="Times New Roman" w:eastAsia="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8E6275C"/>
    <w:multiLevelType w:val="hybridMultilevel"/>
    <w:tmpl w:val="388CC78E"/>
    <w:lvl w:ilvl="0" w:tplc="721AA8D4">
      <w:start w:val="2"/>
      <w:numFmt w:val="lowerLetter"/>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6" w15:restartNumberingAfterBreak="0">
    <w:nsid w:val="629B318B"/>
    <w:multiLevelType w:val="multilevel"/>
    <w:tmpl w:val="3EE67644"/>
    <w:lvl w:ilvl="0">
      <w:start w:val="1"/>
      <w:numFmt w:val="upperRoman"/>
      <w:lvlText w:val="%1."/>
      <w:lvlJc w:val="left"/>
      <w:pPr>
        <w:tabs>
          <w:tab w:val="num" w:pos="1134"/>
        </w:tabs>
        <w:ind w:left="0" w:firstLine="567"/>
      </w:pPr>
      <w:rPr>
        <w:rFonts w:hint="default"/>
      </w:rPr>
    </w:lvl>
    <w:lvl w:ilvl="1">
      <w:start w:val="1"/>
      <w:numFmt w:val="decimal"/>
      <w:lvlText w:val="%2."/>
      <w:lvlJc w:val="left"/>
      <w:pPr>
        <w:tabs>
          <w:tab w:val="num" w:pos="1134"/>
        </w:tabs>
        <w:ind w:left="0" w:firstLine="567"/>
      </w:pPr>
      <w:rPr>
        <w:rFonts w:hint="default"/>
      </w:rPr>
    </w:lvl>
    <w:lvl w:ilvl="2">
      <w:start w:val="1"/>
      <w:numFmt w:val="decimal"/>
      <w:lvlText w:val="%2.%3."/>
      <w:lvlJc w:val="left"/>
      <w:pPr>
        <w:tabs>
          <w:tab w:val="num" w:pos="1134"/>
        </w:tabs>
        <w:ind w:left="0" w:firstLine="567"/>
      </w:pPr>
      <w:rPr>
        <w:rFonts w:hint="default"/>
      </w:rPr>
    </w:lvl>
    <w:lvl w:ilvl="3">
      <w:start w:val="1"/>
      <w:numFmt w:val="decimal"/>
      <w:lvlText w:val="%2.%3.%4."/>
      <w:lvlJc w:val="left"/>
      <w:pPr>
        <w:tabs>
          <w:tab w:val="num" w:pos="1418"/>
        </w:tabs>
        <w:ind w:left="0" w:firstLine="567"/>
      </w:pPr>
      <w:rPr>
        <w:rFonts w:hint="default"/>
      </w:rPr>
    </w:lvl>
    <w:lvl w:ilvl="4">
      <w:start w:val="1"/>
      <w:numFmt w:val="bullet"/>
      <w:lvlText w:val="-"/>
      <w:lvlJc w:val="left"/>
      <w:pPr>
        <w:tabs>
          <w:tab w:val="num" w:pos="1134"/>
        </w:tabs>
        <w:ind w:left="0" w:firstLine="567"/>
      </w:pPr>
      <w:rPr>
        <w:rFonts w:ascii="Times New Roman" w:hAnsi="Times New Roman" w:cs="Times New Roman" w:hint="default"/>
      </w:rPr>
    </w:lvl>
    <w:lvl w:ilvl="5">
      <w:start w:val="1"/>
      <w:numFmt w:val="decimal"/>
      <w:lvlText w:val="%1.%2.%3.%4.%5.%6."/>
      <w:lvlJc w:val="left"/>
      <w:pPr>
        <w:tabs>
          <w:tab w:val="num" w:pos="1134"/>
        </w:tabs>
        <w:ind w:left="0" w:firstLine="567"/>
      </w:pPr>
      <w:rPr>
        <w:rFonts w:hint="default"/>
      </w:rPr>
    </w:lvl>
    <w:lvl w:ilvl="6">
      <w:start w:val="1"/>
      <w:numFmt w:val="decimal"/>
      <w:lvlText w:val="%1.%2.%3.%4.%5.%6.%7."/>
      <w:lvlJc w:val="left"/>
      <w:pPr>
        <w:tabs>
          <w:tab w:val="num" w:pos="1134"/>
        </w:tabs>
        <w:ind w:left="0" w:firstLine="567"/>
      </w:pPr>
      <w:rPr>
        <w:rFonts w:hint="default"/>
      </w:rPr>
    </w:lvl>
    <w:lvl w:ilvl="7">
      <w:start w:val="1"/>
      <w:numFmt w:val="decimal"/>
      <w:lvlText w:val="%1.%2.%3.%4.%5.%6.%7.%8."/>
      <w:lvlJc w:val="left"/>
      <w:pPr>
        <w:tabs>
          <w:tab w:val="num" w:pos="1134"/>
        </w:tabs>
        <w:ind w:left="0" w:firstLine="567"/>
      </w:pPr>
      <w:rPr>
        <w:rFonts w:hint="default"/>
      </w:rPr>
    </w:lvl>
    <w:lvl w:ilvl="8">
      <w:start w:val="1"/>
      <w:numFmt w:val="decimal"/>
      <w:lvlText w:val="%1.%2.%3.%4.%5.%6.%7.%8.%9."/>
      <w:lvlJc w:val="left"/>
      <w:pPr>
        <w:tabs>
          <w:tab w:val="num" w:pos="1134"/>
        </w:tabs>
        <w:ind w:left="0" w:firstLine="567"/>
      </w:pPr>
      <w:rPr>
        <w:rFonts w:hint="default"/>
      </w:rPr>
    </w:lvl>
  </w:abstractNum>
  <w:abstractNum w:abstractNumId="17" w15:restartNumberingAfterBreak="0">
    <w:nsid w:val="64D20F66"/>
    <w:multiLevelType w:val="hybridMultilevel"/>
    <w:tmpl w:val="D5024FD8"/>
    <w:lvl w:ilvl="0" w:tplc="28CEBB16">
      <w:start w:val="2"/>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8" w15:restartNumberingAfterBreak="0">
    <w:nsid w:val="68F37DB1"/>
    <w:multiLevelType w:val="hybridMultilevel"/>
    <w:tmpl w:val="AB823D72"/>
    <w:lvl w:ilvl="0" w:tplc="FF88C52A">
      <w:start w:val="1"/>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9" w15:restartNumberingAfterBreak="0">
    <w:nsid w:val="7D270B15"/>
    <w:multiLevelType w:val="hybridMultilevel"/>
    <w:tmpl w:val="D9927384"/>
    <w:lvl w:ilvl="0" w:tplc="10DC4014">
      <w:start w:val="1"/>
      <w:numFmt w:val="lowerLetter"/>
      <w:lvlText w:val="%1."/>
      <w:lvlJc w:val="left"/>
      <w:pPr>
        <w:ind w:left="720" w:hanging="360"/>
      </w:pPr>
      <w:rPr>
        <w:rFonts w:ascii="Times New Roman" w:eastAsia="Times New Roman" w:hAnsi="Times New Roman" w:cs="Times New Roman"/>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13"/>
  </w:num>
  <w:num w:numId="3">
    <w:abstractNumId w:val="18"/>
  </w:num>
  <w:num w:numId="4">
    <w:abstractNumId w:val="14"/>
  </w:num>
  <w:num w:numId="5">
    <w:abstractNumId w:val="12"/>
  </w:num>
  <w:num w:numId="6">
    <w:abstractNumId w:val="10"/>
  </w:num>
  <w:num w:numId="7">
    <w:abstractNumId w:val="6"/>
  </w:num>
  <w:num w:numId="8">
    <w:abstractNumId w:val="8"/>
  </w:num>
  <w:num w:numId="9">
    <w:abstractNumId w:val="4"/>
  </w:num>
  <w:num w:numId="10">
    <w:abstractNumId w:val="7"/>
  </w:num>
  <w:num w:numId="11">
    <w:abstractNumId w:val="15"/>
  </w:num>
  <w:num w:numId="12">
    <w:abstractNumId w:val="9"/>
  </w:num>
  <w:num w:numId="13">
    <w:abstractNumId w:val="17"/>
  </w:num>
  <w:num w:numId="14">
    <w:abstractNumId w:val="19"/>
  </w:num>
  <w:num w:numId="15">
    <w:abstractNumId w:val="5"/>
  </w:num>
  <w:num w:numId="16">
    <w:abstractNumId w:val="0"/>
  </w:num>
  <w:num w:numId="17">
    <w:abstractNumId w:val="11"/>
  </w:num>
  <w:num w:numId="18">
    <w:abstractNumId w:val="3"/>
  </w:num>
  <w:num w:numId="19">
    <w:abstractNumId w:val="1"/>
  </w:num>
  <w:num w:numId="20">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doNotLeaveBackslashAlon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4E1"/>
    <w:rsid w:val="0000350D"/>
    <w:rsid w:val="000065EE"/>
    <w:rsid w:val="00006B06"/>
    <w:rsid w:val="00006B4C"/>
    <w:rsid w:val="00007DFC"/>
    <w:rsid w:val="000130F8"/>
    <w:rsid w:val="00015F1D"/>
    <w:rsid w:val="00016DDB"/>
    <w:rsid w:val="00016E1A"/>
    <w:rsid w:val="000175DF"/>
    <w:rsid w:val="00021534"/>
    <w:rsid w:val="00021793"/>
    <w:rsid w:val="000220C5"/>
    <w:rsid w:val="00026D4C"/>
    <w:rsid w:val="00027332"/>
    <w:rsid w:val="00030C28"/>
    <w:rsid w:val="00031E15"/>
    <w:rsid w:val="00032436"/>
    <w:rsid w:val="00036CEE"/>
    <w:rsid w:val="0004163B"/>
    <w:rsid w:val="000505A0"/>
    <w:rsid w:val="00050EC2"/>
    <w:rsid w:val="00056A79"/>
    <w:rsid w:val="00062AB4"/>
    <w:rsid w:val="0006618D"/>
    <w:rsid w:val="00066C79"/>
    <w:rsid w:val="000702CF"/>
    <w:rsid w:val="00070566"/>
    <w:rsid w:val="000712E6"/>
    <w:rsid w:val="00074EC6"/>
    <w:rsid w:val="00074FBA"/>
    <w:rsid w:val="00076724"/>
    <w:rsid w:val="0008235E"/>
    <w:rsid w:val="00082F39"/>
    <w:rsid w:val="0008318B"/>
    <w:rsid w:val="00084CF8"/>
    <w:rsid w:val="000855DE"/>
    <w:rsid w:val="0008597F"/>
    <w:rsid w:val="00094D59"/>
    <w:rsid w:val="00095C08"/>
    <w:rsid w:val="00097B44"/>
    <w:rsid w:val="000A1A41"/>
    <w:rsid w:val="000A1A58"/>
    <w:rsid w:val="000A4D54"/>
    <w:rsid w:val="000A7239"/>
    <w:rsid w:val="000B1F6A"/>
    <w:rsid w:val="000B365F"/>
    <w:rsid w:val="000B3E3D"/>
    <w:rsid w:val="000B533E"/>
    <w:rsid w:val="000B56B1"/>
    <w:rsid w:val="000B61E7"/>
    <w:rsid w:val="000B7709"/>
    <w:rsid w:val="000B7892"/>
    <w:rsid w:val="000B7B42"/>
    <w:rsid w:val="000C18EA"/>
    <w:rsid w:val="000C5F0B"/>
    <w:rsid w:val="000D2A86"/>
    <w:rsid w:val="000D581E"/>
    <w:rsid w:val="000E296A"/>
    <w:rsid w:val="000E2B3B"/>
    <w:rsid w:val="000E3CF2"/>
    <w:rsid w:val="000E60FA"/>
    <w:rsid w:val="000E7EDA"/>
    <w:rsid w:val="000F2E73"/>
    <w:rsid w:val="000F550B"/>
    <w:rsid w:val="00100077"/>
    <w:rsid w:val="00102354"/>
    <w:rsid w:val="00102BE6"/>
    <w:rsid w:val="00105C4B"/>
    <w:rsid w:val="001066FE"/>
    <w:rsid w:val="001075DA"/>
    <w:rsid w:val="00111CE6"/>
    <w:rsid w:val="001147F2"/>
    <w:rsid w:val="00120409"/>
    <w:rsid w:val="001217D9"/>
    <w:rsid w:val="001270CF"/>
    <w:rsid w:val="0013035F"/>
    <w:rsid w:val="001528C4"/>
    <w:rsid w:val="0015371E"/>
    <w:rsid w:val="00154B1A"/>
    <w:rsid w:val="001623D3"/>
    <w:rsid w:val="00165F80"/>
    <w:rsid w:val="001666EB"/>
    <w:rsid w:val="00172A27"/>
    <w:rsid w:val="00175ED7"/>
    <w:rsid w:val="00177617"/>
    <w:rsid w:val="00180B01"/>
    <w:rsid w:val="00184B97"/>
    <w:rsid w:val="001961B3"/>
    <w:rsid w:val="00196241"/>
    <w:rsid w:val="00197ECA"/>
    <w:rsid w:val="001A5DF6"/>
    <w:rsid w:val="001A76FC"/>
    <w:rsid w:val="001A7943"/>
    <w:rsid w:val="001B53B6"/>
    <w:rsid w:val="001C1E2A"/>
    <w:rsid w:val="001D0478"/>
    <w:rsid w:val="001D141C"/>
    <w:rsid w:val="001D6D21"/>
    <w:rsid w:val="001E2A25"/>
    <w:rsid w:val="001E60A1"/>
    <w:rsid w:val="001F5095"/>
    <w:rsid w:val="002012B4"/>
    <w:rsid w:val="00203657"/>
    <w:rsid w:val="002050F4"/>
    <w:rsid w:val="002133ED"/>
    <w:rsid w:val="0021542B"/>
    <w:rsid w:val="00221875"/>
    <w:rsid w:val="00222737"/>
    <w:rsid w:val="00223F0C"/>
    <w:rsid w:val="00227CBF"/>
    <w:rsid w:val="00230DB2"/>
    <w:rsid w:val="002311D9"/>
    <w:rsid w:val="0023399D"/>
    <w:rsid w:val="00234C4F"/>
    <w:rsid w:val="00236B29"/>
    <w:rsid w:val="00237BAF"/>
    <w:rsid w:val="0024219E"/>
    <w:rsid w:val="00243399"/>
    <w:rsid w:val="002544E7"/>
    <w:rsid w:val="00260001"/>
    <w:rsid w:val="002602CF"/>
    <w:rsid w:val="00262D79"/>
    <w:rsid w:val="00266BC9"/>
    <w:rsid w:val="00271129"/>
    <w:rsid w:val="00284070"/>
    <w:rsid w:val="00286878"/>
    <w:rsid w:val="0028798B"/>
    <w:rsid w:val="00294114"/>
    <w:rsid w:val="002950AD"/>
    <w:rsid w:val="002A0D99"/>
    <w:rsid w:val="002B0792"/>
    <w:rsid w:val="002B1B5C"/>
    <w:rsid w:val="002B5D83"/>
    <w:rsid w:val="002C30F1"/>
    <w:rsid w:val="002C47AF"/>
    <w:rsid w:val="002C647D"/>
    <w:rsid w:val="002C6BE4"/>
    <w:rsid w:val="002D1BBF"/>
    <w:rsid w:val="002D22C4"/>
    <w:rsid w:val="002D60CE"/>
    <w:rsid w:val="002E5A2B"/>
    <w:rsid w:val="002E6E24"/>
    <w:rsid w:val="002E7E6F"/>
    <w:rsid w:val="002F06A6"/>
    <w:rsid w:val="002F3205"/>
    <w:rsid w:val="002F54FB"/>
    <w:rsid w:val="002F68B3"/>
    <w:rsid w:val="002F7787"/>
    <w:rsid w:val="00310E1D"/>
    <w:rsid w:val="003142E4"/>
    <w:rsid w:val="00315A1C"/>
    <w:rsid w:val="00321F0D"/>
    <w:rsid w:val="00323CEF"/>
    <w:rsid w:val="00324983"/>
    <w:rsid w:val="003250C7"/>
    <w:rsid w:val="00326749"/>
    <w:rsid w:val="00327880"/>
    <w:rsid w:val="0033020F"/>
    <w:rsid w:val="00331D79"/>
    <w:rsid w:val="00334491"/>
    <w:rsid w:val="00334765"/>
    <w:rsid w:val="00337C3A"/>
    <w:rsid w:val="0034536F"/>
    <w:rsid w:val="00352CF9"/>
    <w:rsid w:val="00355339"/>
    <w:rsid w:val="00357CE6"/>
    <w:rsid w:val="00364E98"/>
    <w:rsid w:val="0037185E"/>
    <w:rsid w:val="003815ED"/>
    <w:rsid w:val="00382EF9"/>
    <w:rsid w:val="00386741"/>
    <w:rsid w:val="00393522"/>
    <w:rsid w:val="00393DB0"/>
    <w:rsid w:val="003940C8"/>
    <w:rsid w:val="003A1730"/>
    <w:rsid w:val="003C12D5"/>
    <w:rsid w:val="003C4FC7"/>
    <w:rsid w:val="003C69ED"/>
    <w:rsid w:val="003D0F6F"/>
    <w:rsid w:val="003D52D7"/>
    <w:rsid w:val="003D5B12"/>
    <w:rsid w:val="003D6BE3"/>
    <w:rsid w:val="003D78E7"/>
    <w:rsid w:val="003D7B7E"/>
    <w:rsid w:val="003E7035"/>
    <w:rsid w:val="003E7D83"/>
    <w:rsid w:val="003F4BF1"/>
    <w:rsid w:val="003F5F80"/>
    <w:rsid w:val="003F61B7"/>
    <w:rsid w:val="004021A6"/>
    <w:rsid w:val="00403EEB"/>
    <w:rsid w:val="00405296"/>
    <w:rsid w:val="00411AE2"/>
    <w:rsid w:val="004132E7"/>
    <w:rsid w:val="004137B9"/>
    <w:rsid w:val="00414DBE"/>
    <w:rsid w:val="004150A1"/>
    <w:rsid w:val="00417103"/>
    <w:rsid w:val="004258E8"/>
    <w:rsid w:val="004270D6"/>
    <w:rsid w:val="00430E89"/>
    <w:rsid w:val="004334B9"/>
    <w:rsid w:val="004337C5"/>
    <w:rsid w:val="0043452C"/>
    <w:rsid w:val="004362AD"/>
    <w:rsid w:val="00440458"/>
    <w:rsid w:val="00441760"/>
    <w:rsid w:val="004567AF"/>
    <w:rsid w:val="00466F89"/>
    <w:rsid w:val="00472F05"/>
    <w:rsid w:val="00474367"/>
    <w:rsid w:val="00481C02"/>
    <w:rsid w:val="00481FDC"/>
    <w:rsid w:val="004837C6"/>
    <w:rsid w:val="00484E9C"/>
    <w:rsid w:val="004926E4"/>
    <w:rsid w:val="004A2AC8"/>
    <w:rsid w:val="004A3298"/>
    <w:rsid w:val="004A45FE"/>
    <w:rsid w:val="004A5146"/>
    <w:rsid w:val="004A5EAF"/>
    <w:rsid w:val="004A79CA"/>
    <w:rsid w:val="004B07DA"/>
    <w:rsid w:val="004B461F"/>
    <w:rsid w:val="004B66F6"/>
    <w:rsid w:val="004C0520"/>
    <w:rsid w:val="004C2B37"/>
    <w:rsid w:val="004C3F8A"/>
    <w:rsid w:val="004C4EBD"/>
    <w:rsid w:val="004C7ADF"/>
    <w:rsid w:val="004D0A46"/>
    <w:rsid w:val="004D1599"/>
    <w:rsid w:val="004D3424"/>
    <w:rsid w:val="004E4248"/>
    <w:rsid w:val="004F4855"/>
    <w:rsid w:val="004F62BB"/>
    <w:rsid w:val="00502FE1"/>
    <w:rsid w:val="00505845"/>
    <w:rsid w:val="00506BA1"/>
    <w:rsid w:val="00513057"/>
    <w:rsid w:val="00517E17"/>
    <w:rsid w:val="00524419"/>
    <w:rsid w:val="00524EED"/>
    <w:rsid w:val="005344BD"/>
    <w:rsid w:val="005419F1"/>
    <w:rsid w:val="005422B4"/>
    <w:rsid w:val="005432B0"/>
    <w:rsid w:val="00544813"/>
    <w:rsid w:val="00550476"/>
    <w:rsid w:val="005504C6"/>
    <w:rsid w:val="00561271"/>
    <w:rsid w:val="005715FA"/>
    <w:rsid w:val="0057788A"/>
    <w:rsid w:val="00582041"/>
    <w:rsid w:val="00584750"/>
    <w:rsid w:val="00590282"/>
    <w:rsid w:val="00593FCB"/>
    <w:rsid w:val="0059553D"/>
    <w:rsid w:val="005A1372"/>
    <w:rsid w:val="005A216D"/>
    <w:rsid w:val="005B004E"/>
    <w:rsid w:val="005B216A"/>
    <w:rsid w:val="005C0608"/>
    <w:rsid w:val="005C132B"/>
    <w:rsid w:val="005C2843"/>
    <w:rsid w:val="005C3F0D"/>
    <w:rsid w:val="005C42A8"/>
    <w:rsid w:val="005C5A05"/>
    <w:rsid w:val="005D21AB"/>
    <w:rsid w:val="005D5D69"/>
    <w:rsid w:val="005D67DC"/>
    <w:rsid w:val="005E616D"/>
    <w:rsid w:val="005F0CA4"/>
    <w:rsid w:val="005F2DEE"/>
    <w:rsid w:val="00601ADC"/>
    <w:rsid w:val="00604327"/>
    <w:rsid w:val="0061136F"/>
    <w:rsid w:val="00613F3B"/>
    <w:rsid w:val="00614ACE"/>
    <w:rsid w:val="00615BE7"/>
    <w:rsid w:val="00620062"/>
    <w:rsid w:val="00620AD8"/>
    <w:rsid w:val="00622C92"/>
    <w:rsid w:val="006235B7"/>
    <w:rsid w:val="00623709"/>
    <w:rsid w:val="00632941"/>
    <w:rsid w:val="0063348C"/>
    <w:rsid w:val="00637B89"/>
    <w:rsid w:val="00640C41"/>
    <w:rsid w:val="00645314"/>
    <w:rsid w:val="00645C0A"/>
    <w:rsid w:val="00646E11"/>
    <w:rsid w:val="006522DE"/>
    <w:rsid w:val="00655963"/>
    <w:rsid w:val="006572B1"/>
    <w:rsid w:val="00660536"/>
    <w:rsid w:val="00661A1A"/>
    <w:rsid w:val="00662E05"/>
    <w:rsid w:val="006648CC"/>
    <w:rsid w:val="006670D8"/>
    <w:rsid w:val="006729EE"/>
    <w:rsid w:val="00673F04"/>
    <w:rsid w:val="0068030A"/>
    <w:rsid w:val="00695C47"/>
    <w:rsid w:val="006A16F5"/>
    <w:rsid w:val="006A24B3"/>
    <w:rsid w:val="006A3801"/>
    <w:rsid w:val="006A4E6D"/>
    <w:rsid w:val="006A5A69"/>
    <w:rsid w:val="006A6615"/>
    <w:rsid w:val="006A750E"/>
    <w:rsid w:val="006A7C65"/>
    <w:rsid w:val="006B08E1"/>
    <w:rsid w:val="006B4AA0"/>
    <w:rsid w:val="006B500E"/>
    <w:rsid w:val="006B55EA"/>
    <w:rsid w:val="006B7B11"/>
    <w:rsid w:val="006C4C30"/>
    <w:rsid w:val="006D4903"/>
    <w:rsid w:val="006D6929"/>
    <w:rsid w:val="006D703B"/>
    <w:rsid w:val="006E1026"/>
    <w:rsid w:val="006E5D75"/>
    <w:rsid w:val="006E7ABE"/>
    <w:rsid w:val="006F4DC5"/>
    <w:rsid w:val="0070276C"/>
    <w:rsid w:val="00710602"/>
    <w:rsid w:val="00710C81"/>
    <w:rsid w:val="00713A0D"/>
    <w:rsid w:val="00715AB4"/>
    <w:rsid w:val="00716DD8"/>
    <w:rsid w:val="00720228"/>
    <w:rsid w:val="0072037A"/>
    <w:rsid w:val="007205AB"/>
    <w:rsid w:val="0072238E"/>
    <w:rsid w:val="00724C02"/>
    <w:rsid w:val="007261BF"/>
    <w:rsid w:val="007274B8"/>
    <w:rsid w:val="00730C4B"/>
    <w:rsid w:val="0073141F"/>
    <w:rsid w:val="00731D87"/>
    <w:rsid w:val="0073213F"/>
    <w:rsid w:val="0073588C"/>
    <w:rsid w:val="007415D3"/>
    <w:rsid w:val="00745910"/>
    <w:rsid w:val="00754F2B"/>
    <w:rsid w:val="00761050"/>
    <w:rsid w:val="00766392"/>
    <w:rsid w:val="00773B14"/>
    <w:rsid w:val="00775003"/>
    <w:rsid w:val="00776CC4"/>
    <w:rsid w:val="0078197B"/>
    <w:rsid w:val="00785288"/>
    <w:rsid w:val="00790FFC"/>
    <w:rsid w:val="00791A5D"/>
    <w:rsid w:val="007976E1"/>
    <w:rsid w:val="007B0A80"/>
    <w:rsid w:val="007B45F3"/>
    <w:rsid w:val="007B51CB"/>
    <w:rsid w:val="007B6860"/>
    <w:rsid w:val="007C1AD0"/>
    <w:rsid w:val="007C3057"/>
    <w:rsid w:val="007C368A"/>
    <w:rsid w:val="007C5E39"/>
    <w:rsid w:val="007C6118"/>
    <w:rsid w:val="007C6A9A"/>
    <w:rsid w:val="007C77F0"/>
    <w:rsid w:val="007D010F"/>
    <w:rsid w:val="007D24BC"/>
    <w:rsid w:val="007D3BDC"/>
    <w:rsid w:val="007D55A8"/>
    <w:rsid w:val="007E1020"/>
    <w:rsid w:val="007E29C8"/>
    <w:rsid w:val="007E4B4B"/>
    <w:rsid w:val="007E7BC9"/>
    <w:rsid w:val="007F43DD"/>
    <w:rsid w:val="00803481"/>
    <w:rsid w:val="008037A1"/>
    <w:rsid w:val="00803C19"/>
    <w:rsid w:val="00804B52"/>
    <w:rsid w:val="00816F23"/>
    <w:rsid w:val="008215E4"/>
    <w:rsid w:val="00822BF5"/>
    <w:rsid w:val="00824A9F"/>
    <w:rsid w:val="00826C97"/>
    <w:rsid w:val="00830C1F"/>
    <w:rsid w:val="008325C4"/>
    <w:rsid w:val="00833939"/>
    <w:rsid w:val="00833FFE"/>
    <w:rsid w:val="00834377"/>
    <w:rsid w:val="00835B94"/>
    <w:rsid w:val="008408F9"/>
    <w:rsid w:val="00845E21"/>
    <w:rsid w:val="00850455"/>
    <w:rsid w:val="00850F0A"/>
    <w:rsid w:val="00853113"/>
    <w:rsid w:val="0086116D"/>
    <w:rsid w:val="0086581A"/>
    <w:rsid w:val="00865DEC"/>
    <w:rsid w:val="00870110"/>
    <w:rsid w:val="00871633"/>
    <w:rsid w:val="0087324B"/>
    <w:rsid w:val="00873476"/>
    <w:rsid w:val="0087362F"/>
    <w:rsid w:val="00875EA0"/>
    <w:rsid w:val="00880EFC"/>
    <w:rsid w:val="0088251C"/>
    <w:rsid w:val="0088677F"/>
    <w:rsid w:val="008923EB"/>
    <w:rsid w:val="00893D13"/>
    <w:rsid w:val="00896CC1"/>
    <w:rsid w:val="008A1266"/>
    <w:rsid w:val="008B085C"/>
    <w:rsid w:val="008B3FB4"/>
    <w:rsid w:val="008B74E5"/>
    <w:rsid w:val="008C0716"/>
    <w:rsid w:val="008C0B88"/>
    <w:rsid w:val="008C1E23"/>
    <w:rsid w:val="008C2109"/>
    <w:rsid w:val="008D023A"/>
    <w:rsid w:val="008D1091"/>
    <w:rsid w:val="008D72C2"/>
    <w:rsid w:val="008E03DB"/>
    <w:rsid w:val="008E3E90"/>
    <w:rsid w:val="008E63E6"/>
    <w:rsid w:val="008F02C5"/>
    <w:rsid w:val="008F21A4"/>
    <w:rsid w:val="008F5BD9"/>
    <w:rsid w:val="008F7D8E"/>
    <w:rsid w:val="008F7DE0"/>
    <w:rsid w:val="00904855"/>
    <w:rsid w:val="00921A79"/>
    <w:rsid w:val="00921FB7"/>
    <w:rsid w:val="009236BF"/>
    <w:rsid w:val="00930D68"/>
    <w:rsid w:val="0093402A"/>
    <w:rsid w:val="00935FF2"/>
    <w:rsid w:val="00944DA1"/>
    <w:rsid w:val="00953505"/>
    <w:rsid w:val="00955878"/>
    <w:rsid w:val="00957823"/>
    <w:rsid w:val="00961BEF"/>
    <w:rsid w:val="009652F5"/>
    <w:rsid w:val="00965629"/>
    <w:rsid w:val="00967EBC"/>
    <w:rsid w:val="00970988"/>
    <w:rsid w:val="00970DF9"/>
    <w:rsid w:val="0097458A"/>
    <w:rsid w:val="00975803"/>
    <w:rsid w:val="00981AF0"/>
    <w:rsid w:val="0098632C"/>
    <w:rsid w:val="00986E56"/>
    <w:rsid w:val="009870AF"/>
    <w:rsid w:val="0099665E"/>
    <w:rsid w:val="009A3E3A"/>
    <w:rsid w:val="009A5271"/>
    <w:rsid w:val="009A545C"/>
    <w:rsid w:val="009B0F08"/>
    <w:rsid w:val="009B6359"/>
    <w:rsid w:val="009C116F"/>
    <w:rsid w:val="009C36A4"/>
    <w:rsid w:val="009C3D86"/>
    <w:rsid w:val="009C4AC4"/>
    <w:rsid w:val="009C4B1E"/>
    <w:rsid w:val="009C4EAB"/>
    <w:rsid w:val="009D06F5"/>
    <w:rsid w:val="009D3293"/>
    <w:rsid w:val="009D6EE8"/>
    <w:rsid w:val="009E085E"/>
    <w:rsid w:val="009E0B04"/>
    <w:rsid w:val="009E1207"/>
    <w:rsid w:val="009E208E"/>
    <w:rsid w:val="009E4DA9"/>
    <w:rsid w:val="009E509F"/>
    <w:rsid w:val="009F0A96"/>
    <w:rsid w:val="009F20EB"/>
    <w:rsid w:val="009F3DC6"/>
    <w:rsid w:val="009F788A"/>
    <w:rsid w:val="009F7F7E"/>
    <w:rsid w:val="00A0040F"/>
    <w:rsid w:val="00A07A25"/>
    <w:rsid w:val="00A11439"/>
    <w:rsid w:val="00A134C4"/>
    <w:rsid w:val="00A13A2A"/>
    <w:rsid w:val="00A16002"/>
    <w:rsid w:val="00A23BA5"/>
    <w:rsid w:val="00A23DE6"/>
    <w:rsid w:val="00A24D6D"/>
    <w:rsid w:val="00A3236A"/>
    <w:rsid w:val="00A325FB"/>
    <w:rsid w:val="00A400A7"/>
    <w:rsid w:val="00A40983"/>
    <w:rsid w:val="00A40A8C"/>
    <w:rsid w:val="00A420B0"/>
    <w:rsid w:val="00A441B9"/>
    <w:rsid w:val="00A44700"/>
    <w:rsid w:val="00A450F7"/>
    <w:rsid w:val="00A46F4B"/>
    <w:rsid w:val="00A4732B"/>
    <w:rsid w:val="00A5035A"/>
    <w:rsid w:val="00A548D0"/>
    <w:rsid w:val="00A6342E"/>
    <w:rsid w:val="00A670BD"/>
    <w:rsid w:val="00A72093"/>
    <w:rsid w:val="00A72107"/>
    <w:rsid w:val="00A731A7"/>
    <w:rsid w:val="00A802B0"/>
    <w:rsid w:val="00A802D5"/>
    <w:rsid w:val="00A83126"/>
    <w:rsid w:val="00A83244"/>
    <w:rsid w:val="00A84CDC"/>
    <w:rsid w:val="00A85539"/>
    <w:rsid w:val="00A86CFD"/>
    <w:rsid w:val="00A933F6"/>
    <w:rsid w:val="00A957AB"/>
    <w:rsid w:val="00AA1738"/>
    <w:rsid w:val="00AA68C2"/>
    <w:rsid w:val="00AB05B3"/>
    <w:rsid w:val="00AB165E"/>
    <w:rsid w:val="00AB27CD"/>
    <w:rsid w:val="00AB2D3C"/>
    <w:rsid w:val="00AB3E4C"/>
    <w:rsid w:val="00AD1986"/>
    <w:rsid w:val="00AD78EC"/>
    <w:rsid w:val="00AE15C0"/>
    <w:rsid w:val="00AE210B"/>
    <w:rsid w:val="00AF0227"/>
    <w:rsid w:val="00AF124B"/>
    <w:rsid w:val="00AF202D"/>
    <w:rsid w:val="00AF5D03"/>
    <w:rsid w:val="00AF625B"/>
    <w:rsid w:val="00B00B4B"/>
    <w:rsid w:val="00B01FC7"/>
    <w:rsid w:val="00B04D1B"/>
    <w:rsid w:val="00B059BC"/>
    <w:rsid w:val="00B05E1E"/>
    <w:rsid w:val="00B227C3"/>
    <w:rsid w:val="00B2365C"/>
    <w:rsid w:val="00B23BB5"/>
    <w:rsid w:val="00B2407D"/>
    <w:rsid w:val="00B24704"/>
    <w:rsid w:val="00B268A0"/>
    <w:rsid w:val="00B32FEF"/>
    <w:rsid w:val="00B35420"/>
    <w:rsid w:val="00B37576"/>
    <w:rsid w:val="00B4231F"/>
    <w:rsid w:val="00B448FC"/>
    <w:rsid w:val="00B452CB"/>
    <w:rsid w:val="00B473B9"/>
    <w:rsid w:val="00B47ABC"/>
    <w:rsid w:val="00B60326"/>
    <w:rsid w:val="00B704CB"/>
    <w:rsid w:val="00B71C15"/>
    <w:rsid w:val="00B72743"/>
    <w:rsid w:val="00B72EBA"/>
    <w:rsid w:val="00B77245"/>
    <w:rsid w:val="00B862AB"/>
    <w:rsid w:val="00B95359"/>
    <w:rsid w:val="00B95B8D"/>
    <w:rsid w:val="00BA20F7"/>
    <w:rsid w:val="00BA425C"/>
    <w:rsid w:val="00BB06BE"/>
    <w:rsid w:val="00BB0E37"/>
    <w:rsid w:val="00BC693C"/>
    <w:rsid w:val="00BD38FA"/>
    <w:rsid w:val="00BE17DA"/>
    <w:rsid w:val="00BE44A5"/>
    <w:rsid w:val="00BF02D5"/>
    <w:rsid w:val="00BF3488"/>
    <w:rsid w:val="00BF7BBC"/>
    <w:rsid w:val="00C0635D"/>
    <w:rsid w:val="00C10105"/>
    <w:rsid w:val="00C1043D"/>
    <w:rsid w:val="00C11D23"/>
    <w:rsid w:val="00C145E5"/>
    <w:rsid w:val="00C15B5D"/>
    <w:rsid w:val="00C2425C"/>
    <w:rsid w:val="00C277F7"/>
    <w:rsid w:val="00C27835"/>
    <w:rsid w:val="00C27E1F"/>
    <w:rsid w:val="00C30F32"/>
    <w:rsid w:val="00C352BA"/>
    <w:rsid w:val="00C35E4A"/>
    <w:rsid w:val="00C35F8F"/>
    <w:rsid w:val="00C41651"/>
    <w:rsid w:val="00C46CAF"/>
    <w:rsid w:val="00C47924"/>
    <w:rsid w:val="00C5318E"/>
    <w:rsid w:val="00C53495"/>
    <w:rsid w:val="00C538C9"/>
    <w:rsid w:val="00C54497"/>
    <w:rsid w:val="00C61C5C"/>
    <w:rsid w:val="00C6794E"/>
    <w:rsid w:val="00C75FF8"/>
    <w:rsid w:val="00C80CB0"/>
    <w:rsid w:val="00C8295D"/>
    <w:rsid w:val="00C840F3"/>
    <w:rsid w:val="00C85681"/>
    <w:rsid w:val="00C85DFD"/>
    <w:rsid w:val="00C87E7A"/>
    <w:rsid w:val="00C90AF6"/>
    <w:rsid w:val="00C9480F"/>
    <w:rsid w:val="00C973FA"/>
    <w:rsid w:val="00CA7139"/>
    <w:rsid w:val="00CB0E4E"/>
    <w:rsid w:val="00CB148E"/>
    <w:rsid w:val="00CB1E67"/>
    <w:rsid w:val="00CB3CE2"/>
    <w:rsid w:val="00CB4F65"/>
    <w:rsid w:val="00CB58A9"/>
    <w:rsid w:val="00CD6AAC"/>
    <w:rsid w:val="00CD7679"/>
    <w:rsid w:val="00CE2E59"/>
    <w:rsid w:val="00CE53D4"/>
    <w:rsid w:val="00CE543C"/>
    <w:rsid w:val="00CE61E4"/>
    <w:rsid w:val="00CF0C7D"/>
    <w:rsid w:val="00CF273F"/>
    <w:rsid w:val="00CF6D1E"/>
    <w:rsid w:val="00D02D82"/>
    <w:rsid w:val="00D0451E"/>
    <w:rsid w:val="00D06ECE"/>
    <w:rsid w:val="00D07FE3"/>
    <w:rsid w:val="00D11D56"/>
    <w:rsid w:val="00D11DDF"/>
    <w:rsid w:val="00D14BCA"/>
    <w:rsid w:val="00D161F0"/>
    <w:rsid w:val="00D174E8"/>
    <w:rsid w:val="00D17D32"/>
    <w:rsid w:val="00D25B87"/>
    <w:rsid w:val="00D30914"/>
    <w:rsid w:val="00D3614B"/>
    <w:rsid w:val="00D3754A"/>
    <w:rsid w:val="00D40290"/>
    <w:rsid w:val="00D43EC4"/>
    <w:rsid w:val="00D453A0"/>
    <w:rsid w:val="00D46E36"/>
    <w:rsid w:val="00D501A4"/>
    <w:rsid w:val="00D51C07"/>
    <w:rsid w:val="00D52088"/>
    <w:rsid w:val="00D521F2"/>
    <w:rsid w:val="00D534E3"/>
    <w:rsid w:val="00D576BD"/>
    <w:rsid w:val="00D60C57"/>
    <w:rsid w:val="00D634BD"/>
    <w:rsid w:val="00D6578B"/>
    <w:rsid w:val="00D667F7"/>
    <w:rsid w:val="00D679DF"/>
    <w:rsid w:val="00D71C99"/>
    <w:rsid w:val="00D72894"/>
    <w:rsid w:val="00D72F06"/>
    <w:rsid w:val="00D84075"/>
    <w:rsid w:val="00D840D7"/>
    <w:rsid w:val="00D85CFB"/>
    <w:rsid w:val="00D85D50"/>
    <w:rsid w:val="00D868EF"/>
    <w:rsid w:val="00D869C4"/>
    <w:rsid w:val="00D86D1C"/>
    <w:rsid w:val="00D94889"/>
    <w:rsid w:val="00D9685E"/>
    <w:rsid w:val="00D96F91"/>
    <w:rsid w:val="00D96FD0"/>
    <w:rsid w:val="00DA00DE"/>
    <w:rsid w:val="00DA5E48"/>
    <w:rsid w:val="00DA71CB"/>
    <w:rsid w:val="00DA72C3"/>
    <w:rsid w:val="00DB1175"/>
    <w:rsid w:val="00DB1F29"/>
    <w:rsid w:val="00DB3154"/>
    <w:rsid w:val="00DB3481"/>
    <w:rsid w:val="00DB7DF5"/>
    <w:rsid w:val="00DC2814"/>
    <w:rsid w:val="00DC468D"/>
    <w:rsid w:val="00DC71F0"/>
    <w:rsid w:val="00DD28B8"/>
    <w:rsid w:val="00DD5370"/>
    <w:rsid w:val="00DD6B45"/>
    <w:rsid w:val="00DD74EC"/>
    <w:rsid w:val="00DD7EA3"/>
    <w:rsid w:val="00DE22C6"/>
    <w:rsid w:val="00DE4F36"/>
    <w:rsid w:val="00DE7218"/>
    <w:rsid w:val="00DF4995"/>
    <w:rsid w:val="00DF6438"/>
    <w:rsid w:val="00DF6678"/>
    <w:rsid w:val="00DF6F04"/>
    <w:rsid w:val="00E04331"/>
    <w:rsid w:val="00E11674"/>
    <w:rsid w:val="00E131C3"/>
    <w:rsid w:val="00E1681E"/>
    <w:rsid w:val="00E174BC"/>
    <w:rsid w:val="00E17C89"/>
    <w:rsid w:val="00E215BA"/>
    <w:rsid w:val="00E2209E"/>
    <w:rsid w:val="00E2409A"/>
    <w:rsid w:val="00E24528"/>
    <w:rsid w:val="00E3454C"/>
    <w:rsid w:val="00E3600D"/>
    <w:rsid w:val="00E379C0"/>
    <w:rsid w:val="00E42484"/>
    <w:rsid w:val="00E42AF6"/>
    <w:rsid w:val="00E43DDD"/>
    <w:rsid w:val="00E45A1C"/>
    <w:rsid w:val="00E464FB"/>
    <w:rsid w:val="00E4760C"/>
    <w:rsid w:val="00E55BD4"/>
    <w:rsid w:val="00E57E74"/>
    <w:rsid w:val="00E6161A"/>
    <w:rsid w:val="00E61DE1"/>
    <w:rsid w:val="00E706FA"/>
    <w:rsid w:val="00E723A2"/>
    <w:rsid w:val="00E81BF8"/>
    <w:rsid w:val="00E921C0"/>
    <w:rsid w:val="00E94391"/>
    <w:rsid w:val="00E95B4A"/>
    <w:rsid w:val="00E96E52"/>
    <w:rsid w:val="00EA0501"/>
    <w:rsid w:val="00EA0DA2"/>
    <w:rsid w:val="00EA3716"/>
    <w:rsid w:val="00EA50E7"/>
    <w:rsid w:val="00EB0787"/>
    <w:rsid w:val="00EB1F26"/>
    <w:rsid w:val="00EB27EF"/>
    <w:rsid w:val="00EC22A3"/>
    <w:rsid w:val="00EC3C9F"/>
    <w:rsid w:val="00EC63B0"/>
    <w:rsid w:val="00ED046B"/>
    <w:rsid w:val="00ED0593"/>
    <w:rsid w:val="00ED183B"/>
    <w:rsid w:val="00ED2760"/>
    <w:rsid w:val="00ED44E8"/>
    <w:rsid w:val="00ED475E"/>
    <w:rsid w:val="00EE26C3"/>
    <w:rsid w:val="00EE4299"/>
    <w:rsid w:val="00EF1D23"/>
    <w:rsid w:val="00EF63FA"/>
    <w:rsid w:val="00EF7FE9"/>
    <w:rsid w:val="00F12A69"/>
    <w:rsid w:val="00F15E29"/>
    <w:rsid w:val="00F23FE3"/>
    <w:rsid w:val="00F30DD8"/>
    <w:rsid w:val="00F31AC8"/>
    <w:rsid w:val="00F418F2"/>
    <w:rsid w:val="00F47163"/>
    <w:rsid w:val="00F52951"/>
    <w:rsid w:val="00F5296A"/>
    <w:rsid w:val="00F53FDB"/>
    <w:rsid w:val="00F563F1"/>
    <w:rsid w:val="00F600E8"/>
    <w:rsid w:val="00F643AE"/>
    <w:rsid w:val="00F644C5"/>
    <w:rsid w:val="00F71D68"/>
    <w:rsid w:val="00F7377B"/>
    <w:rsid w:val="00F74733"/>
    <w:rsid w:val="00F82DE0"/>
    <w:rsid w:val="00F83723"/>
    <w:rsid w:val="00F83E85"/>
    <w:rsid w:val="00F93BB9"/>
    <w:rsid w:val="00F951C3"/>
    <w:rsid w:val="00FA403F"/>
    <w:rsid w:val="00FA7C0A"/>
    <w:rsid w:val="00FB40FB"/>
    <w:rsid w:val="00FC35F4"/>
    <w:rsid w:val="00FC39C0"/>
    <w:rsid w:val="00FC4B42"/>
    <w:rsid w:val="00FC7D88"/>
    <w:rsid w:val="00FD1A7E"/>
    <w:rsid w:val="00FD2944"/>
    <w:rsid w:val="00FE0364"/>
    <w:rsid w:val="00FE4462"/>
    <w:rsid w:val="00FE62D1"/>
    <w:rsid w:val="00FE67C4"/>
    <w:rsid w:val="00FE78AE"/>
    <w:rsid w:val="00FE79BA"/>
    <w:rsid w:val="00FF57D9"/>
    <w:rsid w:val="00FF5B1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555C09"/>
  <w15:docId w15:val="{F60D5BF1-D62B-4297-8422-3002E90AD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5095"/>
    <w:rPr>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ageNumber1">
    <w:name w:val="Page Number1"/>
    <w:basedOn w:val="DefaultParagraphFont"/>
    <w:rsid w:val="001F5095"/>
  </w:style>
  <w:style w:type="character" w:styleId="FootnoteReference">
    <w:name w:val="footnote reference"/>
    <w:aliases w:val="Footnote text,Ref,de nota al pie,Footnote,ftref,BearingPoint,16 Point,Superscript 6 Point,fr,Footnote Text1,f,(NECG) Footnote Reference,BVI fnr,footnote ref,Footnote text + 13 pt,Footnote + Arial,10 pt,4_"/>
    <w:rsid w:val="001F5095"/>
    <w:rPr>
      <w:vertAlign w:val="superscript"/>
    </w:rPr>
  </w:style>
  <w:style w:type="character" w:styleId="Hyperlink">
    <w:name w:val="Hyperlink"/>
    <w:uiPriority w:val="99"/>
    <w:rsid w:val="001F5095"/>
    <w:rPr>
      <w:color w:val="0000FF"/>
      <w:u w:val="single"/>
    </w:rPr>
  </w:style>
  <w:style w:type="character" w:styleId="PageNumber">
    <w:name w:val="page number"/>
    <w:basedOn w:val="DefaultParagraphFont"/>
    <w:rsid w:val="001F5095"/>
  </w:style>
  <w:style w:type="character" w:customStyle="1" w:styleId="BodyTextIndentChar">
    <w:name w:val="Body Text Indent Char"/>
    <w:link w:val="BodyTextIndent"/>
    <w:rsid w:val="001F5095"/>
    <w:rPr>
      <w:rFonts w:ascii=".VnTime" w:hAnsi=".VnTime"/>
      <w:sz w:val="26"/>
      <w:szCs w:val="24"/>
      <w:lang w:val="en-US" w:eastAsia="en-US" w:bidi="ar-SA"/>
    </w:rPr>
  </w:style>
  <w:style w:type="character" w:customStyle="1" w:styleId="apple-converted-space">
    <w:name w:val="apple-converted-space"/>
    <w:basedOn w:val="DefaultParagraphFont"/>
    <w:rsid w:val="001F5095"/>
  </w:style>
  <w:style w:type="character" w:customStyle="1" w:styleId="BodyText2Char">
    <w:name w:val="Body Text 2 Char"/>
    <w:link w:val="BodyText2"/>
    <w:rsid w:val="001F5095"/>
    <w:rPr>
      <w:sz w:val="28"/>
      <w:szCs w:val="24"/>
    </w:rPr>
  </w:style>
  <w:style w:type="character" w:customStyle="1" w:styleId="BalloonTextChar">
    <w:name w:val="Balloon Text Char"/>
    <w:link w:val="BalloonText"/>
    <w:rsid w:val="001F5095"/>
    <w:rPr>
      <w:rFonts w:ascii="Tahoma" w:hAnsi="Tahoma" w:cs="Tahoma"/>
      <w:sz w:val="16"/>
      <w:szCs w:val="16"/>
    </w:rPr>
  </w:style>
  <w:style w:type="paragraph" w:customStyle="1" w:styleId="Style6">
    <w:name w:val="_Style 6"/>
    <w:basedOn w:val="Normal"/>
    <w:rsid w:val="001F5095"/>
    <w:pPr>
      <w:spacing w:after="160" w:line="240" w:lineRule="exact"/>
    </w:pPr>
  </w:style>
  <w:style w:type="paragraph" w:customStyle="1" w:styleId="CharCharChar">
    <w:name w:val="Char Char Char"/>
    <w:basedOn w:val="Normal"/>
    <w:rsid w:val="001F5095"/>
    <w:pPr>
      <w:spacing w:after="160" w:line="240" w:lineRule="exact"/>
    </w:pPr>
    <w:rPr>
      <w:rFonts w:ascii="Tahoma" w:eastAsia="PMingLiU" w:hAnsi="Tahoma"/>
      <w:sz w:val="20"/>
      <w:szCs w:val="20"/>
    </w:rPr>
  </w:style>
  <w:style w:type="paragraph" w:customStyle="1" w:styleId="abc">
    <w:name w:val="abc"/>
    <w:basedOn w:val="BodyText2"/>
    <w:rsid w:val="001F5095"/>
    <w:pPr>
      <w:overflowPunct w:val="0"/>
      <w:autoSpaceDE w:val="0"/>
      <w:autoSpaceDN w:val="0"/>
      <w:adjustRightInd w:val="0"/>
      <w:spacing w:after="0" w:line="240" w:lineRule="auto"/>
      <w:ind w:left="284" w:hanging="284"/>
      <w:jc w:val="both"/>
    </w:pPr>
    <w:rPr>
      <w:rFonts w:ascii=".VnTime" w:hAnsi=".VnTime"/>
      <w:szCs w:val="20"/>
      <w:lang w:val="en-GB"/>
    </w:rPr>
  </w:style>
  <w:style w:type="paragraph" w:customStyle="1" w:styleId="newstitle">
    <w:name w:val="news_title"/>
    <w:basedOn w:val="Normal"/>
    <w:rsid w:val="001F5095"/>
    <w:pPr>
      <w:spacing w:before="100" w:beforeAutospacing="1" w:after="100" w:afterAutospacing="1"/>
    </w:pPr>
    <w:rPr>
      <w:rFonts w:ascii="Arial" w:hAnsi="Arial" w:cs="Arial"/>
      <w:b/>
      <w:bCs/>
      <w:color w:val="000080"/>
      <w:sz w:val="18"/>
      <w:szCs w:val="18"/>
      <w:lang w:val="af-ZA" w:eastAsia="af-ZA"/>
    </w:rPr>
  </w:style>
  <w:style w:type="paragraph" w:styleId="ListParagraph">
    <w:name w:val="List Paragraph"/>
    <w:basedOn w:val="Normal"/>
    <w:uiPriority w:val="34"/>
    <w:qFormat/>
    <w:rsid w:val="001F5095"/>
    <w:pPr>
      <w:ind w:left="720"/>
    </w:pPr>
  </w:style>
  <w:style w:type="paragraph" w:styleId="BalloonText">
    <w:name w:val="Balloon Text"/>
    <w:basedOn w:val="Normal"/>
    <w:link w:val="BalloonTextChar"/>
    <w:rsid w:val="001F5095"/>
    <w:rPr>
      <w:rFonts w:ascii="Tahoma" w:hAnsi="Tahoma"/>
      <w:sz w:val="16"/>
      <w:szCs w:val="16"/>
    </w:rPr>
  </w:style>
  <w:style w:type="paragraph" w:styleId="BodyText2">
    <w:name w:val="Body Text 2"/>
    <w:basedOn w:val="Normal"/>
    <w:link w:val="BodyText2Char"/>
    <w:rsid w:val="001F5095"/>
    <w:pPr>
      <w:spacing w:after="120" w:line="480" w:lineRule="auto"/>
    </w:pPr>
  </w:style>
  <w:style w:type="paragraph" w:styleId="BodyTextIndent">
    <w:name w:val="Body Text Indent"/>
    <w:basedOn w:val="Normal"/>
    <w:link w:val="BodyTextIndentChar"/>
    <w:rsid w:val="001F5095"/>
    <w:pPr>
      <w:spacing w:after="120"/>
      <w:ind w:left="360"/>
    </w:pPr>
    <w:rPr>
      <w:rFonts w:ascii=".VnTime" w:hAnsi=".VnTime"/>
      <w:sz w:val="26"/>
    </w:rPr>
  </w:style>
  <w:style w:type="paragraph" w:styleId="BodyTextIndent2">
    <w:name w:val="Body Text Indent 2"/>
    <w:basedOn w:val="Normal"/>
    <w:link w:val="BodyTextIndent2Char"/>
    <w:rsid w:val="001F5095"/>
    <w:pPr>
      <w:spacing w:line="312" w:lineRule="auto"/>
      <w:ind w:firstLine="720"/>
      <w:jc w:val="both"/>
    </w:pPr>
    <w:rPr>
      <w:rFonts w:ascii=".VnTime" w:hAnsi=".VnTime"/>
      <w:i/>
      <w:sz w:val="26"/>
      <w:szCs w:val="20"/>
    </w:rPr>
  </w:style>
  <w:style w:type="paragraph" w:styleId="Footer">
    <w:name w:val="footer"/>
    <w:basedOn w:val="Normal"/>
    <w:rsid w:val="001F5095"/>
    <w:pPr>
      <w:tabs>
        <w:tab w:val="center" w:pos="4320"/>
        <w:tab w:val="right" w:pos="8640"/>
      </w:tabs>
    </w:pPr>
    <w:rPr>
      <w:rFonts w:ascii=".VnTime" w:hAnsi=".VnTime"/>
      <w:sz w:val="26"/>
    </w:rPr>
  </w:style>
  <w:style w:type="paragraph" w:styleId="FootnoteText">
    <w:name w:val="footnote text"/>
    <w:aliases w:val="Footnote Text Char Tegn Char,Footnote Text Char Char Char Char Char,Footnote Text Char Char Char Char Char Char Ch Char,Footnote Text Char Char Char Char Char Char Ch Char Char Char,Footnote Text Char Char Char Char Char Char Ch"/>
    <w:basedOn w:val="Normal"/>
    <w:link w:val="FootnoteTextChar1"/>
    <w:rsid w:val="001F5095"/>
    <w:rPr>
      <w:sz w:val="20"/>
      <w:szCs w:val="20"/>
    </w:rPr>
  </w:style>
  <w:style w:type="paragraph" w:styleId="NormalWeb">
    <w:name w:val="Normal (Web)"/>
    <w:basedOn w:val="Normal"/>
    <w:uiPriority w:val="99"/>
    <w:rsid w:val="001F5095"/>
    <w:pPr>
      <w:spacing w:before="100" w:beforeAutospacing="1" w:after="100" w:afterAutospacing="1"/>
    </w:pPr>
    <w:rPr>
      <w:sz w:val="24"/>
    </w:rPr>
  </w:style>
  <w:style w:type="character" w:customStyle="1" w:styleId="FootnoteTextChar1">
    <w:name w:val="Footnote Text Char1"/>
    <w:aliases w:val="Footnote Text Char Tegn Char Char,Footnote Text Char Char Char Char Char Char,Footnote Text Char Char Char Char Char Char Ch Char Char,Footnote Text Char Char Char Char Char Char Ch Char Char Char Char"/>
    <w:link w:val="FootnoteText"/>
    <w:uiPriority w:val="99"/>
    <w:locked/>
    <w:rsid w:val="006B55EA"/>
  </w:style>
  <w:style w:type="character" w:customStyle="1" w:styleId="FootnoteTextChar">
    <w:name w:val="Footnote Text Char"/>
    <w:aliases w:val="Footnote Text Char Char Char Char Char Char1,Footnote Text Char Char Char Char Char Char Ch Char Char1,Footnote Text Char Char Char Char Char Char Ch Char Char Char Char1,Footnote Text Char Char Char Char Char Char Ch Char2,fn Char1"/>
    <w:locked/>
    <w:rsid w:val="003142E4"/>
  </w:style>
  <w:style w:type="paragraph" w:styleId="NoSpacing">
    <w:name w:val="No Spacing"/>
    <w:uiPriority w:val="99"/>
    <w:qFormat/>
    <w:rsid w:val="003142E4"/>
    <w:rPr>
      <w:sz w:val="24"/>
      <w:szCs w:val="24"/>
    </w:rPr>
  </w:style>
  <w:style w:type="character" w:customStyle="1" w:styleId="oncaDanhschChar">
    <w:name w:val="Đoạn của Danh sách Char"/>
    <w:aliases w:val="List Paragraph Char,Paragraph Char,List Paragraph1 Char,Norm Char,List Paragraph11 Char,Đoạn c𞹺Danh sách Char,List Paragraph111 Char,Nga 3 Char,List Paragraph2 Char"/>
    <w:link w:val="oncaDanhsch"/>
    <w:uiPriority w:val="99"/>
    <w:locked/>
    <w:rsid w:val="00F83E85"/>
    <w:rPr>
      <w:rFonts w:ascii="Courier New" w:eastAsia="Courier New" w:hAnsi="Courier New" w:cs="Courier New"/>
      <w:color w:val="000000"/>
      <w:sz w:val="24"/>
      <w:szCs w:val="24"/>
      <w:lang w:val="vi-VN" w:eastAsia="vi-VN"/>
    </w:rPr>
  </w:style>
  <w:style w:type="paragraph" w:customStyle="1" w:styleId="oncaDanhsch">
    <w:name w:val="Đoạn của Danh sách"/>
    <w:aliases w:val="List Paragraph1,Paragraph,Norm,List Paragraph11,Đoạn c𞹺Danh sách,List Paragraph111,Nga 3,List Paragraph2"/>
    <w:basedOn w:val="Normal"/>
    <w:link w:val="oncaDanhschChar"/>
    <w:uiPriority w:val="99"/>
    <w:qFormat/>
    <w:rsid w:val="00F83E85"/>
    <w:pPr>
      <w:widowControl w:val="0"/>
      <w:ind w:left="720"/>
      <w:contextualSpacing/>
    </w:pPr>
    <w:rPr>
      <w:rFonts w:ascii="Courier New" w:eastAsia="Courier New" w:hAnsi="Courier New"/>
      <w:color w:val="000000"/>
      <w:sz w:val="24"/>
      <w:lang w:val="vi-VN" w:eastAsia="vi-VN"/>
    </w:rPr>
  </w:style>
  <w:style w:type="character" w:styleId="FollowedHyperlink">
    <w:name w:val="FollowedHyperlink"/>
    <w:uiPriority w:val="99"/>
    <w:semiHidden/>
    <w:unhideWhenUsed/>
    <w:rsid w:val="00F83E85"/>
    <w:rPr>
      <w:color w:val="800080"/>
      <w:u w:val="single"/>
    </w:rPr>
  </w:style>
  <w:style w:type="paragraph" w:styleId="Header">
    <w:name w:val="header"/>
    <w:basedOn w:val="Normal"/>
    <w:link w:val="HeaderChar"/>
    <w:uiPriority w:val="99"/>
    <w:unhideWhenUsed/>
    <w:rsid w:val="00803C19"/>
    <w:pPr>
      <w:tabs>
        <w:tab w:val="center" w:pos="4680"/>
        <w:tab w:val="right" w:pos="9360"/>
      </w:tabs>
    </w:pPr>
  </w:style>
  <w:style w:type="character" w:customStyle="1" w:styleId="HeaderChar">
    <w:name w:val="Header Char"/>
    <w:link w:val="Header"/>
    <w:uiPriority w:val="99"/>
    <w:rsid w:val="00803C19"/>
    <w:rPr>
      <w:sz w:val="28"/>
      <w:szCs w:val="24"/>
    </w:rPr>
  </w:style>
  <w:style w:type="paragraph" w:customStyle="1" w:styleId="CharChar4">
    <w:name w:val="Char Char4"/>
    <w:basedOn w:val="Normal"/>
    <w:rsid w:val="0072238E"/>
    <w:pPr>
      <w:spacing w:after="160" w:line="240" w:lineRule="exact"/>
    </w:pPr>
    <w:rPr>
      <w:rFonts w:ascii="Tahoma" w:eastAsia="PMingLiU" w:hAnsi="Tahoma"/>
      <w:sz w:val="20"/>
      <w:szCs w:val="20"/>
    </w:rPr>
  </w:style>
  <w:style w:type="paragraph" w:customStyle="1" w:styleId="NormalWeb858D7CFB-ED40-4347-BF05-701D383B685F858D7CFB-ED40-4347-BF05-701D383B685F">
    <w:name w:val="Normal (Web){858D7CFB-ED40-4347-BF05-701D383B685F}{858D7CFB-ED40-4347-BF05-701D383B685F}"/>
    <w:basedOn w:val="Normal"/>
    <w:rsid w:val="00C145E5"/>
    <w:pPr>
      <w:spacing w:before="100" w:beforeAutospacing="1" w:after="100" w:afterAutospacing="1"/>
    </w:pPr>
    <w:rPr>
      <w:sz w:val="24"/>
    </w:rPr>
  </w:style>
  <w:style w:type="character" w:customStyle="1" w:styleId="BodyTextIndent2Char">
    <w:name w:val="Body Text Indent 2 Char"/>
    <w:basedOn w:val="DefaultParagraphFont"/>
    <w:link w:val="BodyTextIndent2"/>
    <w:rsid w:val="008215E4"/>
    <w:rPr>
      <w:rFonts w:ascii=".VnTime" w:hAnsi=".VnTime"/>
      <w:i/>
      <w:sz w:val="26"/>
    </w:rPr>
  </w:style>
  <w:style w:type="paragraph" w:customStyle="1" w:styleId="Compact">
    <w:name w:val="Compact"/>
    <w:basedOn w:val="BodyText"/>
    <w:qFormat/>
    <w:rsid w:val="00967EBC"/>
    <w:pPr>
      <w:spacing w:before="36" w:after="36"/>
    </w:pPr>
    <w:rPr>
      <w:rFonts w:ascii="Cambria" w:eastAsia="Cambria" w:hAnsi="Cambria"/>
      <w:sz w:val="24"/>
    </w:rPr>
  </w:style>
  <w:style w:type="paragraph" w:customStyle="1" w:styleId="FirstParagraph">
    <w:name w:val="First Paragraph"/>
    <w:basedOn w:val="BodyText"/>
    <w:next w:val="BodyText"/>
    <w:qFormat/>
    <w:rsid w:val="00967EBC"/>
    <w:pPr>
      <w:spacing w:before="180" w:after="180"/>
    </w:pPr>
    <w:rPr>
      <w:rFonts w:ascii="Cambria" w:eastAsia="Cambria" w:hAnsi="Cambria"/>
      <w:sz w:val="24"/>
    </w:rPr>
  </w:style>
  <w:style w:type="paragraph" w:styleId="BodyText">
    <w:name w:val="Body Text"/>
    <w:basedOn w:val="Normal"/>
    <w:link w:val="BodyTextChar"/>
    <w:uiPriority w:val="99"/>
    <w:semiHidden/>
    <w:unhideWhenUsed/>
    <w:rsid w:val="00967EBC"/>
    <w:pPr>
      <w:spacing w:after="120"/>
    </w:pPr>
  </w:style>
  <w:style w:type="character" w:customStyle="1" w:styleId="BodyTextChar">
    <w:name w:val="Body Text Char"/>
    <w:basedOn w:val="DefaultParagraphFont"/>
    <w:link w:val="BodyText"/>
    <w:uiPriority w:val="99"/>
    <w:semiHidden/>
    <w:rsid w:val="00967EBC"/>
    <w:rPr>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33407">
      <w:bodyDiv w:val="1"/>
      <w:marLeft w:val="0"/>
      <w:marRight w:val="0"/>
      <w:marTop w:val="0"/>
      <w:marBottom w:val="0"/>
      <w:divBdr>
        <w:top w:val="none" w:sz="0" w:space="0" w:color="auto"/>
        <w:left w:val="none" w:sz="0" w:space="0" w:color="auto"/>
        <w:bottom w:val="none" w:sz="0" w:space="0" w:color="auto"/>
        <w:right w:val="none" w:sz="0" w:space="0" w:color="auto"/>
      </w:divBdr>
    </w:div>
    <w:div w:id="24907634">
      <w:bodyDiv w:val="1"/>
      <w:marLeft w:val="0"/>
      <w:marRight w:val="0"/>
      <w:marTop w:val="0"/>
      <w:marBottom w:val="0"/>
      <w:divBdr>
        <w:top w:val="none" w:sz="0" w:space="0" w:color="auto"/>
        <w:left w:val="none" w:sz="0" w:space="0" w:color="auto"/>
        <w:bottom w:val="none" w:sz="0" w:space="0" w:color="auto"/>
        <w:right w:val="none" w:sz="0" w:space="0" w:color="auto"/>
      </w:divBdr>
    </w:div>
    <w:div w:id="213739775">
      <w:bodyDiv w:val="1"/>
      <w:marLeft w:val="0"/>
      <w:marRight w:val="0"/>
      <w:marTop w:val="0"/>
      <w:marBottom w:val="0"/>
      <w:divBdr>
        <w:top w:val="none" w:sz="0" w:space="0" w:color="auto"/>
        <w:left w:val="none" w:sz="0" w:space="0" w:color="auto"/>
        <w:bottom w:val="none" w:sz="0" w:space="0" w:color="auto"/>
        <w:right w:val="none" w:sz="0" w:space="0" w:color="auto"/>
      </w:divBdr>
    </w:div>
    <w:div w:id="294870242">
      <w:bodyDiv w:val="1"/>
      <w:marLeft w:val="0"/>
      <w:marRight w:val="0"/>
      <w:marTop w:val="0"/>
      <w:marBottom w:val="0"/>
      <w:divBdr>
        <w:top w:val="none" w:sz="0" w:space="0" w:color="auto"/>
        <w:left w:val="none" w:sz="0" w:space="0" w:color="auto"/>
        <w:bottom w:val="none" w:sz="0" w:space="0" w:color="auto"/>
        <w:right w:val="none" w:sz="0" w:space="0" w:color="auto"/>
      </w:divBdr>
    </w:div>
    <w:div w:id="487138584">
      <w:bodyDiv w:val="1"/>
      <w:marLeft w:val="0"/>
      <w:marRight w:val="0"/>
      <w:marTop w:val="0"/>
      <w:marBottom w:val="0"/>
      <w:divBdr>
        <w:top w:val="none" w:sz="0" w:space="0" w:color="auto"/>
        <w:left w:val="none" w:sz="0" w:space="0" w:color="auto"/>
        <w:bottom w:val="none" w:sz="0" w:space="0" w:color="auto"/>
        <w:right w:val="none" w:sz="0" w:space="0" w:color="auto"/>
      </w:divBdr>
    </w:div>
    <w:div w:id="808210336">
      <w:bodyDiv w:val="1"/>
      <w:marLeft w:val="0"/>
      <w:marRight w:val="0"/>
      <w:marTop w:val="0"/>
      <w:marBottom w:val="0"/>
      <w:divBdr>
        <w:top w:val="none" w:sz="0" w:space="0" w:color="auto"/>
        <w:left w:val="none" w:sz="0" w:space="0" w:color="auto"/>
        <w:bottom w:val="none" w:sz="0" w:space="0" w:color="auto"/>
        <w:right w:val="none" w:sz="0" w:space="0" w:color="auto"/>
      </w:divBdr>
    </w:div>
    <w:div w:id="924340239">
      <w:bodyDiv w:val="1"/>
      <w:marLeft w:val="0"/>
      <w:marRight w:val="0"/>
      <w:marTop w:val="0"/>
      <w:marBottom w:val="0"/>
      <w:divBdr>
        <w:top w:val="none" w:sz="0" w:space="0" w:color="auto"/>
        <w:left w:val="none" w:sz="0" w:space="0" w:color="auto"/>
        <w:bottom w:val="none" w:sz="0" w:space="0" w:color="auto"/>
        <w:right w:val="none" w:sz="0" w:space="0" w:color="auto"/>
      </w:divBdr>
    </w:div>
    <w:div w:id="1151751823">
      <w:bodyDiv w:val="1"/>
      <w:marLeft w:val="0"/>
      <w:marRight w:val="0"/>
      <w:marTop w:val="0"/>
      <w:marBottom w:val="0"/>
      <w:divBdr>
        <w:top w:val="none" w:sz="0" w:space="0" w:color="auto"/>
        <w:left w:val="none" w:sz="0" w:space="0" w:color="auto"/>
        <w:bottom w:val="none" w:sz="0" w:space="0" w:color="auto"/>
        <w:right w:val="none" w:sz="0" w:space="0" w:color="auto"/>
      </w:divBdr>
    </w:div>
    <w:div w:id="1376735517">
      <w:bodyDiv w:val="1"/>
      <w:marLeft w:val="0"/>
      <w:marRight w:val="0"/>
      <w:marTop w:val="0"/>
      <w:marBottom w:val="0"/>
      <w:divBdr>
        <w:top w:val="none" w:sz="0" w:space="0" w:color="auto"/>
        <w:left w:val="none" w:sz="0" w:space="0" w:color="auto"/>
        <w:bottom w:val="none" w:sz="0" w:space="0" w:color="auto"/>
        <w:right w:val="none" w:sz="0" w:space="0" w:color="auto"/>
      </w:divBdr>
    </w:div>
    <w:div w:id="1406536687">
      <w:bodyDiv w:val="1"/>
      <w:marLeft w:val="0"/>
      <w:marRight w:val="0"/>
      <w:marTop w:val="0"/>
      <w:marBottom w:val="0"/>
      <w:divBdr>
        <w:top w:val="none" w:sz="0" w:space="0" w:color="auto"/>
        <w:left w:val="none" w:sz="0" w:space="0" w:color="auto"/>
        <w:bottom w:val="none" w:sz="0" w:space="0" w:color="auto"/>
        <w:right w:val="none" w:sz="0" w:space="0" w:color="auto"/>
      </w:divBdr>
    </w:div>
    <w:div w:id="1461729778">
      <w:bodyDiv w:val="1"/>
      <w:marLeft w:val="0"/>
      <w:marRight w:val="0"/>
      <w:marTop w:val="0"/>
      <w:marBottom w:val="0"/>
      <w:divBdr>
        <w:top w:val="none" w:sz="0" w:space="0" w:color="auto"/>
        <w:left w:val="none" w:sz="0" w:space="0" w:color="auto"/>
        <w:bottom w:val="none" w:sz="0" w:space="0" w:color="auto"/>
        <w:right w:val="none" w:sz="0" w:space="0" w:color="auto"/>
      </w:divBdr>
    </w:div>
    <w:div w:id="1496190760">
      <w:bodyDiv w:val="1"/>
      <w:marLeft w:val="0"/>
      <w:marRight w:val="0"/>
      <w:marTop w:val="0"/>
      <w:marBottom w:val="0"/>
      <w:divBdr>
        <w:top w:val="none" w:sz="0" w:space="0" w:color="auto"/>
        <w:left w:val="none" w:sz="0" w:space="0" w:color="auto"/>
        <w:bottom w:val="none" w:sz="0" w:space="0" w:color="auto"/>
        <w:right w:val="none" w:sz="0" w:space="0" w:color="auto"/>
      </w:divBdr>
    </w:div>
    <w:div w:id="1530216853">
      <w:bodyDiv w:val="1"/>
      <w:marLeft w:val="0"/>
      <w:marRight w:val="0"/>
      <w:marTop w:val="0"/>
      <w:marBottom w:val="0"/>
      <w:divBdr>
        <w:top w:val="none" w:sz="0" w:space="0" w:color="auto"/>
        <w:left w:val="none" w:sz="0" w:space="0" w:color="auto"/>
        <w:bottom w:val="none" w:sz="0" w:space="0" w:color="auto"/>
        <w:right w:val="none" w:sz="0" w:space="0" w:color="auto"/>
      </w:divBdr>
    </w:div>
    <w:div w:id="1653218964">
      <w:bodyDiv w:val="1"/>
      <w:marLeft w:val="0"/>
      <w:marRight w:val="0"/>
      <w:marTop w:val="0"/>
      <w:marBottom w:val="0"/>
      <w:divBdr>
        <w:top w:val="none" w:sz="0" w:space="0" w:color="auto"/>
        <w:left w:val="none" w:sz="0" w:space="0" w:color="auto"/>
        <w:bottom w:val="none" w:sz="0" w:space="0" w:color="auto"/>
        <w:right w:val="none" w:sz="0" w:space="0" w:color="auto"/>
      </w:divBdr>
    </w:div>
    <w:div w:id="1688286919">
      <w:bodyDiv w:val="1"/>
      <w:marLeft w:val="0"/>
      <w:marRight w:val="0"/>
      <w:marTop w:val="0"/>
      <w:marBottom w:val="0"/>
      <w:divBdr>
        <w:top w:val="none" w:sz="0" w:space="0" w:color="auto"/>
        <w:left w:val="none" w:sz="0" w:space="0" w:color="auto"/>
        <w:bottom w:val="none" w:sz="0" w:space="0" w:color="auto"/>
        <w:right w:val="none" w:sz="0" w:space="0" w:color="auto"/>
      </w:divBdr>
    </w:div>
    <w:div w:id="1854221882">
      <w:bodyDiv w:val="1"/>
      <w:marLeft w:val="0"/>
      <w:marRight w:val="0"/>
      <w:marTop w:val="0"/>
      <w:marBottom w:val="0"/>
      <w:divBdr>
        <w:top w:val="none" w:sz="0" w:space="0" w:color="auto"/>
        <w:left w:val="none" w:sz="0" w:space="0" w:color="auto"/>
        <w:bottom w:val="none" w:sz="0" w:space="0" w:color="auto"/>
        <w:right w:val="none" w:sz="0" w:space="0" w:color="auto"/>
      </w:divBdr>
    </w:div>
    <w:div w:id="1932276391">
      <w:bodyDiv w:val="1"/>
      <w:marLeft w:val="0"/>
      <w:marRight w:val="0"/>
      <w:marTop w:val="0"/>
      <w:marBottom w:val="0"/>
      <w:divBdr>
        <w:top w:val="none" w:sz="0" w:space="0" w:color="auto"/>
        <w:left w:val="none" w:sz="0" w:space="0" w:color="auto"/>
        <w:bottom w:val="none" w:sz="0" w:space="0" w:color="auto"/>
        <w:right w:val="none" w:sz="0" w:space="0" w:color="auto"/>
      </w:divBdr>
    </w:div>
    <w:div w:id="2105220457">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D35315-6030-458C-84BE-4D379BB5C2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4</Pages>
  <Words>1005</Words>
  <Characters>5734</Characters>
  <Application>Microsoft Office Word</Application>
  <DocSecurity>0</DocSecurity>
  <PresentationFormat/>
  <Lines>47</Lines>
  <Paragraphs>13</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UĂ¡Â»Â¶ BAN NHÄ‚â€N DÄ‚â€N                  CĂ¡Â»ËœNG HOÄ‚â‚¬ XÄ‚Æ’ HĂ¡Â»ËœI CHĂ¡Â»Â¦ NGHĂ„Â¨A VIĂ¡Â»â€ T NAM</vt:lpstr>
    </vt:vector>
  </TitlesOfParts>
  <Company>Microsoft</Company>
  <LinksUpToDate>false</LinksUpToDate>
  <CharactersWithSpaces>6726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UĂ¡Â»Â¶ BAN NHÄ‚â€N DÄ‚â€N                  CĂ¡Â»ËœNG HOÄ‚â‚¬ XÄ‚Æ’ HĂ¡Â»ËœI CHĂ¡Â»Â¦ NGHĂ„Â¨A VIĂ¡Â»â€ T NAM</dc:title>
  <dc:creator>VPUB</dc:creator>
  <cp:lastModifiedBy>MyPC</cp:lastModifiedBy>
  <cp:revision>32</cp:revision>
  <cp:lastPrinted>2020-11-16T01:29:00Z</cp:lastPrinted>
  <dcterms:created xsi:type="dcterms:W3CDTF">2019-11-21T02:56:00Z</dcterms:created>
  <dcterms:modified xsi:type="dcterms:W3CDTF">2020-11-30T05:23:00Z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1033-8.1.0.3010</vt:lpwstr>
  </property>
</Properties>
</file>