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20" w:type="dxa"/>
        <w:jc w:val="center"/>
        <w:tblLayout w:type="fixed"/>
        <w:tblLook w:val="0000" w:firstRow="0" w:lastRow="0" w:firstColumn="0" w:lastColumn="0" w:noHBand="0" w:noVBand="0"/>
      </w:tblPr>
      <w:tblGrid>
        <w:gridCol w:w="3249"/>
        <w:gridCol w:w="6171"/>
      </w:tblGrid>
      <w:tr w:rsidR="00F50FE8" w:rsidTr="00A71657">
        <w:trPr>
          <w:trHeight w:val="1134"/>
          <w:jc w:val="center"/>
        </w:trPr>
        <w:tc>
          <w:tcPr>
            <w:tcW w:w="3250" w:type="dxa"/>
          </w:tcPr>
          <w:p w:rsidR="00F50FE8" w:rsidRPr="00221AD4" w:rsidRDefault="00F50FE8" w:rsidP="00B71D8C">
            <w:pPr>
              <w:jc w:val="center"/>
              <w:rPr>
                <w:b/>
                <w:sz w:val="26"/>
                <w:szCs w:val="26"/>
              </w:rPr>
            </w:pPr>
            <w:r w:rsidRPr="00221AD4">
              <w:rPr>
                <w:b/>
                <w:sz w:val="26"/>
                <w:szCs w:val="26"/>
              </w:rPr>
              <w:t>ỦY BAN NHÂN DÂN</w:t>
            </w:r>
          </w:p>
          <w:p w:rsidR="00F50FE8" w:rsidRDefault="002D49FF" w:rsidP="00A71657">
            <w:pPr>
              <w:jc w:val="center"/>
              <w:rPr>
                <w:b/>
                <w:sz w:val="26"/>
                <w:szCs w:val="26"/>
              </w:rPr>
            </w:pPr>
            <w:r>
              <w:pict>
                <v:line id="_x0000_s1027" style="position:absolute;left:0;text-align:left;flip:y;z-index:251656704" from="41.2pt,15.65pt" to="108.25pt,15.65pt"/>
              </w:pict>
            </w:r>
            <w:r w:rsidR="00F50FE8" w:rsidRPr="00221AD4">
              <w:rPr>
                <w:b/>
                <w:sz w:val="26"/>
                <w:szCs w:val="26"/>
              </w:rPr>
              <w:t>TỈNH QUẢNG BÌNH</w:t>
            </w:r>
          </w:p>
          <w:p w:rsidR="00A71657" w:rsidRPr="00A71657" w:rsidRDefault="00A71657" w:rsidP="00A71657">
            <w:pPr>
              <w:jc w:val="center"/>
              <w:rPr>
                <w:b/>
                <w:sz w:val="10"/>
                <w:szCs w:val="10"/>
              </w:rPr>
            </w:pPr>
          </w:p>
          <w:p w:rsidR="00F50FE8" w:rsidRPr="000E391D" w:rsidRDefault="00F50FE8" w:rsidP="005B217D">
            <w:pPr>
              <w:jc w:val="center"/>
              <w:rPr>
                <w:szCs w:val="28"/>
              </w:rPr>
            </w:pPr>
            <w:r>
              <w:rPr>
                <w:szCs w:val="28"/>
              </w:rPr>
              <w:t xml:space="preserve"> Số: </w:t>
            </w:r>
            <w:r w:rsidR="005B217D">
              <w:rPr>
                <w:szCs w:val="28"/>
              </w:rPr>
              <w:t>2213</w:t>
            </w:r>
            <w:r>
              <w:rPr>
                <w:szCs w:val="28"/>
              </w:rPr>
              <w:t>/TTr-UBND</w:t>
            </w:r>
          </w:p>
        </w:tc>
        <w:tc>
          <w:tcPr>
            <w:tcW w:w="6173" w:type="dxa"/>
          </w:tcPr>
          <w:p w:rsidR="00F50FE8" w:rsidRPr="00221AD4" w:rsidRDefault="00F50FE8" w:rsidP="00B71D8C">
            <w:pPr>
              <w:rPr>
                <w:b/>
                <w:sz w:val="26"/>
                <w:szCs w:val="26"/>
              </w:rPr>
            </w:pPr>
            <w:r w:rsidRPr="00221AD4">
              <w:rPr>
                <w:b/>
                <w:sz w:val="26"/>
                <w:szCs w:val="26"/>
              </w:rPr>
              <w:t>CỘNG HOÀ XÃ HỘI CHỦ NGHĨA VIỆT NAM</w:t>
            </w:r>
          </w:p>
          <w:p w:rsidR="00F50FE8" w:rsidRDefault="00F50FE8" w:rsidP="00B71D8C">
            <w:pPr>
              <w:jc w:val="center"/>
              <w:rPr>
                <w:b/>
                <w:szCs w:val="28"/>
              </w:rPr>
            </w:pPr>
            <w:r>
              <w:rPr>
                <w:b/>
                <w:szCs w:val="28"/>
              </w:rPr>
              <w:t xml:space="preserve">        Độc lập - Tự do - Hạnh phúc</w:t>
            </w:r>
          </w:p>
          <w:p w:rsidR="00A71657" w:rsidRPr="00A71657" w:rsidRDefault="002D49FF" w:rsidP="00B71D8C">
            <w:pPr>
              <w:jc w:val="center"/>
              <w:rPr>
                <w:b/>
                <w:sz w:val="10"/>
                <w:szCs w:val="10"/>
              </w:rPr>
            </w:pPr>
            <w:r>
              <w:pict>
                <v:line id="_x0000_s1028" style="position:absolute;left:0;text-align:left;z-index:251657728" from="84.3pt,2pt" to="238.8pt,2pt"/>
              </w:pict>
            </w:r>
          </w:p>
          <w:p w:rsidR="00F50FE8" w:rsidRPr="000E391D" w:rsidRDefault="00F50FE8" w:rsidP="005B217D">
            <w:pPr>
              <w:jc w:val="right"/>
              <w:rPr>
                <w:szCs w:val="28"/>
              </w:rPr>
            </w:pPr>
            <w:r>
              <w:rPr>
                <w:i/>
                <w:szCs w:val="28"/>
              </w:rPr>
              <w:t>Quảng Bình, ngày</w:t>
            </w:r>
            <w:r w:rsidR="005B217D">
              <w:rPr>
                <w:i/>
                <w:szCs w:val="28"/>
              </w:rPr>
              <w:t xml:space="preserve"> 30 </w:t>
            </w:r>
            <w:r>
              <w:rPr>
                <w:i/>
                <w:szCs w:val="28"/>
              </w:rPr>
              <w:t>tháng</w:t>
            </w:r>
            <w:r w:rsidR="0008717A">
              <w:rPr>
                <w:i/>
                <w:szCs w:val="28"/>
              </w:rPr>
              <w:t xml:space="preserve"> 11 </w:t>
            </w:r>
            <w:r>
              <w:rPr>
                <w:i/>
                <w:szCs w:val="28"/>
              </w:rPr>
              <w:t>năm 2020</w:t>
            </w:r>
          </w:p>
        </w:tc>
      </w:tr>
    </w:tbl>
    <w:p w:rsidR="00F50FE8" w:rsidRPr="00800B05" w:rsidRDefault="00F50FE8" w:rsidP="00F50FE8">
      <w:pPr>
        <w:rPr>
          <w:b/>
          <w:color w:val="000000"/>
          <w:sz w:val="10"/>
          <w:szCs w:val="10"/>
          <w:lang w:val="nl-NL"/>
        </w:rPr>
      </w:pPr>
    </w:p>
    <w:p w:rsidR="00A71657" w:rsidRPr="000E391D" w:rsidRDefault="00A71657" w:rsidP="00F50FE8">
      <w:pPr>
        <w:rPr>
          <w:b/>
          <w:color w:val="000000"/>
          <w:sz w:val="6"/>
          <w:szCs w:val="28"/>
          <w:lang w:val="nl-NL"/>
        </w:rPr>
      </w:pPr>
    </w:p>
    <w:p w:rsidR="00F50FE8" w:rsidRPr="000E391D" w:rsidRDefault="00F50FE8" w:rsidP="00F50FE8">
      <w:pPr>
        <w:rPr>
          <w:sz w:val="20"/>
          <w:szCs w:val="28"/>
        </w:rPr>
      </w:pPr>
    </w:p>
    <w:p w:rsidR="00F50FE8" w:rsidRDefault="00F50FE8" w:rsidP="004D6E37">
      <w:pPr>
        <w:keepNext/>
        <w:jc w:val="center"/>
        <w:outlineLvl w:val="6"/>
        <w:rPr>
          <w:b/>
          <w:szCs w:val="28"/>
          <w:lang w:val="nl-NL"/>
        </w:rPr>
      </w:pPr>
      <w:r>
        <w:rPr>
          <w:b/>
          <w:szCs w:val="28"/>
          <w:lang w:val="nl-NL"/>
        </w:rPr>
        <w:t>TỜ TRÌNH</w:t>
      </w:r>
    </w:p>
    <w:p w:rsidR="00B9240A" w:rsidRDefault="00F50FE8" w:rsidP="00B9240A">
      <w:pPr>
        <w:spacing w:before="60" w:line="360" w:lineRule="exact"/>
        <w:jc w:val="center"/>
        <w:rPr>
          <w:b/>
          <w:szCs w:val="28"/>
        </w:rPr>
      </w:pPr>
      <w:r w:rsidRPr="00A71657">
        <w:rPr>
          <w:b/>
          <w:szCs w:val="28"/>
          <w:lang w:val="nl-NL"/>
        </w:rPr>
        <w:t>Quy</w:t>
      </w:r>
      <w:r w:rsidR="00591398">
        <w:rPr>
          <w:b/>
          <w:szCs w:val="28"/>
          <w:lang w:val="nl-NL"/>
        </w:rPr>
        <w:t xml:space="preserve"> </w:t>
      </w:r>
      <w:r w:rsidRPr="00A71657">
        <w:rPr>
          <w:b/>
          <w:szCs w:val="28"/>
          <w:lang w:val="nl-NL"/>
        </w:rPr>
        <w:t xml:space="preserve">định </w:t>
      </w:r>
      <w:r w:rsidR="00B9240A">
        <w:rPr>
          <w:b/>
          <w:szCs w:val="28"/>
          <w:lang w:val="nl-NL"/>
        </w:rPr>
        <w:t xml:space="preserve">tổng </w:t>
      </w:r>
      <w:r w:rsidRPr="00A71657">
        <w:rPr>
          <w:b/>
          <w:szCs w:val="28"/>
        </w:rPr>
        <w:t>mức vố</w:t>
      </w:r>
      <w:r w:rsidR="00AD5368">
        <w:rPr>
          <w:b/>
          <w:szCs w:val="28"/>
        </w:rPr>
        <w:t>n n</w:t>
      </w:r>
      <w:r w:rsidRPr="00A71657">
        <w:rPr>
          <w:b/>
          <w:szCs w:val="28"/>
        </w:rPr>
        <w:t xml:space="preserve">gân sách Nhà nước cấp cho Quỹ phát triển đất </w:t>
      </w:r>
    </w:p>
    <w:p w:rsidR="00F50FE8" w:rsidRPr="008C3353" w:rsidRDefault="002D49FF" w:rsidP="00B9240A">
      <w:pPr>
        <w:spacing w:before="60" w:line="360" w:lineRule="exact"/>
        <w:jc w:val="center"/>
        <w:rPr>
          <w:b/>
          <w:sz w:val="26"/>
          <w:szCs w:val="28"/>
        </w:rPr>
      </w:pPr>
      <w:r>
        <w:pict>
          <v:line id="_x0000_s1026" style="position:absolute;left:0;text-align:left;flip:y;z-index:251658752" from="147.45pt,3pt" to="290.05pt,3pt" o:allowincell="f"/>
        </w:pict>
      </w:r>
    </w:p>
    <w:p w:rsidR="00F50FE8" w:rsidRPr="004D6E37" w:rsidRDefault="00F50FE8" w:rsidP="00F50FE8">
      <w:pPr>
        <w:jc w:val="center"/>
        <w:rPr>
          <w:sz w:val="10"/>
          <w:szCs w:val="10"/>
          <w:lang w:val="nl-NL"/>
        </w:rPr>
      </w:pPr>
    </w:p>
    <w:p w:rsidR="00F50FE8" w:rsidRPr="000E391D" w:rsidRDefault="00F50FE8" w:rsidP="00F50FE8">
      <w:pPr>
        <w:spacing w:line="360" w:lineRule="exact"/>
        <w:jc w:val="center"/>
        <w:rPr>
          <w:spacing w:val="2"/>
          <w:szCs w:val="28"/>
          <w:lang w:val="fr-FR"/>
        </w:rPr>
      </w:pPr>
      <w:r>
        <w:rPr>
          <w:spacing w:val="2"/>
          <w:szCs w:val="28"/>
          <w:lang w:val="fr-FR"/>
        </w:rPr>
        <w:t>Kính gử</w:t>
      </w:r>
      <w:r w:rsidR="0008717A">
        <w:rPr>
          <w:spacing w:val="2"/>
          <w:szCs w:val="28"/>
          <w:lang w:val="fr-FR"/>
        </w:rPr>
        <w:t xml:space="preserve">i:  </w:t>
      </w:r>
      <w:r w:rsidRPr="000E391D">
        <w:rPr>
          <w:spacing w:val="2"/>
          <w:szCs w:val="28"/>
          <w:lang w:val="fr-FR"/>
        </w:rPr>
        <w:t>Hội đồng nhân dân tỉnh</w:t>
      </w:r>
      <w:r>
        <w:rPr>
          <w:spacing w:val="2"/>
          <w:szCs w:val="28"/>
          <w:lang w:val="fr-FR"/>
        </w:rPr>
        <w:t>.</w:t>
      </w:r>
    </w:p>
    <w:p w:rsidR="00F50FE8" w:rsidRDefault="00F50FE8" w:rsidP="00F50FE8">
      <w:pPr>
        <w:widowControl w:val="0"/>
        <w:spacing w:line="264" w:lineRule="auto"/>
        <w:ind w:firstLine="720"/>
        <w:rPr>
          <w:szCs w:val="28"/>
          <w:lang w:val="nl-NL"/>
        </w:rPr>
      </w:pPr>
    </w:p>
    <w:p w:rsidR="00F50FE8" w:rsidRPr="004D0446" w:rsidRDefault="00904D4B" w:rsidP="00422441">
      <w:pPr>
        <w:widowControl w:val="0"/>
        <w:spacing w:before="120" w:line="360" w:lineRule="exact"/>
        <w:ind w:firstLine="567"/>
        <w:jc w:val="both"/>
        <w:rPr>
          <w:spacing w:val="-2"/>
          <w:szCs w:val="28"/>
          <w:lang w:val="nl-NL"/>
        </w:rPr>
      </w:pPr>
      <w:r>
        <w:rPr>
          <w:spacing w:val="-2"/>
          <w:szCs w:val="28"/>
          <w:lang w:val="nl-NL"/>
        </w:rPr>
        <w:t xml:space="preserve">Thực hiện </w:t>
      </w:r>
      <w:r w:rsidR="004D6E37">
        <w:rPr>
          <w:spacing w:val="-2"/>
          <w:szCs w:val="28"/>
          <w:lang w:val="nl-NL"/>
        </w:rPr>
        <w:t>nội dung</w:t>
      </w:r>
      <w:r w:rsidRPr="00904D4B">
        <w:rPr>
          <w:spacing w:val="-2"/>
          <w:szCs w:val="28"/>
          <w:lang w:val="nl-NL"/>
        </w:rPr>
        <w:t xml:space="preserve"> kỳ họp thường lệ cuối năm 2020 Hội đồng nhân dân tỉnh khóa XVII, nhiệm kỳ 2016-2021</w:t>
      </w:r>
      <w:r w:rsidR="0008717A" w:rsidRPr="004D0446">
        <w:rPr>
          <w:spacing w:val="-2"/>
          <w:szCs w:val="28"/>
          <w:lang w:val="nl-NL"/>
        </w:rPr>
        <w:t xml:space="preserve">, </w:t>
      </w:r>
      <w:r w:rsidR="004D6E37">
        <w:rPr>
          <w:spacing w:val="-2"/>
          <w:szCs w:val="28"/>
          <w:lang w:val="nl-NL"/>
        </w:rPr>
        <w:t xml:space="preserve">Ủy ban nhân dân </w:t>
      </w:r>
      <w:r w:rsidR="00F50FE8" w:rsidRPr="004D0446">
        <w:rPr>
          <w:spacing w:val="-2"/>
          <w:szCs w:val="28"/>
          <w:lang w:val="nl-NL"/>
        </w:rPr>
        <w:t xml:space="preserve">tỉnh </w:t>
      </w:r>
      <w:r w:rsidR="004D0446" w:rsidRPr="004D0446">
        <w:rPr>
          <w:spacing w:val="-2"/>
          <w:szCs w:val="28"/>
          <w:lang w:val="nl-NL"/>
        </w:rPr>
        <w:t xml:space="preserve">kính </w:t>
      </w:r>
      <w:r w:rsidR="00F50FE8" w:rsidRPr="004D0446">
        <w:rPr>
          <w:spacing w:val="-2"/>
          <w:szCs w:val="28"/>
          <w:lang w:val="nl-NL"/>
        </w:rPr>
        <w:t>trình</w:t>
      </w:r>
      <w:r w:rsidR="004D6E37">
        <w:rPr>
          <w:spacing w:val="-2"/>
          <w:szCs w:val="28"/>
          <w:lang w:val="nl-NL"/>
        </w:rPr>
        <w:t xml:space="preserve"> Hội đồng nhân dân</w:t>
      </w:r>
      <w:r w:rsidR="00F50FE8" w:rsidRPr="004D0446">
        <w:rPr>
          <w:spacing w:val="-2"/>
          <w:szCs w:val="28"/>
          <w:lang w:val="nl-NL"/>
        </w:rPr>
        <w:t xml:space="preserve"> tỉnh xem xét quy</w:t>
      </w:r>
      <w:r w:rsidR="00591398">
        <w:rPr>
          <w:spacing w:val="-2"/>
          <w:szCs w:val="28"/>
          <w:lang w:val="nl-NL"/>
        </w:rPr>
        <w:t xml:space="preserve"> </w:t>
      </w:r>
      <w:r w:rsidR="00F50FE8" w:rsidRPr="004D0446">
        <w:rPr>
          <w:spacing w:val="-2"/>
          <w:szCs w:val="28"/>
          <w:lang w:val="nl-NL"/>
        </w:rPr>
        <w:t xml:space="preserve">định </w:t>
      </w:r>
      <w:r w:rsidR="00B9240A">
        <w:rPr>
          <w:spacing w:val="-2"/>
          <w:szCs w:val="28"/>
          <w:lang w:val="nl-NL"/>
        </w:rPr>
        <w:t xml:space="preserve">tổng </w:t>
      </w:r>
      <w:r w:rsidR="00F50FE8" w:rsidRPr="004D0446">
        <w:rPr>
          <w:spacing w:val="-2"/>
          <w:szCs w:val="28"/>
          <w:lang w:val="nl-NL"/>
        </w:rPr>
        <w:t>mức vố</w:t>
      </w:r>
      <w:r w:rsidR="00AD5368" w:rsidRPr="004D0446">
        <w:rPr>
          <w:spacing w:val="-2"/>
          <w:szCs w:val="28"/>
          <w:lang w:val="nl-NL"/>
        </w:rPr>
        <w:t>n ngân sách N</w:t>
      </w:r>
      <w:r w:rsidR="00F50FE8" w:rsidRPr="004D0446">
        <w:rPr>
          <w:spacing w:val="-2"/>
          <w:szCs w:val="28"/>
          <w:lang w:val="nl-NL"/>
        </w:rPr>
        <w:t xml:space="preserve">hà nước </w:t>
      </w:r>
      <w:r w:rsidR="00B9240A">
        <w:rPr>
          <w:spacing w:val="-2"/>
          <w:szCs w:val="28"/>
          <w:lang w:val="nl-NL"/>
        </w:rPr>
        <w:t xml:space="preserve">cấp </w:t>
      </w:r>
      <w:r w:rsidR="00F50FE8" w:rsidRPr="004D0446">
        <w:rPr>
          <w:spacing w:val="-2"/>
          <w:szCs w:val="28"/>
          <w:lang w:val="nl-NL"/>
        </w:rPr>
        <w:t>cho Quỹ phát triển đấ</w:t>
      </w:r>
      <w:r w:rsidR="00B9240A">
        <w:rPr>
          <w:spacing w:val="-2"/>
          <w:szCs w:val="28"/>
          <w:lang w:val="nl-NL"/>
        </w:rPr>
        <w:t>t</w:t>
      </w:r>
      <w:r w:rsidR="00F50FE8" w:rsidRPr="004D0446">
        <w:rPr>
          <w:spacing w:val="-2"/>
          <w:szCs w:val="28"/>
          <w:lang w:val="nl-NL"/>
        </w:rPr>
        <w:t>, cụ thể như sau:</w:t>
      </w:r>
    </w:p>
    <w:p w:rsidR="00F50FE8" w:rsidRPr="00DA79B2" w:rsidRDefault="00A71657" w:rsidP="00422441">
      <w:pPr>
        <w:widowControl w:val="0"/>
        <w:spacing w:before="120" w:line="360" w:lineRule="exact"/>
        <w:ind w:firstLine="567"/>
        <w:jc w:val="both"/>
        <w:rPr>
          <w:b/>
          <w:szCs w:val="28"/>
        </w:rPr>
      </w:pPr>
      <w:r>
        <w:rPr>
          <w:b/>
          <w:szCs w:val="28"/>
          <w:lang w:val="nl-NL"/>
        </w:rPr>
        <w:t>1</w:t>
      </w:r>
      <w:r w:rsidR="00F50FE8" w:rsidRPr="00A3645E">
        <w:rPr>
          <w:b/>
          <w:szCs w:val="28"/>
          <w:lang w:val="nl-NL"/>
        </w:rPr>
        <w:t xml:space="preserve">. Sự cần thiết </w:t>
      </w:r>
      <w:r w:rsidR="001748D4">
        <w:rPr>
          <w:b/>
          <w:szCs w:val="28"/>
        </w:rPr>
        <w:t>và thẩm quyền ban hành Nghị quyết</w:t>
      </w:r>
    </w:p>
    <w:p w:rsidR="00B9240A" w:rsidRPr="005B217D" w:rsidRDefault="00B9240A" w:rsidP="00422441">
      <w:pPr>
        <w:spacing w:before="60" w:after="60" w:line="264" w:lineRule="auto"/>
        <w:ind w:firstLine="567"/>
        <w:jc w:val="both"/>
        <w:rPr>
          <w:spacing w:val="-3"/>
          <w:szCs w:val="28"/>
        </w:rPr>
      </w:pPr>
      <w:r w:rsidRPr="005B217D">
        <w:rPr>
          <w:spacing w:val="-3"/>
          <w:szCs w:val="28"/>
        </w:rPr>
        <w:t>Quỹ phát triển đất tỉnh được thành lập theo</w:t>
      </w:r>
      <w:r w:rsidR="004D6E37" w:rsidRPr="005B217D">
        <w:rPr>
          <w:spacing w:val="-3"/>
          <w:szCs w:val="28"/>
        </w:rPr>
        <w:t xml:space="preserve"> Quyết định số 2225/QĐ-UBND ngày 05/9/2011 của Ủy ban nhân dân tỉnh về thành lập Quỹ phát triển đất tỉnh Quảng Bình. </w:t>
      </w:r>
      <w:r w:rsidR="00422441" w:rsidRPr="005B217D">
        <w:rPr>
          <w:spacing w:val="-3"/>
          <w:szCs w:val="28"/>
        </w:rPr>
        <w:t>Tại</w:t>
      </w:r>
      <w:r w:rsidRPr="005B217D">
        <w:rPr>
          <w:spacing w:val="-3"/>
          <w:szCs w:val="28"/>
        </w:rPr>
        <w:t xml:space="preserve"> quyết định thành lập chưa quy định tổng mức vốn </w:t>
      </w:r>
      <w:r w:rsidR="005B217D" w:rsidRPr="005B217D">
        <w:rPr>
          <w:spacing w:val="-3"/>
          <w:szCs w:val="28"/>
        </w:rPr>
        <w:t>ngân sách Nhà nước cấp</w:t>
      </w:r>
      <w:r w:rsidRPr="005B217D">
        <w:rPr>
          <w:spacing w:val="-3"/>
          <w:szCs w:val="28"/>
        </w:rPr>
        <w:t xml:space="preserve"> cho Quỹ phát triển đất. Mức trích hàng năm thực hiện theo các Nghị quyết của Hội đồng nhân dân tỉnh về tỷ lệ phân chia các khoản thu ngân sách. </w:t>
      </w:r>
    </w:p>
    <w:p w:rsidR="00B9240A" w:rsidRPr="001857C7" w:rsidRDefault="00B9240A" w:rsidP="00422441">
      <w:pPr>
        <w:spacing w:before="60" w:after="60" w:line="264" w:lineRule="auto"/>
        <w:ind w:firstLine="567"/>
        <w:jc w:val="both"/>
        <w:rPr>
          <w:szCs w:val="28"/>
        </w:rPr>
      </w:pPr>
      <w:r w:rsidRPr="001857C7">
        <w:rPr>
          <w:szCs w:val="28"/>
        </w:rPr>
        <w:t xml:space="preserve">Từ năm 2011 đến nay, quy mô Quỹ phát triển đất tỉnh đã đạt </w:t>
      </w:r>
      <w:r>
        <w:rPr>
          <w:szCs w:val="28"/>
        </w:rPr>
        <w:t xml:space="preserve">hơn </w:t>
      </w:r>
      <w:r w:rsidRPr="001857C7">
        <w:rPr>
          <w:szCs w:val="28"/>
        </w:rPr>
        <w:t>1</w:t>
      </w:r>
      <w:r>
        <w:rPr>
          <w:szCs w:val="28"/>
        </w:rPr>
        <w:t>.000</w:t>
      </w:r>
      <w:r w:rsidRPr="001857C7">
        <w:rPr>
          <w:szCs w:val="28"/>
        </w:rPr>
        <w:t xml:space="preserve"> tỷ đồ</w:t>
      </w:r>
      <w:r>
        <w:rPr>
          <w:szCs w:val="28"/>
        </w:rPr>
        <w:t xml:space="preserve">ng, </w:t>
      </w:r>
      <w:r w:rsidRPr="001857C7">
        <w:rPr>
          <w:szCs w:val="28"/>
        </w:rPr>
        <w:t xml:space="preserve">quy mô Quỹ như trên là tương đối lớn, đủ để bố trí vốn ứng quay vòng cho các dự án tạo quỹ đất trên phạm vi toàn tỉnh. </w:t>
      </w:r>
    </w:p>
    <w:p w:rsidR="00F50FE8" w:rsidRDefault="00B9240A" w:rsidP="00422441">
      <w:pPr>
        <w:spacing w:before="120" w:line="360" w:lineRule="exact"/>
        <w:ind w:firstLine="567"/>
        <w:jc w:val="both"/>
      </w:pPr>
      <w:r>
        <w:t xml:space="preserve">Theo </w:t>
      </w:r>
      <w:r w:rsidR="00F50FE8">
        <w:t xml:space="preserve">Điều 6, Nghị định số 43/2014/NĐ-CP </w:t>
      </w:r>
      <w:r w:rsidR="00F50FE8">
        <w:rPr>
          <w:szCs w:val="28"/>
          <w:lang w:val="nl-NL"/>
        </w:rPr>
        <w:t>ngày 15/5/2014 quy định chi tiết thi hành một số điều của Luậ</w:t>
      </w:r>
      <w:r w:rsidR="001748D4">
        <w:rPr>
          <w:szCs w:val="28"/>
          <w:lang w:val="nl-NL"/>
        </w:rPr>
        <w:t>t Đ</w:t>
      </w:r>
      <w:r w:rsidR="00F50FE8">
        <w:rPr>
          <w:szCs w:val="28"/>
          <w:lang w:val="nl-NL"/>
        </w:rPr>
        <w:t>ất đai</w:t>
      </w:r>
      <w:r>
        <w:rPr>
          <w:szCs w:val="28"/>
          <w:lang w:val="nl-NL"/>
        </w:rPr>
        <w:t xml:space="preserve"> </w:t>
      </w:r>
      <w:r w:rsidR="001748D4">
        <w:t>quy định:</w:t>
      </w:r>
      <w:r w:rsidR="00F50FE8">
        <w:t xml:space="preserve"> “</w:t>
      </w:r>
      <w:r w:rsidR="001748D4">
        <w:rPr>
          <w:i/>
        </w:rPr>
        <w:t>C</w:t>
      </w:r>
      <w:r w:rsidR="00F50FE8" w:rsidRPr="00C71D12">
        <w:rPr>
          <w:i/>
        </w:rPr>
        <w:t xml:space="preserve">ăn cứ vào kế hoạch sử dụng đất hàng năm, </w:t>
      </w:r>
      <w:r w:rsidR="00422441">
        <w:rPr>
          <w:i/>
        </w:rPr>
        <w:t>Ủy ban nhân dân</w:t>
      </w:r>
      <w:r w:rsidR="00F50FE8" w:rsidRPr="00C71D12">
        <w:rPr>
          <w:i/>
        </w:rPr>
        <w:t xml:space="preserve"> cấp tỉnh có trách nhiệm trình</w:t>
      </w:r>
      <w:r w:rsidR="00422441">
        <w:rPr>
          <w:i/>
        </w:rPr>
        <w:t xml:space="preserve"> Hội đồng nhân dân</w:t>
      </w:r>
      <w:r w:rsidR="00F50FE8" w:rsidRPr="00C71D12">
        <w:rPr>
          <w:i/>
        </w:rPr>
        <w:t xml:space="preserve"> cùng cấp quyết định mức vố</w:t>
      </w:r>
      <w:r w:rsidR="00AD5368">
        <w:rPr>
          <w:i/>
        </w:rPr>
        <w:t>n ngân sách N</w:t>
      </w:r>
      <w:r w:rsidR="00F50FE8" w:rsidRPr="00C71D12">
        <w:rPr>
          <w:i/>
        </w:rPr>
        <w:t>hà nước cấp cho Quỹ phát triển đất khi thành lập, mức trích bổ sung cho Quỹ phát triển đất cụ thể hàng năm cho phù hợp với tình hình thực tế địa của phương”</w:t>
      </w:r>
      <w:r w:rsidR="00F50FE8">
        <w:t>.</w:t>
      </w:r>
    </w:p>
    <w:p w:rsidR="00800B05" w:rsidRPr="005B217D" w:rsidRDefault="00800B05" w:rsidP="00800B05">
      <w:pPr>
        <w:spacing w:before="120" w:line="360" w:lineRule="exact"/>
        <w:ind w:firstLine="567"/>
        <w:jc w:val="both"/>
        <w:rPr>
          <w:spacing w:val="-4"/>
          <w:szCs w:val="28"/>
          <w:lang w:val="nl-NL"/>
        </w:rPr>
      </w:pPr>
      <w:r w:rsidRPr="005B217D">
        <w:rPr>
          <w:rFonts w:eastAsia="Calibri"/>
          <w:spacing w:val="-4"/>
          <w:szCs w:val="28"/>
          <w:lang w:val="nl-NL"/>
        </w:rPr>
        <w:t xml:space="preserve">Trong điều kiện nguồn vốn đầu tư của ngân sách tỉnh ngày càng khó khăn, </w:t>
      </w:r>
      <w:r w:rsidRPr="005B217D">
        <w:rPr>
          <w:spacing w:val="-4"/>
        </w:rPr>
        <w:t>đ</w:t>
      </w:r>
      <w:r w:rsidR="00F50FE8" w:rsidRPr="005B217D">
        <w:rPr>
          <w:spacing w:val="-4"/>
        </w:rPr>
        <w:t>ể phù hợp với tình hình thực tế địa phương và quy định tại Nghị định số 43/2014/NĐ-CP</w:t>
      </w:r>
      <w:r w:rsidR="00F50FE8" w:rsidRPr="005B217D">
        <w:rPr>
          <w:spacing w:val="-4"/>
          <w:szCs w:val="28"/>
          <w:lang w:val="nl-NL"/>
        </w:rPr>
        <w:t xml:space="preserve">, </w:t>
      </w:r>
      <w:r w:rsidR="00422441" w:rsidRPr="005B217D">
        <w:rPr>
          <w:spacing w:val="-4"/>
          <w:szCs w:val="28"/>
          <w:lang w:val="nl-NL"/>
        </w:rPr>
        <w:t>Ủy ban nhân dân</w:t>
      </w:r>
      <w:r w:rsidR="00F50FE8" w:rsidRPr="005B217D">
        <w:rPr>
          <w:spacing w:val="-4"/>
          <w:szCs w:val="28"/>
          <w:lang w:val="nl-NL"/>
        </w:rPr>
        <w:t xml:space="preserve"> tỉnh kính trình </w:t>
      </w:r>
      <w:r w:rsidR="00422441" w:rsidRPr="005B217D">
        <w:rPr>
          <w:spacing w:val="-4"/>
          <w:szCs w:val="28"/>
          <w:lang w:val="nl-NL"/>
        </w:rPr>
        <w:t>Hội đồng nhân dân</w:t>
      </w:r>
      <w:r w:rsidR="00F50FE8" w:rsidRPr="005B217D">
        <w:rPr>
          <w:spacing w:val="-4"/>
          <w:szCs w:val="28"/>
          <w:lang w:val="nl-NL"/>
        </w:rPr>
        <w:t xml:space="preserve"> tỉnh </w:t>
      </w:r>
      <w:r w:rsidR="00F8716B" w:rsidRPr="005B217D">
        <w:rPr>
          <w:spacing w:val="-4"/>
          <w:szCs w:val="28"/>
          <w:lang w:val="nl-NL"/>
        </w:rPr>
        <w:t>quy định</w:t>
      </w:r>
      <w:r w:rsidR="005B217D" w:rsidRPr="005B217D">
        <w:rPr>
          <w:spacing w:val="-4"/>
          <w:szCs w:val="28"/>
          <w:lang w:val="nl-NL"/>
        </w:rPr>
        <w:t xml:space="preserve"> tổng mức vốn ngân sách Nhà nước cấp </w:t>
      </w:r>
      <w:r w:rsidR="00F50FE8" w:rsidRPr="005B217D">
        <w:rPr>
          <w:spacing w:val="-4"/>
          <w:szCs w:val="28"/>
          <w:lang w:val="nl-NL"/>
        </w:rPr>
        <w:t xml:space="preserve">cho Quỹ phát triển đất là </w:t>
      </w:r>
      <w:r w:rsidR="00F8716B" w:rsidRPr="005B217D">
        <w:rPr>
          <w:spacing w:val="-4"/>
          <w:szCs w:val="28"/>
          <w:lang w:val="nl-NL"/>
        </w:rPr>
        <w:t>1.000</w:t>
      </w:r>
      <w:r w:rsidR="00F50FE8" w:rsidRPr="005B217D">
        <w:rPr>
          <w:spacing w:val="-4"/>
          <w:szCs w:val="28"/>
          <w:lang w:val="nl-NL"/>
        </w:rPr>
        <w:t xml:space="preserve"> tỷ đồng. </w:t>
      </w:r>
    </w:p>
    <w:p w:rsidR="00F50FE8" w:rsidRDefault="00F50FE8" w:rsidP="00800B05">
      <w:pPr>
        <w:spacing w:before="120" w:line="360" w:lineRule="exact"/>
        <w:ind w:firstLine="567"/>
        <w:jc w:val="both"/>
        <w:rPr>
          <w:szCs w:val="28"/>
          <w:lang w:val="nl-NL"/>
        </w:rPr>
      </w:pPr>
      <w:r>
        <w:rPr>
          <w:szCs w:val="28"/>
          <w:lang w:val="nl-NL"/>
        </w:rPr>
        <w:t>Đối vớ</w:t>
      </w:r>
      <w:r w:rsidR="00A71657">
        <w:rPr>
          <w:szCs w:val="28"/>
          <w:lang w:val="nl-NL"/>
        </w:rPr>
        <w:t>i phần</w:t>
      </w:r>
      <w:r w:rsidR="00F8716B">
        <w:rPr>
          <w:szCs w:val="28"/>
          <w:lang w:val="nl-NL"/>
        </w:rPr>
        <w:t xml:space="preserve"> trích lập </w:t>
      </w:r>
      <w:r>
        <w:rPr>
          <w:szCs w:val="28"/>
          <w:lang w:val="nl-NL"/>
        </w:rPr>
        <w:t xml:space="preserve">vượt </w:t>
      </w:r>
      <w:r w:rsidR="00F8716B">
        <w:rPr>
          <w:szCs w:val="28"/>
          <w:lang w:val="nl-NL"/>
        </w:rPr>
        <w:t>tổng mức</w:t>
      </w:r>
      <w:r w:rsidR="005B217D">
        <w:rPr>
          <w:szCs w:val="28"/>
          <w:lang w:val="nl-NL"/>
        </w:rPr>
        <w:t xml:space="preserve"> vốn</w:t>
      </w:r>
      <w:r w:rsidR="00F8716B">
        <w:rPr>
          <w:szCs w:val="28"/>
          <w:lang w:val="nl-NL"/>
        </w:rPr>
        <w:t xml:space="preserve"> quy định được bổ sung </w:t>
      </w:r>
      <w:r w:rsidR="005B217D">
        <w:rPr>
          <w:szCs w:val="28"/>
          <w:lang w:val="nl-NL"/>
        </w:rPr>
        <w:t xml:space="preserve">vào </w:t>
      </w:r>
      <w:r w:rsidR="00F8716B">
        <w:rPr>
          <w:szCs w:val="28"/>
          <w:lang w:val="nl-NL"/>
        </w:rPr>
        <w:t>nguồn vốn ngân sách tỉnh để thực hiện các nhiệm vụ phát triển kinh tế xã hội, kính đề nghị Hội đồng nhân dân tỉnh</w:t>
      </w:r>
      <w:r>
        <w:rPr>
          <w:szCs w:val="28"/>
          <w:lang w:val="nl-NL"/>
        </w:rPr>
        <w:t xml:space="preserve"> giao </w:t>
      </w:r>
      <w:r w:rsidR="00422441">
        <w:rPr>
          <w:szCs w:val="28"/>
          <w:lang w:val="nl-NL"/>
        </w:rPr>
        <w:t>Ủy ban nhân dân</w:t>
      </w:r>
      <w:r>
        <w:rPr>
          <w:szCs w:val="28"/>
          <w:lang w:val="nl-NL"/>
        </w:rPr>
        <w:t xml:space="preserve"> tỉnh </w:t>
      </w:r>
      <w:r w:rsidR="00F8716B">
        <w:rPr>
          <w:szCs w:val="28"/>
          <w:lang w:val="nl-NL"/>
        </w:rPr>
        <w:t xml:space="preserve">lập phương án xử lý </w:t>
      </w:r>
      <w:r>
        <w:rPr>
          <w:szCs w:val="28"/>
          <w:lang w:val="nl-NL"/>
        </w:rPr>
        <w:t xml:space="preserve">trình Thường trực </w:t>
      </w:r>
      <w:r w:rsidR="00422441">
        <w:rPr>
          <w:szCs w:val="28"/>
          <w:lang w:val="nl-NL"/>
        </w:rPr>
        <w:t xml:space="preserve">Hội đồng nhân dân </w:t>
      </w:r>
      <w:r>
        <w:rPr>
          <w:szCs w:val="28"/>
          <w:lang w:val="nl-NL"/>
        </w:rPr>
        <w:t>tỉnh theo quy định của Luật Ngân sách Nhà nước.</w:t>
      </w:r>
    </w:p>
    <w:p w:rsidR="00A71657" w:rsidRPr="00A71657" w:rsidRDefault="00A71657" w:rsidP="00422441">
      <w:pPr>
        <w:spacing w:before="120" w:line="360" w:lineRule="exact"/>
        <w:ind w:firstLine="567"/>
        <w:jc w:val="both"/>
        <w:rPr>
          <w:b/>
        </w:rPr>
      </w:pPr>
      <w:r w:rsidRPr="00A71657">
        <w:rPr>
          <w:b/>
        </w:rPr>
        <w:lastRenderedPageBreak/>
        <w:t>2.  Quá trình soạn thảo Nghị quyết</w:t>
      </w:r>
    </w:p>
    <w:p w:rsidR="00A71657" w:rsidRDefault="00A71657" w:rsidP="00422441">
      <w:pPr>
        <w:spacing w:before="120" w:line="360" w:lineRule="exact"/>
        <w:ind w:firstLine="567"/>
        <w:jc w:val="both"/>
      </w:pPr>
      <w:r>
        <w:t xml:space="preserve">Sở Tài chính đã tổ chức lấy ý kiến của các sở, ngành liên quan và Quỹ phát triển đất tỉnh; tổng hợp, thống nhất </w:t>
      </w:r>
      <w:r w:rsidR="00F8716B">
        <w:t xml:space="preserve">tổng </w:t>
      </w:r>
      <w:r>
        <w:t>mức vố</w:t>
      </w:r>
      <w:r w:rsidR="00AD5368">
        <w:t>n n</w:t>
      </w:r>
      <w:r>
        <w:t xml:space="preserve">gân sách Nhà nước cấp cho Quỹ phát triển đất và dự thảo Tờ trình của </w:t>
      </w:r>
      <w:r w:rsidR="00422441">
        <w:t>Ủy ban nhân dân</w:t>
      </w:r>
      <w:r>
        <w:t xml:space="preserve"> tỉnh, Nghị quyết của H</w:t>
      </w:r>
      <w:r w:rsidR="00422441">
        <w:t xml:space="preserve">ội đồng nhân dân </w:t>
      </w:r>
      <w:r>
        <w:t xml:space="preserve">tỉnh. </w:t>
      </w:r>
    </w:p>
    <w:p w:rsidR="00A71657" w:rsidRPr="00800B05" w:rsidRDefault="00A71657" w:rsidP="00422441">
      <w:pPr>
        <w:spacing w:before="120" w:line="360" w:lineRule="exact"/>
        <w:ind w:firstLine="567"/>
        <w:jc w:val="both"/>
        <w:rPr>
          <w:spacing w:val="-2"/>
        </w:rPr>
      </w:pPr>
      <w:r w:rsidRPr="00800B05">
        <w:rPr>
          <w:spacing w:val="-2"/>
        </w:rPr>
        <w:t xml:space="preserve">Dự thảo Tờ trình của </w:t>
      </w:r>
      <w:r w:rsidR="00422441" w:rsidRPr="00800B05">
        <w:rPr>
          <w:spacing w:val="-2"/>
        </w:rPr>
        <w:t>Ủy ban nhân dân</w:t>
      </w:r>
      <w:r w:rsidRPr="00800B05">
        <w:rPr>
          <w:spacing w:val="-2"/>
        </w:rPr>
        <w:t xml:space="preserve"> tỉnh</w:t>
      </w:r>
      <w:r w:rsidR="00800B05" w:rsidRPr="00800B05">
        <w:rPr>
          <w:spacing w:val="-2"/>
        </w:rPr>
        <w:t xml:space="preserve"> và dự thảo </w:t>
      </w:r>
      <w:r w:rsidRPr="00800B05">
        <w:rPr>
          <w:spacing w:val="-2"/>
        </w:rPr>
        <w:t xml:space="preserve">Nghị quyết của </w:t>
      </w:r>
      <w:r w:rsidR="00422441" w:rsidRPr="00800B05">
        <w:rPr>
          <w:spacing w:val="-2"/>
        </w:rPr>
        <w:t>Hội đồng nhân dân</w:t>
      </w:r>
      <w:r w:rsidRPr="00800B05">
        <w:rPr>
          <w:spacing w:val="-2"/>
        </w:rPr>
        <w:t xml:space="preserve"> tỉnh đã được các thành viên </w:t>
      </w:r>
      <w:r w:rsidR="00422441" w:rsidRPr="00800B05">
        <w:rPr>
          <w:spacing w:val="-2"/>
        </w:rPr>
        <w:t xml:space="preserve">Ủy ban nhân dân </w:t>
      </w:r>
      <w:r w:rsidRPr="00800B05">
        <w:rPr>
          <w:spacing w:val="-2"/>
        </w:rPr>
        <w:t>tỉnh tham gia ý kiến.</w:t>
      </w:r>
    </w:p>
    <w:p w:rsidR="00A71657" w:rsidRPr="00A71657" w:rsidRDefault="00A71657" w:rsidP="00422441">
      <w:pPr>
        <w:spacing w:before="120" w:line="360" w:lineRule="exact"/>
        <w:ind w:firstLine="567"/>
        <w:jc w:val="both"/>
        <w:rPr>
          <w:b/>
        </w:rPr>
      </w:pPr>
      <w:r w:rsidRPr="00A71657">
        <w:rPr>
          <w:b/>
        </w:rPr>
        <w:t>3. Bố cục và nội dung chính của dự thảo Nghị quyết</w:t>
      </w:r>
    </w:p>
    <w:p w:rsidR="00A71657" w:rsidRDefault="00A71657" w:rsidP="00422441">
      <w:pPr>
        <w:spacing w:before="120" w:line="360" w:lineRule="exact"/>
        <w:ind w:firstLine="567"/>
        <w:jc w:val="both"/>
      </w:pPr>
      <w:r>
        <w:t xml:space="preserve">Dự thảo Nghị quyết gồm có 3 điều, trong đó: </w:t>
      </w:r>
    </w:p>
    <w:p w:rsidR="00A71657" w:rsidRDefault="00A71657" w:rsidP="00422441">
      <w:pPr>
        <w:spacing w:before="120" w:line="360" w:lineRule="exact"/>
        <w:ind w:firstLine="567"/>
        <w:jc w:val="both"/>
      </w:pPr>
      <w:r>
        <w:t xml:space="preserve">- Điều 1: </w:t>
      </w:r>
      <w:r w:rsidRPr="00A71657">
        <w:t xml:space="preserve">Quy định </w:t>
      </w:r>
      <w:r w:rsidR="00F8716B">
        <w:t xml:space="preserve">tổng </w:t>
      </w:r>
      <w:r w:rsidRPr="00A71657">
        <w:t>mức vố</w:t>
      </w:r>
      <w:r w:rsidR="00AD5368">
        <w:t>n ngân sách N</w:t>
      </w:r>
      <w:r w:rsidRPr="00A71657">
        <w:t xml:space="preserve">hà nước cấp cho Quỹ phát triển đất là </w:t>
      </w:r>
      <w:r w:rsidR="00F8716B">
        <w:t>1.000</w:t>
      </w:r>
      <w:r w:rsidRPr="00A71657">
        <w:t xml:space="preserve"> tỷ đồng.</w:t>
      </w:r>
    </w:p>
    <w:p w:rsidR="00422441" w:rsidRPr="00422441" w:rsidRDefault="00422441" w:rsidP="00422441">
      <w:pPr>
        <w:spacing w:before="120" w:line="360" w:lineRule="exact"/>
        <w:ind w:firstLine="567"/>
        <w:jc w:val="both"/>
      </w:pPr>
      <w:r w:rsidRPr="00422441">
        <w:t xml:space="preserve">Đối với phần trích lập vượt tổng mức vốn quy định được bổ sung vào </w:t>
      </w:r>
      <w:r w:rsidR="005B217D">
        <w:t xml:space="preserve">nguồn vốn </w:t>
      </w:r>
      <w:r w:rsidRPr="00422441">
        <w:t>ngân sách tỉnh để thực hiện các nhiệm vụ phát triển kinh tế xã hội. Giao Ủy ban nhân dân tỉnh lập phương án sử dụng, báo cáo Thường trực Hội đồng nhân dân tỉnh theo quy định của Luật Ngân sách Nhà nước.</w:t>
      </w:r>
    </w:p>
    <w:p w:rsidR="00A71657" w:rsidRDefault="00A71657" w:rsidP="00422441">
      <w:pPr>
        <w:spacing w:before="120" w:line="360" w:lineRule="exact"/>
        <w:ind w:firstLine="567"/>
        <w:jc w:val="both"/>
      </w:pPr>
      <w:r>
        <w:t>- Điều 2: Quy định về tổ chức thực hiện.</w:t>
      </w:r>
    </w:p>
    <w:p w:rsidR="00A71657" w:rsidRDefault="00A71657" w:rsidP="00422441">
      <w:pPr>
        <w:spacing w:before="120" w:line="360" w:lineRule="exact"/>
        <w:ind w:firstLine="567"/>
        <w:jc w:val="both"/>
      </w:pPr>
      <w:r>
        <w:t xml:space="preserve">- Điều 3: Quy định về hiệu lực thi hành. </w:t>
      </w:r>
    </w:p>
    <w:p w:rsidR="00A71657" w:rsidRPr="00FF61FE" w:rsidRDefault="00A71657" w:rsidP="00422441">
      <w:pPr>
        <w:spacing w:before="120" w:line="360" w:lineRule="exact"/>
        <w:ind w:firstLine="567"/>
        <w:jc w:val="center"/>
        <w:rPr>
          <w:i/>
        </w:rPr>
      </w:pPr>
      <w:r w:rsidRPr="00FF61FE">
        <w:rPr>
          <w:i/>
        </w:rPr>
        <w:t>(Có dự thảo Nghị quyết kèm theo)</w:t>
      </w:r>
      <w:r w:rsidR="00FF61FE">
        <w:rPr>
          <w:i/>
        </w:rPr>
        <w:t>.</w:t>
      </w:r>
    </w:p>
    <w:p w:rsidR="00F50FE8" w:rsidRDefault="00422441" w:rsidP="00422441">
      <w:pPr>
        <w:widowControl w:val="0"/>
        <w:spacing w:before="120" w:line="360" w:lineRule="exact"/>
        <w:ind w:firstLine="567"/>
        <w:jc w:val="both"/>
        <w:rPr>
          <w:spacing w:val="-4"/>
        </w:rPr>
      </w:pPr>
      <w:r w:rsidRPr="00422441">
        <w:rPr>
          <w:spacing w:val="-4"/>
        </w:rPr>
        <w:t>Ủy ban nhân dân tỉnh kính trình Hội đồng nhân dân tỉnh xem xét, thông qua./.</w:t>
      </w:r>
    </w:p>
    <w:p w:rsidR="00422441" w:rsidRPr="00422441" w:rsidRDefault="00422441" w:rsidP="00422441">
      <w:pPr>
        <w:widowControl w:val="0"/>
        <w:spacing w:before="120" w:line="360" w:lineRule="exact"/>
        <w:ind w:firstLine="567"/>
        <w:jc w:val="both"/>
        <w:rPr>
          <w:spacing w:val="-4"/>
          <w:szCs w:val="28"/>
          <w:lang w:val="fr-FR"/>
        </w:rPr>
      </w:pPr>
    </w:p>
    <w:p w:rsidR="00F50FE8" w:rsidRPr="003708B9" w:rsidRDefault="00F50FE8" w:rsidP="00F50FE8">
      <w:pPr>
        <w:spacing w:line="288" w:lineRule="auto"/>
        <w:rPr>
          <w:b/>
          <w:sz w:val="8"/>
          <w:szCs w:val="28"/>
        </w:rPr>
      </w:pPr>
    </w:p>
    <w:tbl>
      <w:tblPr>
        <w:tblW w:w="0" w:type="auto"/>
        <w:tblLook w:val="01E0" w:firstRow="1" w:lastRow="1" w:firstColumn="1" w:lastColumn="1" w:noHBand="0" w:noVBand="0"/>
      </w:tblPr>
      <w:tblGrid>
        <w:gridCol w:w="5328"/>
        <w:gridCol w:w="3960"/>
      </w:tblGrid>
      <w:tr w:rsidR="00F50FE8" w:rsidRPr="000E391D" w:rsidTr="00B71D8C">
        <w:tc>
          <w:tcPr>
            <w:tcW w:w="5328" w:type="dxa"/>
          </w:tcPr>
          <w:p w:rsidR="00F50FE8" w:rsidRPr="00F61158" w:rsidRDefault="00F50FE8" w:rsidP="00B71D8C">
            <w:pPr>
              <w:rPr>
                <w:b/>
                <w:bCs/>
                <w:color w:val="070707"/>
                <w:sz w:val="22"/>
              </w:rPr>
            </w:pPr>
            <w:r w:rsidRPr="00F61158">
              <w:rPr>
                <w:b/>
                <w:bCs/>
                <w:i/>
                <w:iCs/>
                <w:color w:val="070707"/>
                <w:sz w:val="22"/>
              </w:rPr>
              <w:t>Nơi nhận:</w:t>
            </w:r>
          </w:p>
          <w:p w:rsidR="00F50FE8" w:rsidRPr="000E391D" w:rsidRDefault="00F50FE8" w:rsidP="00B71D8C">
            <w:pPr>
              <w:rPr>
                <w:color w:val="070707"/>
                <w:sz w:val="22"/>
              </w:rPr>
            </w:pPr>
            <w:r w:rsidRPr="000E391D">
              <w:rPr>
                <w:color w:val="070707"/>
                <w:sz w:val="22"/>
              </w:rPr>
              <w:t>- Như trên;</w:t>
            </w:r>
          </w:p>
          <w:p w:rsidR="00F50FE8" w:rsidRPr="000E391D" w:rsidRDefault="00F50FE8" w:rsidP="00B71D8C">
            <w:pPr>
              <w:rPr>
                <w:color w:val="070707"/>
                <w:sz w:val="22"/>
              </w:rPr>
            </w:pPr>
            <w:r w:rsidRPr="000E391D">
              <w:rPr>
                <w:color w:val="070707"/>
                <w:sz w:val="22"/>
              </w:rPr>
              <w:t>- TT HĐND tỉnh;</w:t>
            </w:r>
          </w:p>
          <w:p w:rsidR="00F50FE8" w:rsidRDefault="00F50FE8" w:rsidP="00B71D8C">
            <w:pPr>
              <w:rPr>
                <w:color w:val="070707"/>
                <w:sz w:val="22"/>
              </w:rPr>
            </w:pPr>
            <w:r w:rsidRPr="000E391D">
              <w:rPr>
                <w:color w:val="070707"/>
                <w:sz w:val="22"/>
              </w:rPr>
              <w:t>- Chủ tịch, các PCT UBND tỉnh;</w:t>
            </w:r>
          </w:p>
          <w:p w:rsidR="005B217D" w:rsidRPr="000E391D" w:rsidRDefault="005B217D" w:rsidP="00B71D8C">
            <w:pPr>
              <w:rPr>
                <w:color w:val="070707"/>
                <w:sz w:val="22"/>
              </w:rPr>
            </w:pPr>
            <w:r w:rsidRPr="005B217D">
              <w:rPr>
                <w:color w:val="070707"/>
                <w:sz w:val="22"/>
              </w:rPr>
              <w:t>- UBMTTQVN tỉnh;</w:t>
            </w:r>
            <w:bookmarkStart w:id="0" w:name="_GoBack"/>
            <w:bookmarkEnd w:id="0"/>
          </w:p>
          <w:p w:rsidR="00F50FE8" w:rsidRPr="000E391D" w:rsidRDefault="00F50FE8" w:rsidP="00B71D8C">
            <w:pPr>
              <w:rPr>
                <w:color w:val="070707"/>
                <w:sz w:val="22"/>
              </w:rPr>
            </w:pPr>
            <w:r w:rsidRPr="000E391D">
              <w:rPr>
                <w:color w:val="070707"/>
                <w:sz w:val="22"/>
              </w:rPr>
              <w:t>- Đại biểu HĐND tỉnh;</w:t>
            </w:r>
          </w:p>
          <w:p w:rsidR="00F50FE8" w:rsidRPr="000E391D" w:rsidRDefault="00F50FE8" w:rsidP="00B71D8C">
            <w:pPr>
              <w:rPr>
                <w:color w:val="070707"/>
                <w:sz w:val="22"/>
              </w:rPr>
            </w:pPr>
            <w:r w:rsidRPr="000E391D">
              <w:rPr>
                <w:color w:val="070707"/>
                <w:sz w:val="22"/>
              </w:rPr>
              <w:t>- VP HĐND tỉnh;</w:t>
            </w:r>
          </w:p>
          <w:p w:rsidR="00F50FE8" w:rsidRPr="000E391D" w:rsidRDefault="00F50FE8" w:rsidP="00B71D8C">
            <w:pPr>
              <w:rPr>
                <w:color w:val="070707"/>
                <w:sz w:val="22"/>
              </w:rPr>
            </w:pPr>
            <w:r w:rsidRPr="000E391D">
              <w:rPr>
                <w:color w:val="070707"/>
                <w:sz w:val="22"/>
              </w:rPr>
              <w:t>- VP UBND tỉnh;</w:t>
            </w:r>
          </w:p>
          <w:p w:rsidR="00F50FE8" w:rsidRDefault="00F50FE8" w:rsidP="00B71D8C">
            <w:pPr>
              <w:rPr>
                <w:color w:val="070707"/>
                <w:sz w:val="22"/>
              </w:rPr>
            </w:pPr>
            <w:r w:rsidRPr="000E391D">
              <w:rPr>
                <w:color w:val="070707"/>
                <w:sz w:val="22"/>
              </w:rPr>
              <w:t>- Các Sở: Tư pháp, Tài chính;</w:t>
            </w:r>
          </w:p>
          <w:p w:rsidR="00FF61FE" w:rsidRPr="000E391D" w:rsidRDefault="00FF61FE" w:rsidP="00B71D8C">
            <w:pPr>
              <w:rPr>
                <w:color w:val="070707"/>
                <w:sz w:val="22"/>
              </w:rPr>
            </w:pPr>
            <w:r>
              <w:rPr>
                <w:color w:val="070707"/>
                <w:sz w:val="22"/>
              </w:rPr>
              <w:t>- Quỹ</w:t>
            </w:r>
            <w:r w:rsidR="000C6F04">
              <w:rPr>
                <w:color w:val="070707"/>
                <w:sz w:val="22"/>
              </w:rPr>
              <w:t xml:space="preserve"> p</w:t>
            </w:r>
            <w:r>
              <w:rPr>
                <w:color w:val="070707"/>
                <w:sz w:val="22"/>
              </w:rPr>
              <w:t>hát triển đất tỉnh;</w:t>
            </w:r>
          </w:p>
          <w:p w:rsidR="00F50FE8" w:rsidRPr="000E391D" w:rsidRDefault="00F50FE8" w:rsidP="00B71D8C">
            <w:pPr>
              <w:rPr>
                <w:color w:val="070707"/>
                <w:lang w:val="pt-BR"/>
              </w:rPr>
            </w:pPr>
            <w:r w:rsidRPr="000E391D">
              <w:rPr>
                <w:color w:val="070707"/>
                <w:sz w:val="22"/>
                <w:lang w:val="pt-BR"/>
              </w:rPr>
              <w:t>- Lưu: VT, TH.</w:t>
            </w:r>
          </w:p>
        </w:tc>
        <w:tc>
          <w:tcPr>
            <w:tcW w:w="3960" w:type="dxa"/>
          </w:tcPr>
          <w:p w:rsidR="00F50FE8" w:rsidRPr="003708B9" w:rsidRDefault="00F50FE8" w:rsidP="00B71D8C">
            <w:pPr>
              <w:jc w:val="center"/>
              <w:rPr>
                <w:b/>
                <w:bCs/>
                <w:color w:val="070707"/>
                <w:sz w:val="26"/>
                <w:szCs w:val="26"/>
                <w:lang w:val="pt-BR"/>
              </w:rPr>
            </w:pPr>
            <w:r w:rsidRPr="003708B9">
              <w:rPr>
                <w:b/>
                <w:bCs/>
                <w:color w:val="070707"/>
                <w:sz w:val="26"/>
                <w:szCs w:val="26"/>
                <w:lang w:val="pt-BR"/>
              </w:rPr>
              <w:t>TM. ỦY BAN NHÂN DÂN</w:t>
            </w:r>
          </w:p>
          <w:p w:rsidR="00F50FE8" w:rsidRPr="003708B9" w:rsidRDefault="00F50FE8" w:rsidP="00B71D8C">
            <w:pPr>
              <w:jc w:val="center"/>
              <w:rPr>
                <w:b/>
                <w:bCs/>
                <w:color w:val="070707"/>
                <w:sz w:val="26"/>
                <w:szCs w:val="26"/>
                <w:lang w:val="pt-BR"/>
              </w:rPr>
            </w:pPr>
            <w:r w:rsidRPr="003708B9">
              <w:rPr>
                <w:b/>
                <w:bCs/>
                <w:color w:val="070707"/>
                <w:sz w:val="26"/>
                <w:szCs w:val="26"/>
                <w:lang w:val="pt-BR"/>
              </w:rPr>
              <w:t>KT. CHỦ TỊCH</w:t>
            </w:r>
          </w:p>
          <w:p w:rsidR="00F50FE8" w:rsidRPr="003708B9" w:rsidRDefault="00F50FE8" w:rsidP="00B71D8C">
            <w:pPr>
              <w:jc w:val="center"/>
              <w:rPr>
                <w:b/>
                <w:bCs/>
                <w:color w:val="070707"/>
                <w:sz w:val="26"/>
                <w:szCs w:val="26"/>
                <w:lang w:val="pt-BR"/>
              </w:rPr>
            </w:pPr>
            <w:r w:rsidRPr="003708B9">
              <w:rPr>
                <w:b/>
                <w:bCs/>
                <w:color w:val="070707"/>
                <w:sz w:val="26"/>
                <w:szCs w:val="26"/>
                <w:lang w:val="pt-BR"/>
              </w:rPr>
              <w:t>PHÓ CHỦ TỊCH</w:t>
            </w:r>
          </w:p>
          <w:p w:rsidR="00F50FE8" w:rsidRPr="000E391D" w:rsidRDefault="00F50FE8" w:rsidP="00B71D8C">
            <w:pPr>
              <w:jc w:val="center"/>
              <w:rPr>
                <w:bCs/>
                <w:i/>
                <w:color w:val="070707"/>
                <w:szCs w:val="28"/>
                <w:lang w:val="pt-BR"/>
              </w:rPr>
            </w:pPr>
          </w:p>
          <w:p w:rsidR="00F50FE8" w:rsidRPr="000E391D" w:rsidRDefault="00F50FE8" w:rsidP="00B71D8C">
            <w:pPr>
              <w:jc w:val="center"/>
              <w:rPr>
                <w:bCs/>
                <w:i/>
                <w:color w:val="070707"/>
                <w:szCs w:val="28"/>
                <w:lang w:val="pt-BR"/>
              </w:rPr>
            </w:pPr>
          </w:p>
          <w:p w:rsidR="00F50FE8" w:rsidRDefault="00F50FE8" w:rsidP="00B71D8C">
            <w:pPr>
              <w:jc w:val="center"/>
              <w:rPr>
                <w:bCs/>
                <w:i/>
                <w:color w:val="070707"/>
                <w:szCs w:val="28"/>
                <w:lang w:val="pt-BR"/>
              </w:rPr>
            </w:pPr>
          </w:p>
          <w:p w:rsidR="00F50FE8" w:rsidRDefault="00F50FE8" w:rsidP="00B71D8C">
            <w:pPr>
              <w:jc w:val="center"/>
              <w:rPr>
                <w:bCs/>
                <w:i/>
                <w:color w:val="070707"/>
                <w:szCs w:val="28"/>
                <w:lang w:val="pt-BR"/>
              </w:rPr>
            </w:pPr>
          </w:p>
          <w:p w:rsidR="00F50FE8" w:rsidRDefault="00F50FE8" w:rsidP="00B71D8C">
            <w:pPr>
              <w:jc w:val="center"/>
              <w:rPr>
                <w:bCs/>
                <w:i/>
                <w:color w:val="070707"/>
                <w:szCs w:val="28"/>
                <w:lang w:val="pt-BR"/>
              </w:rPr>
            </w:pPr>
          </w:p>
          <w:p w:rsidR="00F50FE8" w:rsidRPr="003708B9" w:rsidRDefault="00800B05" w:rsidP="00B71D8C">
            <w:pPr>
              <w:jc w:val="center"/>
              <w:rPr>
                <w:b/>
                <w:bCs/>
                <w:color w:val="070707"/>
                <w:szCs w:val="28"/>
                <w:lang w:val="pt-BR"/>
              </w:rPr>
            </w:pPr>
            <w:r>
              <w:rPr>
                <w:b/>
                <w:bCs/>
                <w:color w:val="070707"/>
                <w:szCs w:val="28"/>
                <w:lang w:val="pt-BR"/>
              </w:rPr>
              <w:t>Nguyễn Xuân Quang</w:t>
            </w:r>
          </w:p>
        </w:tc>
      </w:tr>
    </w:tbl>
    <w:p w:rsidR="00F50FE8" w:rsidRDefault="00F50FE8" w:rsidP="00F50FE8"/>
    <w:p w:rsidR="00275196" w:rsidRDefault="00275196"/>
    <w:sectPr w:rsidR="00275196" w:rsidSect="00AD7627">
      <w:footerReference w:type="even" r:id="rId6"/>
      <w:footerReference w:type="default" r:id="rId7"/>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49FF" w:rsidRDefault="002D49FF">
      <w:r>
        <w:separator/>
      </w:r>
    </w:p>
  </w:endnote>
  <w:endnote w:type="continuationSeparator" w:id="0">
    <w:p w:rsidR="002D49FF" w:rsidRDefault="002D4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FDD" w:rsidRDefault="00883D80" w:rsidP="00924C58">
    <w:pPr>
      <w:pStyle w:val="Footer"/>
      <w:framePr w:wrap="around" w:vAnchor="text" w:hAnchor="margin" w:xAlign="right" w:y="1"/>
      <w:rPr>
        <w:rStyle w:val="PageNumber"/>
      </w:rPr>
    </w:pPr>
    <w:r>
      <w:rPr>
        <w:rStyle w:val="PageNumber"/>
      </w:rPr>
      <w:fldChar w:fldCharType="begin"/>
    </w:r>
    <w:r w:rsidR="00F50FE8">
      <w:rPr>
        <w:rStyle w:val="PageNumber"/>
      </w:rPr>
      <w:instrText xml:space="preserve">PAGE  </w:instrText>
    </w:r>
    <w:r>
      <w:rPr>
        <w:rStyle w:val="PageNumber"/>
      </w:rPr>
      <w:fldChar w:fldCharType="end"/>
    </w:r>
  </w:p>
  <w:p w:rsidR="00A84FDD" w:rsidRDefault="002D49FF" w:rsidP="00A84FDD">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FDD" w:rsidRDefault="002D49FF" w:rsidP="00A84FDD">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49FF" w:rsidRDefault="002D49FF">
      <w:r>
        <w:separator/>
      </w:r>
    </w:p>
  </w:footnote>
  <w:footnote w:type="continuationSeparator" w:id="0">
    <w:p w:rsidR="002D49FF" w:rsidRDefault="002D49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50FE8"/>
    <w:rsid w:val="0008717A"/>
    <w:rsid w:val="000C6F04"/>
    <w:rsid w:val="001748D4"/>
    <w:rsid w:val="00201A96"/>
    <w:rsid w:val="00202858"/>
    <w:rsid w:val="00275196"/>
    <w:rsid w:val="002B5BF1"/>
    <w:rsid w:val="002D49FF"/>
    <w:rsid w:val="003B18AB"/>
    <w:rsid w:val="003E0B79"/>
    <w:rsid w:val="00422441"/>
    <w:rsid w:val="004D0446"/>
    <w:rsid w:val="004D6E37"/>
    <w:rsid w:val="0052078C"/>
    <w:rsid w:val="005403D3"/>
    <w:rsid w:val="00591398"/>
    <w:rsid w:val="005B217D"/>
    <w:rsid w:val="005B6803"/>
    <w:rsid w:val="006A4522"/>
    <w:rsid w:val="006F6C40"/>
    <w:rsid w:val="00800B05"/>
    <w:rsid w:val="00871BCC"/>
    <w:rsid w:val="00883D80"/>
    <w:rsid w:val="00904D4B"/>
    <w:rsid w:val="009353BF"/>
    <w:rsid w:val="009D0867"/>
    <w:rsid w:val="009E1C2E"/>
    <w:rsid w:val="00A71657"/>
    <w:rsid w:val="00A97501"/>
    <w:rsid w:val="00AD5368"/>
    <w:rsid w:val="00AD6A77"/>
    <w:rsid w:val="00B317BB"/>
    <w:rsid w:val="00B60145"/>
    <w:rsid w:val="00B80B0F"/>
    <w:rsid w:val="00B9240A"/>
    <w:rsid w:val="00C16EA2"/>
    <w:rsid w:val="00C67275"/>
    <w:rsid w:val="00D05FB5"/>
    <w:rsid w:val="00D105A7"/>
    <w:rsid w:val="00D40335"/>
    <w:rsid w:val="00E10772"/>
    <w:rsid w:val="00E3731A"/>
    <w:rsid w:val="00ED0E85"/>
    <w:rsid w:val="00F30075"/>
    <w:rsid w:val="00F50FE8"/>
    <w:rsid w:val="00F61158"/>
    <w:rsid w:val="00F8716B"/>
    <w:rsid w:val="00FF61F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CE141CD"/>
  <w15:docId w15:val="{00A4CC56-8B98-4A33-968A-EB62E26C3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51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50FE8"/>
    <w:pPr>
      <w:tabs>
        <w:tab w:val="center" w:pos="4320"/>
        <w:tab w:val="right" w:pos="8640"/>
      </w:tabs>
      <w:spacing w:after="120"/>
      <w:ind w:firstLine="567"/>
      <w:jc w:val="both"/>
    </w:pPr>
    <w:rPr>
      <w:rFonts w:ascii=".VnTime" w:eastAsia="Times New Roman" w:hAnsi=".VnTime" w:cs="Times New Roman"/>
      <w:color w:val="0000FF"/>
      <w:sz w:val="24"/>
      <w:szCs w:val="20"/>
    </w:rPr>
  </w:style>
  <w:style w:type="character" w:customStyle="1" w:styleId="FooterChar">
    <w:name w:val="Footer Char"/>
    <w:basedOn w:val="DefaultParagraphFont"/>
    <w:link w:val="Footer"/>
    <w:rsid w:val="00F50FE8"/>
    <w:rPr>
      <w:rFonts w:ascii=".VnTime" w:eastAsia="Times New Roman" w:hAnsi=".VnTime" w:cs="Times New Roman"/>
      <w:color w:val="0000FF"/>
      <w:sz w:val="24"/>
      <w:szCs w:val="20"/>
    </w:rPr>
  </w:style>
  <w:style w:type="character" w:styleId="PageNumber">
    <w:name w:val="page number"/>
    <w:basedOn w:val="DefaultParagraphFont"/>
    <w:rsid w:val="00F50FE8"/>
  </w:style>
  <w:style w:type="paragraph" w:styleId="Header">
    <w:name w:val="header"/>
    <w:basedOn w:val="Normal"/>
    <w:link w:val="HeaderChar"/>
    <w:uiPriority w:val="99"/>
    <w:unhideWhenUsed/>
    <w:rsid w:val="00A71657"/>
    <w:pPr>
      <w:tabs>
        <w:tab w:val="center" w:pos="4680"/>
        <w:tab w:val="right" w:pos="9360"/>
      </w:tabs>
    </w:pPr>
  </w:style>
  <w:style w:type="character" w:customStyle="1" w:styleId="HeaderChar">
    <w:name w:val="Header Char"/>
    <w:basedOn w:val="DefaultParagraphFont"/>
    <w:link w:val="Header"/>
    <w:uiPriority w:val="99"/>
    <w:rsid w:val="00A71657"/>
  </w:style>
  <w:style w:type="paragraph" w:styleId="BalloonText">
    <w:name w:val="Balloon Text"/>
    <w:basedOn w:val="Normal"/>
    <w:link w:val="BalloonTextChar"/>
    <w:uiPriority w:val="99"/>
    <w:semiHidden/>
    <w:unhideWhenUsed/>
    <w:rsid w:val="00E373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3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2</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huongNS</dc:creator>
  <cp:lastModifiedBy>WIN10-1909</cp:lastModifiedBy>
  <cp:revision>10</cp:revision>
  <cp:lastPrinted>2020-11-30T03:51:00Z</cp:lastPrinted>
  <dcterms:created xsi:type="dcterms:W3CDTF">2020-11-28T09:07:00Z</dcterms:created>
  <dcterms:modified xsi:type="dcterms:W3CDTF">2020-12-03T09:06:00Z</dcterms:modified>
</cp:coreProperties>
</file>