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Ind w:w="108" w:type="dxa"/>
        <w:tblLook w:val="01E0" w:firstRow="1" w:lastRow="1" w:firstColumn="1" w:lastColumn="1" w:noHBand="0" w:noVBand="0"/>
      </w:tblPr>
      <w:tblGrid>
        <w:gridCol w:w="3119"/>
        <w:gridCol w:w="5953"/>
      </w:tblGrid>
      <w:tr w:rsidR="009C02E4" w:rsidRPr="009560FB" w:rsidTr="00BB66F5">
        <w:trPr>
          <w:trHeight w:val="709"/>
        </w:trPr>
        <w:tc>
          <w:tcPr>
            <w:tcW w:w="3119" w:type="dxa"/>
            <w:shd w:val="clear" w:color="auto" w:fill="auto"/>
          </w:tcPr>
          <w:p w:rsidR="009C02E4" w:rsidRPr="001F2108" w:rsidRDefault="0074777F" w:rsidP="00341B86">
            <w:pPr>
              <w:spacing w:line="276" w:lineRule="auto"/>
              <w:jc w:val="center"/>
              <w:rPr>
                <w:b/>
                <w:sz w:val="27"/>
                <w:szCs w:val="27"/>
              </w:rPr>
            </w:pPr>
            <w:bookmarkStart w:id="0" w:name="_GoBack"/>
            <w:bookmarkEnd w:id="0"/>
            <w:r w:rsidRPr="001F2108">
              <w:rPr>
                <w:b/>
                <w:sz w:val="27"/>
                <w:szCs w:val="27"/>
              </w:rPr>
              <w:t>ỦY</w:t>
            </w:r>
            <w:r w:rsidR="009C02E4" w:rsidRPr="001F2108">
              <w:rPr>
                <w:b/>
                <w:sz w:val="27"/>
                <w:szCs w:val="27"/>
              </w:rPr>
              <w:t xml:space="preserve"> BAN NHÂN DÂN</w:t>
            </w:r>
          </w:p>
          <w:p w:rsidR="009C02E4" w:rsidRPr="001F2108" w:rsidRDefault="009C02E4" w:rsidP="00341B86">
            <w:pPr>
              <w:spacing w:line="276" w:lineRule="auto"/>
              <w:jc w:val="center"/>
              <w:rPr>
                <w:b/>
                <w:sz w:val="27"/>
                <w:szCs w:val="27"/>
              </w:rPr>
            </w:pPr>
            <w:r w:rsidRPr="001F2108">
              <w:rPr>
                <w:b/>
                <w:sz w:val="27"/>
                <w:szCs w:val="27"/>
              </w:rPr>
              <w:t>TỈNH QUẢNG BÌNH</w:t>
            </w:r>
          </w:p>
          <w:p w:rsidR="009C02E4" w:rsidRPr="009560FB" w:rsidRDefault="00B510CC" w:rsidP="00086BE4">
            <w:pPr>
              <w:spacing w:line="276" w:lineRule="auto"/>
              <w:jc w:val="both"/>
              <w:rPr>
                <w:b/>
                <w:szCs w:val="28"/>
              </w:rPr>
            </w:pPr>
            <w:r w:rsidRPr="009560FB">
              <w:rPr>
                <w:b/>
                <w:noProof/>
                <w:szCs w:val="28"/>
              </w:rPr>
              <mc:AlternateContent>
                <mc:Choice Requires="wps">
                  <w:drawing>
                    <wp:anchor distT="0" distB="0" distL="114300" distR="114300" simplePos="0" relativeHeight="251657216" behindDoc="0" locked="0" layoutInCell="1" allowOverlap="1">
                      <wp:simplePos x="0" y="0"/>
                      <wp:positionH relativeFrom="column">
                        <wp:posOffset>520700</wp:posOffset>
                      </wp:positionH>
                      <wp:positionV relativeFrom="paragraph">
                        <wp:posOffset>13970</wp:posOffset>
                      </wp:positionV>
                      <wp:extent cx="889000" cy="0"/>
                      <wp:effectExtent l="12065" t="8890" r="1333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6FA875B"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1.1pt" to="11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1QqEQ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"/>
                  </w:pict>
                </mc:Fallback>
              </mc:AlternateContent>
            </w:r>
          </w:p>
        </w:tc>
        <w:tc>
          <w:tcPr>
            <w:tcW w:w="5953" w:type="dxa"/>
            <w:shd w:val="clear" w:color="auto" w:fill="auto"/>
          </w:tcPr>
          <w:p w:rsidR="009C02E4" w:rsidRPr="001F2108" w:rsidRDefault="009C02E4" w:rsidP="001F2108">
            <w:pPr>
              <w:spacing w:line="276" w:lineRule="auto"/>
              <w:rPr>
                <w:b/>
                <w:sz w:val="27"/>
                <w:szCs w:val="27"/>
              </w:rPr>
            </w:pPr>
            <w:r w:rsidRPr="001F2108">
              <w:rPr>
                <w:b/>
                <w:sz w:val="27"/>
                <w:szCs w:val="27"/>
              </w:rPr>
              <w:t>CỘNG HOÀ XÃ HỘI CHỦ NGHĨA VIỆT NAM</w:t>
            </w:r>
          </w:p>
          <w:p w:rsidR="009C02E4" w:rsidRPr="001F2108" w:rsidRDefault="00B510CC" w:rsidP="00341B86">
            <w:pPr>
              <w:spacing w:line="276" w:lineRule="auto"/>
              <w:jc w:val="center"/>
              <w:rPr>
                <w:b/>
                <w:sz w:val="27"/>
                <w:szCs w:val="27"/>
              </w:rPr>
            </w:pPr>
            <w:r w:rsidRPr="001F2108">
              <w:rPr>
                <w:b/>
                <w:noProof/>
                <w:sz w:val="27"/>
                <w:szCs w:val="27"/>
              </w:rPr>
              <mc:AlternateContent>
                <mc:Choice Requires="wps">
                  <w:drawing>
                    <wp:anchor distT="0" distB="0" distL="114300" distR="114300" simplePos="0" relativeHeight="251658240" behindDoc="0" locked="0" layoutInCell="1" allowOverlap="1">
                      <wp:simplePos x="0" y="0"/>
                      <wp:positionH relativeFrom="column">
                        <wp:posOffset>1204595</wp:posOffset>
                      </wp:positionH>
                      <wp:positionV relativeFrom="paragraph">
                        <wp:posOffset>236220</wp:posOffset>
                      </wp:positionV>
                      <wp:extent cx="1341120" cy="0"/>
                      <wp:effectExtent l="9525" t="12700" r="11430" b="63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1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5C0A014"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85pt,18.6pt" to="200.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yh4GAIAADI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"/>
                  </w:pict>
                </mc:Fallback>
              </mc:AlternateContent>
            </w:r>
            <w:r w:rsidR="009C02E4" w:rsidRPr="001F2108">
              <w:rPr>
                <w:b/>
                <w:sz w:val="27"/>
                <w:szCs w:val="27"/>
              </w:rPr>
              <w:t>Độc lập - Tự do - Hạnh phúc</w:t>
            </w:r>
          </w:p>
          <w:p w:rsidR="009C02E4" w:rsidRPr="009560FB" w:rsidRDefault="009C02E4" w:rsidP="00341B86">
            <w:pPr>
              <w:spacing w:line="276" w:lineRule="auto"/>
              <w:jc w:val="center"/>
              <w:rPr>
                <w:b/>
                <w:szCs w:val="28"/>
              </w:rPr>
            </w:pPr>
          </w:p>
        </w:tc>
      </w:tr>
      <w:tr w:rsidR="009C02E4" w:rsidRPr="009560FB" w:rsidTr="00BB66F5">
        <w:tc>
          <w:tcPr>
            <w:tcW w:w="3119" w:type="dxa"/>
            <w:shd w:val="clear" w:color="auto" w:fill="auto"/>
          </w:tcPr>
          <w:p w:rsidR="009C02E4" w:rsidRPr="001F2108" w:rsidRDefault="009C02E4" w:rsidP="00415E96">
            <w:pPr>
              <w:spacing w:line="276" w:lineRule="auto"/>
              <w:jc w:val="center"/>
              <w:rPr>
                <w:sz w:val="27"/>
                <w:szCs w:val="27"/>
              </w:rPr>
            </w:pPr>
            <w:r w:rsidRPr="001F2108">
              <w:rPr>
                <w:sz w:val="27"/>
                <w:szCs w:val="27"/>
              </w:rPr>
              <w:t>Số:</w:t>
            </w:r>
            <w:r w:rsidR="00F6317F" w:rsidRPr="001F2108">
              <w:rPr>
                <w:sz w:val="27"/>
                <w:szCs w:val="27"/>
              </w:rPr>
              <w:t xml:space="preserve"> </w:t>
            </w:r>
            <w:r w:rsidR="00C14DEF" w:rsidRPr="001F2108">
              <w:rPr>
                <w:sz w:val="27"/>
                <w:szCs w:val="27"/>
              </w:rPr>
              <w:t xml:space="preserve">       </w:t>
            </w:r>
            <w:r w:rsidRPr="001F2108">
              <w:rPr>
                <w:sz w:val="27"/>
                <w:szCs w:val="27"/>
              </w:rPr>
              <w:t xml:space="preserve"> /BC-UBND</w:t>
            </w:r>
          </w:p>
        </w:tc>
        <w:tc>
          <w:tcPr>
            <w:tcW w:w="5953" w:type="dxa"/>
            <w:shd w:val="clear" w:color="auto" w:fill="auto"/>
          </w:tcPr>
          <w:p w:rsidR="009C02E4" w:rsidRPr="001F2108" w:rsidRDefault="009C02E4" w:rsidP="0074777F">
            <w:pPr>
              <w:spacing w:line="276" w:lineRule="auto"/>
              <w:jc w:val="right"/>
              <w:rPr>
                <w:b/>
                <w:i/>
                <w:sz w:val="27"/>
                <w:szCs w:val="27"/>
              </w:rPr>
            </w:pPr>
            <w:r w:rsidRPr="001F2108">
              <w:rPr>
                <w:i/>
                <w:sz w:val="27"/>
                <w:szCs w:val="27"/>
              </w:rPr>
              <w:t xml:space="preserve">Quảng Bình, ngày </w:t>
            </w:r>
            <w:r w:rsidR="0049042D" w:rsidRPr="001F2108">
              <w:rPr>
                <w:i/>
                <w:sz w:val="27"/>
                <w:szCs w:val="27"/>
              </w:rPr>
              <w:t xml:space="preserve">  </w:t>
            </w:r>
            <w:r w:rsidR="00C14DEF" w:rsidRPr="001F2108">
              <w:rPr>
                <w:i/>
                <w:sz w:val="27"/>
                <w:szCs w:val="27"/>
              </w:rPr>
              <w:t xml:space="preserve">    </w:t>
            </w:r>
            <w:r w:rsidR="00002B1E" w:rsidRPr="001F2108">
              <w:rPr>
                <w:i/>
                <w:sz w:val="27"/>
                <w:szCs w:val="27"/>
              </w:rPr>
              <w:t xml:space="preserve"> </w:t>
            </w:r>
            <w:r w:rsidRPr="001F2108">
              <w:rPr>
                <w:i/>
                <w:sz w:val="27"/>
                <w:szCs w:val="27"/>
              </w:rPr>
              <w:t xml:space="preserve">tháng </w:t>
            </w:r>
            <w:r w:rsidR="00C14DEF" w:rsidRPr="001F2108">
              <w:rPr>
                <w:i/>
                <w:sz w:val="27"/>
                <w:szCs w:val="27"/>
              </w:rPr>
              <w:t xml:space="preserve">      </w:t>
            </w:r>
            <w:r w:rsidRPr="001F2108">
              <w:rPr>
                <w:i/>
                <w:sz w:val="27"/>
                <w:szCs w:val="27"/>
              </w:rPr>
              <w:t>năm 20</w:t>
            </w:r>
            <w:r w:rsidR="0074777F" w:rsidRPr="001F2108">
              <w:rPr>
                <w:i/>
                <w:sz w:val="27"/>
                <w:szCs w:val="27"/>
              </w:rPr>
              <w:t>20</w:t>
            </w:r>
          </w:p>
        </w:tc>
      </w:tr>
    </w:tbl>
    <w:p w:rsidR="009C02E4" w:rsidRPr="009560FB" w:rsidRDefault="009C02E4" w:rsidP="00086BE4">
      <w:pPr>
        <w:spacing w:line="276" w:lineRule="auto"/>
        <w:ind w:firstLine="720"/>
        <w:jc w:val="both"/>
        <w:rPr>
          <w:b/>
          <w:szCs w:val="28"/>
        </w:rPr>
      </w:pPr>
    </w:p>
    <w:p w:rsidR="00136FD6" w:rsidRPr="009560FB" w:rsidRDefault="00136FD6" w:rsidP="00136FD6">
      <w:pPr>
        <w:rPr>
          <w:szCs w:val="28"/>
        </w:rPr>
      </w:pPr>
      <w:r w:rsidRPr="009560FB">
        <w:rPr>
          <w:szCs w:val="28"/>
        </w:rPr>
        <w:t xml:space="preserve"> </w:t>
      </w:r>
    </w:p>
    <w:p w:rsidR="009C02E4" w:rsidRPr="001F2108" w:rsidRDefault="009C02E4" w:rsidP="00415E96">
      <w:pPr>
        <w:spacing w:line="276" w:lineRule="auto"/>
        <w:jc w:val="center"/>
        <w:rPr>
          <w:b/>
          <w:sz w:val="32"/>
          <w:szCs w:val="32"/>
        </w:rPr>
      </w:pPr>
      <w:r w:rsidRPr="001F2108">
        <w:rPr>
          <w:b/>
          <w:sz w:val="32"/>
          <w:szCs w:val="32"/>
        </w:rPr>
        <w:t>BÁO CÁO</w:t>
      </w:r>
    </w:p>
    <w:p w:rsidR="009C02E4" w:rsidRPr="001F2108" w:rsidRDefault="009C02E4" w:rsidP="007141C8">
      <w:pPr>
        <w:spacing w:line="276" w:lineRule="auto"/>
        <w:jc w:val="center"/>
        <w:rPr>
          <w:b/>
          <w:sz w:val="32"/>
          <w:szCs w:val="32"/>
        </w:rPr>
      </w:pPr>
      <w:r w:rsidRPr="001F2108">
        <w:rPr>
          <w:b/>
          <w:sz w:val="32"/>
          <w:szCs w:val="32"/>
        </w:rPr>
        <w:t>KẾT QUẢ THỰC HIỆN</w:t>
      </w:r>
      <w:r w:rsidR="007141C8" w:rsidRPr="001F2108">
        <w:rPr>
          <w:b/>
          <w:sz w:val="32"/>
          <w:szCs w:val="32"/>
          <w:lang w:val="vi-VN"/>
        </w:rPr>
        <w:t xml:space="preserve"> CÁC NỘI DUNG</w:t>
      </w:r>
      <w:r w:rsidRPr="001F2108">
        <w:rPr>
          <w:b/>
          <w:sz w:val="32"/>
          <w:szCs w:val="32"/>
        </w:rPr>
        <w:t xml:space="preserve"> KẾT LUẬN CỦA</w:t>
      </w:r>
      <w:r w:rsidR="007141C8" w:rsidRPr="001F2108">
        <w:rPr>
          <w:b/>
          <w:sz w:val="32"/>
          <w:szCs w:val="32"/>
          <w:lang w:val="vi-VN"/>
        </w:rPr>
        <w:t xml:space="preserve"> </w:t>
      </w:r>
      <w:r w:rsidRPr="001F2108">
        <w:rPr>
          <w:b/>
          <w:sz w:val="32"/>
          <w:szCs w:val="32"/>
        </w:rPr>
        <w:t>CHỦ TOẠ KỲ HỌP</w:t>
      </w:r>
      <w:r w:rsidR="00C14DEF" w:rsidRPr="001F2108">
        <w:rPr>
          <w:b/>
          <w:sz w:val="32"/>
          <w:szCs w:val="32"/>
        </w:rPr>
        <w:t xml:space="preserve"> </w:t>
      </w:r>
      <w:r w:rsidRPr="001F2108">
        <w:rPr>
          <w:b/>
          <w:sz w:val="32"/>
          <w:szCs w:val="32"/>
        </w:rPr>
        <w:t xml:space="preserve">THỨ </w:t>
      </w:r>
      <w:r w:rsidR="0074777F" w:rsidRPr="001F2108">
        <w:rPr>
          <w:b/>
          <w:sz w:val="32"/>
          <w:szCs w:val="32"/>
        </w:rPr>
        <w:t>12</w:t>
      </w:r>
      <w:r w:rsidRPr="001F2108">
        <w:rPr>
          <w:b/>
          <w:sz w:val="32"/>
          <w:szCs w:val="32"/>
        </w:rPr>
        <w:t>, HĐND TỈNH KHOÁ XVI</w:t>
      </w:r>
      <w:r w:rsidR="00F6317F" w:rsidRPr="001F2108">
        <w:rPr>
          <w:b/>
          <w:sz w:val="32"/>
          <w:szCs w:val="32"/>
        </w:rPr>
        <w:t>I</w:t>
      </w:r>
    </w:p>
    <w:p w:rsidR="009C02E4" w:rsidRPr="009560FB" w:rsidRDefault="009C02E4" w:rsidP="00086BE4">
      <w:pPr>
        <w:spacing w:line="276" w:lineRule="auto"/>
        <w:ind w:firstLine="720"/>
        <w:jc w:val="both"/>
        <w:rPr>
          <w:szCs w:val="28"/>
        </w:rPr>
      </w:pPr>
    </w:p>
    <w:p w:rsidR="00593BD5" w:rsidRPr="009560FB" w:rsidRDefault="000401AE" w:rsidP="00F57D6B">
      <w:pPr>
        <w:spacing w:before="120" w:line="252" w:lineRule="auto"/>
        <w:ind w:firstLine="851"/>
        <w:jc w:val="both"/>
        <w:rPr>
          <w:szCs w:val="28"/>
        </w:rPr>
      </w:pPr>
      <w:r w:rsidRPr="009560FB">
        <w:rPr>
          <w:szCs w:val="28"/>
          <w:lang w:val="vi-VN"/>
        </w:rPr>
        <w:t>T</w:t>
      </w:r>
      <w:r w:rsidR="00593BD5" w:rsidRPr="009560FB">
        <w:rPr>
          <w:szCs w:val="28"/>
        </w:rPr>
        <w:t xml:space="preserve">hực hiện kết luận của Chủ toạ </w:t>
      </w:r>
      <w:r w:rsidR="00F962A4" w:rsidRPr="009560FB">
        <w:rPr>
          <w:szCs w:val="28"/>
        </w:rPr>
        <w:t>tại phiên họp chất vấn, trả lời chất vấn K</w:t>
      </w:r>
      <w:r w:rsidR="00593BD5" w:rsidRPr="009560FB">
        <w:rPr>
          <w:szCs w:val="28"/>
        </w:rPr>
        <w:t xml:space="preserve">ỳ họp thứ </w:t>
      </w:r>
      <w:r w:rsidR="0074777F" w:rsidRPr="009560FB">
        <w:rPr>
          <w:szCs w:val="28"/>
        </w:rPr>
        <w:t>12</w:t>
      </w:r>
      <w:r w:rsidR="00593BD5" w:rsidRPr="009560FB">
        <w:rPr>
          <w:szCs w:val="28"/>
        </w:rPr>
        <w:t xml:space="preserve">, </w:t>
      </w:r>
      <w:r w:rsidR="00F6317F" w:rsidRPr="009560FB">
        <w:rPr>
          <w:szCs w:val="28"/>
        </w:rPr>
        <w:t xml:space="preserve">HĐND tỉnh khóa XVII, </w:t>
      </w:r>
      <w:r w:rsidR="00593BD5" w:rsidRPr="009560FB">
        <w:rPr>
          <w:szCs w:val="28"/>
        </w:rPr>
        <w:t xml:space="preserve">UBND tỉnh đã </w:t>
      </w:r>
      <w:r w:rsidRPr="009560FB">
        <w:rPr>
          <w:szCs w:val="28"/>
          <w:lang w:val="vi-VN"/>
        </w:rPr>
        <w:t>ban hành</w:t>
      </w:r>
      <w:r w:rsidRPr="009560FB">
        <w:rPr>
          <w:szCs w:val="28"/>
        </w:rPr>
        <w:t xml:space="preserve"> </w:t>
      </w:r>
      <w:r w:rsidR="00593BD5" w:rsidRPr="009560FB">
        <w:rPr>
          <w:szCs w:val="28"/>
        </w:rPr>
        <w:t xml:space="preserve">Công văn số </w:t>
      </w:r>
      <w:r w:rsidR="0074777F" w:rsidRPr="009560FB">
        <w:rPr>
          <w:szCs w:val="28"/>
        </w:rPr>
        <w:t>10</w:t>
      </w:r>
      <w:r w:rsidR="00923799" w:rsidRPr="009560FB">
        <w:rPr>
          <w:szCs w:val="28"/>
          <w:lang w:val="vi-VN"/>
        </w:rPr>
        <w:t>3</w:t>
      </w:r>
      <w:r w:rsidR="00593BD5" w:rsidRPr="009560FB">
        <w:rPr>
          <w:szCs w:val="28"/>
        </w:rPr>
        <w:t xml:space="preserve">/UBND-TH ngày </w:t>
      </w:r>
      <w:r w:rsidR="0074777F" w:rsidRPr="009560FB">
        <w:rPr>
          <w:szCs w:val="28"/>
        </w:rPr>
        <w:t>22/</w:t>
      </w:r>
      <w:r w:rsidR="00923799" w:rsidRPr="009560FB">
        <w:rPr>
          <w:szCs w:val="28"/>
          <w:lang w:val="vi-VN"/>
        </w:rPr>
        <w:t>01/20</w:t>
      </w:r>
      <w:r w:rsidR="0074777F" w:rsidRPr="009560FB">
        <w:rPr>
          <w:szCs w:val="28"/>
        </w:rPr>
        <w:t>20</w:t>
      </w:r>
      <w:r w:rsidR="00C14DEF" w:rsidRPr="009560FB">
        <w:rPr>
          <w:szCs w:val="28"/>
        </w:rPr>
        <w:t xml:space="preserve"> </w:t>
      </w:r>
      <w:r w:rsidR="00F6317F" w:rsidRPr="009560FB">
        <w:rPr>
          <w:szCs w:val="28"/>
        </w:rPr>
        <w:t>chỉ đạo</w:t>
      </w:r>
      <w:r w:rsidR="00923799" w:rsidRPr="009560FB">
        <w:rPr>
          <w:szCs w:val="28"/>
          <w:lang w:val="vi-VN"/>
        </w:rPr>
        <w:t xml:space="preserve"> và phân công</w:t>
      </w:r>
      <w:r w:rsidR="00F6317F" w:rsidRPr="009560FB">
        <w:rPr>
          <w:szCs w:val="28"/>
        </w:rPr>
        <w:t xml:space="preserve"> các sở, </w:t>
      </w:r>
      <w:r w:rsidR="00923799" w:rsidRPr="009560FB">
        <w:rPr>
          <w:szCs w:val="28"/>
        </w:rPr>
        <w:t xml:space="preserve">ban, ngành, địa phương liên quan tiếp thu và </w:t>
      </w:r>
      <w:r w:rsidR="005236A5" w:rsidRPr="009560FB">
        <w:rPr>
          <w:szCs w:val="28"/>
        </w:rPr>
        <w:t>triển khai thực hiện</w:t>
      </w:r>
      <w:r w:rsidR="00923799" w:rsidRPr="009560FB">
        <w:rPr>
          <w:szCs w:val="28"/>
          <w:lang w:val="vi-VN"/>
        </w:rPr>
        <w:t xml:space="preserve"> 0</w:t>
      </w:r>
      <w:r w:rsidR="005F63A6" w:rsidRPr="009560FB">
        <w:rPr>
          <w:szCs w:val="28"/>
        </w:rPr>
        <w:t>5</w:t>
      </w:r>
      <w:r w:rsidR="00923799" w:rsidRPr="009560FB">
        <w:rPr>
          <w:szCs w:val="28"/>
          <w:lang w:val="vi-VN"/>
        </w:rPr>
        <w:t xml:space="preserve"> nhóm vấn đề tại Thông báo Kết lu</w:t>
      </w:r>
      <w:r w:rsidR="00267593" w:rsidRPr="009560FB">
        <w:rPr>
          <w:szCs w:val="28"/>
          <w:lang w:val="vi-VN"/>
        </w:rPr>
        <w:t>ậ</w:t>
      </w:r>
      <w:r w:rsidR="00923799" w:rsidRPr="009560FB">
        <w:rPr>
          <w:szCs w:val="28"/>
          <w:lang w:val="vi-VN"/>
        </w:rPr>
        <w:t xml:space="preserve">n của Chủ tọa kỳ họp </w:t>
      </w:r>
      <w:r w:rsidR="00923799" w:rsidRPr="009560FB">
        <w:rPr>
          <w:szCs w:val="28"/>
        </w:rPr>
        <w:t>tại phiên họp chất vấn, t</w:t>
      </w:r>
      <w:r w:rsidR="0074777F" w:rsidRPr="009560FB">
        <w:rPr>
          <w:szCs w:val="28"/>
        </w:rPr>
        <w:t>rả lời chất vấn Kỳ họp thứ 12</w:t>
      </w:r>
      <w:r w:rsidR="00923799" w:rsidRPr="009560FB">
        <w:rPr>
          <w:szCs w:val="28"/>
        </w:rPr>
        <w:t>, HĐND tỉnh khóa XVII</w:t>
      </w:r>
      <w:r w:rsidR="005236A5" w:rsidRPr="009560FB">
        <w:rPr>
          <w:szCs w:val="28"/>
        </w:rPr>
        <w:t xml:space="preserve">. </w:t>
      </w:r>
      <w:r w:rsidR="00F6317F" w:rsidRPr="009560FB">
        <w:rPr>
          <w:szCs w:val="28"/>
        </w:rPr>
        <w:t xml:space="preserve">UBND tỉnh báo cáo </w:t>
      </w:r>
      <w:r w:rsidR="00086A2C" w:rsidRPr="009560FB">
        <w:rPr>
          <w:szCs w:val="28"/>
        </w:rPr>
        <w:t xml:space="preserve">HĐND tỉnh </w:t>
      </w:r>
      <w:r w:rsidR="00F6317F" w:rsidRPr="009560FB">
        <w:rPr>
          <w:szCs w:val="28"/>
        </w:rPr>
        <w:t xml:space="preserve">kết quả thực hiện </w:t>
      </w:r>
      <w:r w:rsidR="00086A2C" w:rsidRPr="009560FB">
        <w:rPr>
          <w:szCs w:val="28"/>
        </w:rPr>
        <w:t xml:space="preserve">cụ thể </w:t>
      </w:r>
      <w:r w:rsidR="00F6317F" w:rsidRPr="009560FB">
        <w:rPr>
          <w:szCs w:val="28"/>
        </w:rPr>
        <w:t>như sau</w:t>
      </w:r>
      <w:r w:rsidR="005236A5" w:rsidRPr="009560FB">
        <w:rPr>
          <w:szCs w:val="28"/>
        </w:rPr>
        <w:t>:</w:t>
      </w:r>
    </w:p>
    <w:p w:rsidR="009C02E4" w:rsidRPr="009560FB" w:rsidRDefault="009C02E4" w:rsidP="00F57D6B">
      <w:pPr>
        <w:spacing w:before="120" w:line="252" w:lineRule="auto"/>
        <w:ind w:firstLine="851"/>
        <w:jc w:val="both"/>
        <w:rPr>
          <w:b/>
          <w:szCs w:val="28"/>
        </w:rPr>
      </w:pPr>
      <w:r w:rsidRPr="009560FB">
        <w:rPr>
          <w:b/>
          <w:szCs w:val="28"/>
        </w:rPr>
        <w:t xml:space="preserve">I. </w:t>
      </w:r>
      <w:r w:rsidR="0037567E" w:rsidRPr="009560FB">
        <w:rPr>
          <w:b/>
          <w:bCs/>
          <w:szCs w:val="28"/>
          <w:lang w:val="pt-BR"/>
        </w:rPr>
        <w:t xml:space="preserve">Nhóm vấn đề về </w:t>
      </w:r>
      <w:r w:rsidR="0074777F" w:rsidRPr="009560FB">
        <w:rPr>
          <w:b/>
          <w:bCs/>
          <w:szCs w:val="28"/>
          <w:lang w:val="pt-BR"/>
        </w:rPr>
        <w:t>nông nghiệp</w:t>
      </w:r>
      <w:r w:rsidR="00C434BA" w:rsidRPr="009560FB">
        <w:rPr>
          <w:b/>
          <w:szCs w:val="28"/>
        </w:rPr>
        <w:t>:</w:t>
      </w:r>
    </w:p>
    <w:p w:rsidR="00D46B49" w:rsidRPr="009560FB" w:rsidRDefault="00D46B49" w:rsidP="00D46B49">
      <w:pPr>
        <w:ind w:firstLine="720"/>
        <w:jc w:val="both"/>
        <w:rPr>
          <w:bCs/>
          <w:iCs/>
          <w:szCs w:val="28"/>
          <w:bdr w:val="none" w:sz="0" w:space="0" w:color="auto" w:frame="1"/>
        </w:rPr>
      </w:pPr>
      <w:r w:rsidRPr="009560FB">
        <w:rPr>
          <w:szCs w:val="28"/>
        </w:rPr>
        <w:t>1.</w:t>
      </w:r>
      <w:r w:rsidRPr="009560FB">
        <w:rPr>
          <w:bCs/>
          <w:i/>
          <w:iCs/>
          <w:szCs w:val="28"/>
          <w:bdr w:val="none" w:sz="0" w:space="0" w:color="auto" w:frame="1"/>
        </w:rPr>
        <w:t xml:space="preserve"> </w:t>
      </w:r>
      <w:r w:rsidRPr="009560FB">
        <w:rPr>
          <w:bCs/>
          <w:iCs/>
          <w:szCs w:val="28"/>
          <w:bdr w:val="none" w:sz="0" w:space="0" w:color="auto" w:frame="1"/>
        </w:rPr>
        <w:t>Về hoạt động của các Khu neo đậu tránh trú bão</w:t>
      </w:r>
    </w:p>
    <w:p w:rsidR="00D46B49" w:rsidRPr="009560FB" w:rsidRDefault="00D46B49" w:rsidP="00D46B49">
      <w:pPr>
        <w:ind w:firstLine="720"/>
        <w:jc w:val="both"/>
        <w:rPr>
          <w:i/>
          <w:szCs w:val="28"/>
        </w:rPr>
      </w:pPr>
      <w:r w:rsidRPr="009560FB">
        <w:rPr>
          <w:bCs/>
          <w:i/>
          <w:iCs/>
          <w:szCs w:val="28"/>
          <w:bdr w:val="none" w:sz="0" w:space="0" w:color="auto" w:frame="1"/>
        </w:rPr>
        <w:t xml:space="preserve">1.1. </w:t>
      </w:r>
      <w:r w:rsidRPr="009560FB">
        <w:rPr>
          <w:i/>
          <w:szCs w:val="28"/>
        </w:rPr>
        <w:t>Tranh thủ sự hỗ trợ, giúp đỡ của các bộ, ngành liên quan để tìm kiếm nguồn vốn, từng bước đầu tư hoàn chỉnh hệ thống Khu neo đậu tránh trú bão trên địa bàn tỉnh. Trong đó, chỉ đạo đẩy nhanh tiến độ hoàn thành 02 dự án Khu neo đậu tránh trú bão Chợ Gộ (huyện Quảng Ninh) và Khu neo đậu tránh trú bão cho tàu cá kết hợp cảng cá Bắc sông Gianh:</w:t>
      </w:r>
    </w:p>
    <w:p w:rsidR="00D46B49" w:rsidRPr="009560FB" w:rsidRDefault="00D46B49" w:rsidP="00D46B49">
      <w:pPr>
        <w:widowControl w:val="0"/>
        <w:tabs>
          <w:tab w:val="num" w:pos="0"/>
          <w:tab w:val="center" w:pos="4320"/>
          <w:tab w:val="right" w:pos="8640"/>
        </w:tabs>
        <w:ind w:firstLine="720"/>
        <w:jc w:val="both"/>
        <w:rPr>
          <w:i/>
          <w:color w:val="000000"/>
          <w:szCs w:val="28"/>
        </w:rPr>
      </w:pPr>
      <w:r w:rsidRPr="009560FB">
        <w:rPr>
          <w:color w:val="000000"/>
          <w:szCs w:val="28"/>
        </w:rPr>
        <w:t xml:space="preserve">Dự án Khu neo đậu tránh trú bão cho tàu cá Nhật Lệ, tỉnh Quảng Bình (Dự án Khu neo đậu Chợ Gộ xã Vĩnh Ninh, huyện Quảng Ninh) UBND tỉnh </w:t>
      </w:r>
      <w:r w:rsidR="005F63A6" w:rsidRPr="009560FB">
        <w:rPr>
          <w:color w:val="000000"/>
          <w:szCs w:val="28"/>
        </w:rPr>
        <w:t xml:space="preserve">đã </w:t>
      </w:r>
      <w:r w:rsidRPr="009560FB">
        <w:rPr>
          <w:color w:val="000000"/>
          <w:szCs w:val="28"/>
        </w:rPr>
        <w:t xml:space="preserve">giao chi tiết kế hoạch vốn đầu tư từ nguồn tiền bồi thường của Công ty TNHH Gang thép Hưng nghiệp Formosa Hà Tĩnh tại Quyết định số 3569/QĐ-UBND ngày 20/9/2019. Hiện đang thực hiện công tác chuẩn bị đầu tư, dự kiến khởi công và hoàn thành trong năm 2021. </w:t>
      </w:r>
    </w:p>
    <w:p w:rsidR="00D46B49" w:rsidRPr="009560FB" w:rsidRDefault="00D46B49" w:rsidP="00D46B49">
      <w:pPr>
        <w:widowControl w:val="0"/>
        <w:tabs>
          <w:tab w:val="num" w:pos="0"/>
          <w:tab w:val="center" w:pos="4320"/>
          <w:tab w:val="right" w:pos="8640"/>
        </w:tabs>
        <w:ind w:firstLine="720"/>
        <w:jc w:val="both"/>
        <w:rPr>
          <w:color w:val="000000"/>
          <w:szCs w:val="28"/>
        </w:rPr>
      </w:pPr>
      <w:r w:rsidRPr="009560FB">
        <w:rPr>
          <w:color w:val="000000"/>
          <w:szCs w:val="28"/>
        </w:rPr>
        <w:t>Dự án Khu neo đậu tránh trú bão cho tàu cá kết hợp cảng cá Bắc sông Gianh, Thị xã Ba Đồn đã trình Bộ Nông nghiệp và PTNT điều chỉnh chủ trương đầu tư Dự án; thẩm định, phê duyệt báo cáo nghiên cứu khả thi, dự kiến khởi công trong năm 2021 và hoàn thành trong năm 2025.</w:t>
      </w:r>
    </w:p>
    <w:p w:rsidR="00D46B49" w:rsidRPr="009560FB" w:rsidRDefault="00D46B49" w:rsidP="00D46B49">
      <w:pPr>
        <w:ind w:firstLine="720"/>
        <w:jc w:val="both"/>
        <w:rPr>
          <w:szCs w:val="28"/>
          <w:lang w:val="vi-VN"/>
        </w:rPr>
      </w:pPr>
      <w:r w:rsidRPr="009560FB">
        <w:rPr>
          <w:szCs w:val="28"/>
          <w:lang w:val="vi-VN"/>
        </w:rPr>
        <w:t>- Tiếp tục tổ chức rà soát các hạng mục hạ tầng thiết yếu cảng cá, khu neo đậu tàu thuyền để kêu gọi nguồn vốn đầu tư nhằm bảo đảm đồng bộ và từng bước hiện đại:</w:t>
      </w:r>
    </w:p>
    <w:p w:rsidR="00D46B49" w:rsidRPr="009560FB" w:rsidRDefault="00D46B49" w:rsidP="00D46B49">
      <w:pPr>
        <w:ind w:firstLine="720"/>
        <w:jc w:val="both"/>
        <w:rPr>
          <w:szCs w:val="28"/>
          <w:lang w:val="vi-VN"/>
        </w:rPr>
      </w:pPr>
      <w:r w:rsidRPr="009560FB">
        <w:rPr>
          <w:color w:val="000000"/>
          <w:szCs w:val="28"/>
          <w:lang w:val="vi-VN"/>
        </w:rPr>
        <w:t xml:space="preserve">Tại Quyết định số 3569/QĐ-UBND ngày 20/9/2019 của UBND tỉnh về việc giao chi tiết kế hoạch đầu tư các dự án “Xây dựng, nâng cấp cơ sở dịch vụ hậu cần nghề cá” từ nguồn tiền bồi thường của Công ty trách nhiệm hữu hạn Gang thép Hưng nghiệp Formosa Hà Tĩnh đã bố trí vốn để đầu tư dự án sửa chữa, nâng cấp hạ tầng Khu neo đậu tránh trú bão cho tàu cá Cửa Gianh nhằm từng bước </w:t>
      </w:r>
      <w:r w:rsidRPr="009560FB">
        <w:rPr>
          <w:color w:val="000000"/>
          <w:szCs w:val="28"/>
          <w:lang w:val="vi-VN"/>
        </w:rPr>
        <w:lastRenderedPageBreak/>
        <w:t xml:space="preserve">hoàn thành đồng bộ hạ tầng khu neo đậu tránh trú bão. </w:t>
      </w:r>
      <w:r w:rsidRPr="009560FB">
        <w:rPr>
          <w:szCs w:val="28"/>
          <w:lang w:val="vi-VN"/>
        </w:rPr>
        <w:t>Dự án đã được UBND tỉnh phê duyệt Báo cáo nghiên cứu khả thi tại Quyết định số 3784/QĐ-UBND ngày 12/10/2020, hiện đang hoàn thiện các thủ tục để lựa chọn nhà thầu tư vấn lập thiết kế bản vẽ thi công, dự kiến khởi công và hoàn thành trong năm 2021.</w:t>
      </w:r>
    </w:p>
    <w:p w:rsidR="00D46B49" w:rsidRPr="009560FB" w:rsidRDefault="00D46B49" w:rsidP="00BA33B2">
      <w:pPr>
        <w:pStyle w:val="BodyText"/>
        <w:widowControl w:val="0"/>
        <w:tabs>
          <w:tab w:val="num" w:pos="0"/>
        </w:tabs>
        <w:ind w:firstLine="720"/>
        <w:jc w:val="both"/>
        <w:rPr>
          <w:color w:val="000000"/>
          <w:szCs w:val="28"/>
          <w:lang w:val="vi-VN"/>
        </w:rPr>
      </w:pPr>
      <w:r w:rsidRPr="009560FB">
        <w:rPr>
          <w:color w:val="000000"/>
          <w:szCs w:val="28"/>
          <w:lang w:val="vi-VN"/>
        </w:rPr>
        <w:t>Tiếp tục vận động, kêu gọi các nguồn vốn để thực hiện giai đoạn 2, Dự án Khu neo đậu tránh trú bão cho tàu cá Nhật Lệ, thành phố Đồng Hới (Dự án Cảng cá Nhật Lệ). Giai đoạn 1 của dự án đã hoàn thành và nghiệ</w:t>
      </w:r>
      <w:r w:rsidR="00F75881" w:rsidRPr="009560FB">
        <w:rPr>
          <w:color w:val="000000"/>
          <w:szCs w:val="28"/>
          <w:lang w:val="vi-VN"/>
        </w:rPr>
        <w:t xml:space="preserve">m thu bàn giao đưa vào sử dụng, </w:t>
      </w:r>
      <w:r w:rsidR="00AE561E" w:rsidRPr="009560FB">
        <w:rPr>
          <w:color w:val="000000"/>
          <w:szCs w:val="28"/>
        </w:rPr>
        <w:t xml:space="preserve">hiện </w:t>
      </w:r>
      <w:r w:rsidR="00AE561E" w:rsidRPr="009560FB">
        <w:rPr>
          <w:color w:val="000000"/>
          <w:szCs w:val="28"/>
          <w:lang w:val="vi-VN"/>
        </w:rPr>
        <w:t xml:space="preserve">Sở Kế hoạch-Đầu tư </w:t>
      </w:r>
      <w:r w:rsidR="00AE561E" w:rsidRPr="009560FB">
        <w:rPr>
          <w:color w:val="000000"/>
          <w:szCs w:val="28"/>
        </w:rPr>
        <w:t xml:space="preserve">đang </w:t>
      </w:r>
      <w:r w:rsidR="00AE561E" w:rsidRPr="009560FB">
        <w:rPr>
          <w:color w:val="000000"/>
          <w:szCs w:val="28"/>
          <w:lang w:val="vi-VN"/>
        </w:rPr>
        <w:t xml:space="preserve">tổng hợp </w:t>
      </w:r>
      <w:r w:rsidRPr="009560FB">
        <w:rPr>
          <w:color w:val="000000"/>
          <w:szCs w:val="28"/>
          <w:lang w:val="vi-VN"/>
        </w:rPr>
        <w:t>tiếp tục thực hiện giai đoạn 2 của dự án vào kế hoạch đầu tư côn</w:t>
      </w:r>
      <w:r w:rsidR="00AE561E" w:rsidRPr="009560FB">
        <w:rPr>
          <w:color w:val="000000"/>
          <w:szCs w:val="28"/>
          <w:lang w:val="vi-VN"/>
        </w:rPr>
        <w:t>g trung hạn giai đoạn 2021-2025.</w:t>
      </w:r>
    </w:p>
    <w:p w:rsidR="00D46B49" w:rsidRPr="009560FB" w:rsidRDefault="00D46B49" w:rsidP="000C520A">
      <w:pPr>
        <w:pStyle w:val="BodyText3"/>
        <w:widowControl w:val="0"/>
        <w:ind w:firstLine="720"/>
        <w:jc w:val="both"/>
        <w:rPr>
          <w:color w:val="000000"/>
          <w:sz w:val="28"/>
          <w:szCs w:val="28"/>
          <w:lang w:val="vi-VN"/>
        </w:rPr>
      </w:pPr>
      <w:r w:rsidRPr="009560FB">
        <w:rPr>
          <w:sz w:val="28"/>
          <w:szCs w:val="28"/>
          <w:lang w:val="vi-VN"/>
        </w:rPr>
        <w:t>- Triển khai Dự án nạo vét cửa sông Nhật Lệ để tạo điều kiện cho tàu thuyền ra vào cửa sông:</w:t>
      </w:r>
      <w:r w:rsidRPr="009560FB">
        <w:rPr>
          <w:color w:val="000000"/>
          <w:sz w:val="28"/>
          <w:szCs w:val="28"/>
          <w:lang w:val="vi-VN"/>
        </w:rPr>
        <w:t xml:space="preserve"> Dự án đã triển khai thi công từ đầu tháng 02/2020, đến nay g</w:t>
      </w:r>
      <w:r w:rsidRPr="009560FB">
        <w:rPr>
          <w:noProof/>
          <w:color w:val="000000"/>
          <w:sz w:val="28"/>
          <w:szCs w:val="28"/>
          <w:lang w:val="vi-VN"/>
        </w:rPr>
        <w:t>iá trị khối lượng thực hiện ước đạt 11/12,642 tỷ đồng, đạt 87% so với hợp đồng, dự kiến hoàn thành trong tháng 11/2020.</w:t>
      </w:r>
    </w:p>
    <w:p w:rsidR="00D46B49" w:rsidRPr="009560FB" w:rsidRDefault="00D46B49" w:rsidP="00D46B49">
      <w:pPr>
        <w:ind w:firstLine="720"/>
        <w:jc w:val="both"/>
        <w:rPr>
          <w:spacing w:val="-2"/>
          <w:szCs w:val="28"/>
          <w:lang w:val="vi-VN"/>
        </w:rPr>
      </w:pPr>
      <w:r w:rsidRPr="009560FB">
        <w:rPr>
          <w:spacing w:val="-2"/>
          <w:szCs w:val="28"/>
          <w:lang w:val="vi-VN"/>
        </w:rPr>
        <w:t xml:space="preserve">- Các cảng cá, khu neo đậu tàu thuyền thường xuyên được đơn vị sử dụng là Ban quản lý Cảng cá Quảng Bình duy tu, bảo dưỡng các hạng mục công trình để khắc phục những hư hỏng, xuống cấp. </w:t>
      </w:r>
    </w:p>
    <w:p w:rsidR="00D46B49" w:rsidRPr="009560FB" w:rsidRDefault="00D46B49" w:rsidP="00D46B49">
      <w:pPr>
        <w:ind w:firstLine="720"/>
        <w:jc w:val="both"/>
        <w:rPr>
          <w:i/>
          <w:szCs w:val="28"/>
          <w:lang w:val="vi-VN"/>
        </w:rPr>
      </w:pPr>
      <w:r w:rsidRPr="009560FB">
        <w:rPr>
          <w:i/>
          <w:szCs w:val="28"/>
          <w:lang w:val="vi-VN"/>
        </w:rPr>
        <w:t xml:space="preserve">1.2. Tham mưu sửa đổi, bổ sung quy chế quản lý Cảng cá và quy chế quản lý Khu neo đậu tàu thuyền cho phù hợp tình hình: </w:t>
      </w:r>
    </w:p>
    <w:p w:rsidR="00D46B49" w:rsidRPr="009560FB" w:rsidRDefault="00D46B49" w:rsidP="00D46B49">
      <w:pPr>
        <w:ind w:firstLine="720"/>
        <w:jc w:val="both"/>
        <w:rPr>
          <w:szCs w:val="28"/>
          <w:lang w:val="vi-VN"/>
        </w:rPr>
      </w:pPr>
      <w:r w:rsidRPr="009560FB">
        <w:rPr>
          <w:szCs w:val="28"/>
          <w:lang w:val="vi-VN"/>
        </w:rPr>
        <w:t xml:space="preserve">Ngày 08/3/2020, Chính phủ đã ban hành Nghị định số 26/2020/NĐ-CP thay thế Nghị định số 80/2012/NĐ-CP ngày 08/10/2012, theo đó không có quy định giao cho UBND tỉnh phải ban hành quy chế quản lý cảng cá và quy chế quản lý Khu neo đậu tránh trú bão. Vì vậy, Quyết định số 11/2018/QĐ-UBND ngày 04/5/2018 của UBND tỉnh về ban hành quy chế quản lý cảng cá, khu neo đậu tránh trú bão cho tàu cá trên địa bàn tỉnh Quảng Bình đã hết hiệu lực và không cần phải sửa đổi, bổ sung. </w:t>
      </w:r>
    </w:p>
    <w:p w:rsidR="00D46B49" w:rsidRPr="009560FB" w:rsidRDefault="00D46B49" w:rsidP="00D46B49">
      <w:pPr>
        <w:ind w:firstLine="720"/>
        <w:jc w:val="both"/>
        <w:rPr>
          <w:spacing w:val="-2"/>
          <w:szCs w:val="28"/>
          <w:lang w:val="vi-VN"/>
        </w:rPr>
      </w:pPr>
      <w:r w:rsidRPr="009560FB">
        <w:rPr>
          <w:bCs/>
          <w:iCs/>
          <w:szCs w:val="28"/>
          <w:bdr w:val="none" w:sz="0" w:space="0" w:color="auto" w:frame="1"/>
          <w:lang w:val="vi-VN"/>
        </w:rPr>
        <w:t xml:space="preserve">2. Về triển khai thực hiện Nghị định </w:t>
      </w:r>
      <w:r w:rsidRPr="009560FB">
        <w:rPr>
          <w:szCs w:val="28"/>
          <w:shd w:val="clear" w:color="auto" w:fill="FFFFFF"/>
          <w:lang w:val="vi-VN"/>
        </w:rPr>
        <w:t>67/2014/NĐ-CP ngày 07/7/2014 của Chính phủ</w:t>
      </w:r>
      <w:r w:rsidRPr="009560FB">
        <w:rPr>
          <w:bCs/>
          <w:iCs/>
          <w:szCs w:val="28"/>
          <w:bdr w:val="none" w:sz="0" w:space="0" w:color="auto" w:frame="1"/>
          <w:lang w:val="vi-VN"/>
        </w:rPr>
        <w:t xml:space="preserve"> về một số chính sách phát triển thủy sản</w:t>
      </w:r>
    </w:p>
    <w:p w:rsidR="00D46B49" w:rsidRPr="009560FB" w:rsidRDefault="00D46B49" w:rsidP="00D46B49">
      <w:pPr>
        <w:ind w:firstLine="720"/>
        <w:jc w:val="both"/>
        <w:rPr>
          <w:i/>
          <w:spacing w:val="-2"/>
          <w:szCs w:val="28"/>
          <w:lang w:val="sv-SE"/>
        </w:rPr>
      </w:pPr>
      <w:r w:rsidRPr="009560FB">
        <w:rPr>
          <w:i/>
          <w:spacing w:val="-2"/>
          <w:szCs w:val="28"/>
          <w:lang w:val="sv-SE"/>
        </w:rPr>
        <w:t>2.1. Tiếp tục phối hợp với các cơ sở đào tạo, trung tâm giới thiệu việc làm đào tạo chuyên môn nghiệp vụ để bổ sung lao động đi biển cho các chủ tàu; hướng dẫn các chủ tàu hoạt động theo tổ đoàn kết, tổ hợp tác, tạo điều kiện thuận lợi cho ngư dân vươn khơi bám biển và tham gia khai thác tại các vùng biển xa để vừa tăng hiệu quả sản xuất, vừa góp phần tham gia bảo vệ chủ quyền biển đảo:</w:t>
      </w:r>
    </w:p>
    <w:p w:rsidR="00D46B49" w:rsidRPr="009560FB" w:rsidRDefault="00D46B49" w:rsidP="00D46B49">
      <w:pPr>
        <w:tabs>
          <w:tab w:val="left" w:pos="993"/>
          <w:tab w:val="num" w:pos="1080"/>
        </w:tabs>
        <w:ind w:firstLine="536"/>
        <w:jc w:val="both"/>
        <w:rPr>
          <w:spacing w:val="-4"/>
          <w:szCs w:val="28"/>
          <w:lang w:val="vi-VN"/>
        </w:rPr>
      </w:pPr>
      <w:r w:rsidRPr="009560FB">
        <w:rPr>
          <w:spacing w:val="-4"/>
          <w:szCs w:val="28"/>
          <w:lang w:val="vi-VN"/>
        </w:rPr>
        <w:t xml:space="preserve">Để đáp ứng yêu cầu về sản xuất khai thác thuỷ sản, </w:t>
      </w:r>
      <w:r w:rsidR="000C520A" w:rsidRPr="009560FB">
        <w:rPr>
          <w:spacing w:val="-4"/>
          <w:szCs w:val="28"/>
        </w:rPr>
        <w:t xml:space="preserve">UBND tỉnh đã chỉ đạo </w:t>
      </w:r>
      <w:r w:rsidRPr="009560FB">
        <w:rPr>
          <w:spacing w:val="-4"/>
          <w:szCs w:val="28"/>
          <w:lang w:val="vi-VN"/>
        </w:rPr>
        <w:t>Sở Nông nghiệp và P</w:t>
      </w:r>
      <w:r w:rsidRPr="009560FB">
        <w:rPr>
          <w:spacing w:val="-4"/>
          <w:szCs w:val="28"/>
          <w:lang w:val="sv-SE"/>
        </w:rPr>
        <w:t>TNT</w:t>
      </w:r>
      <w:r w:rsidR="000C520A" w:rsidRPr="009560FB">
        <w:rPr>
          <w:spacing w:val="-4"/>
          <w:szCs w:val="28"/>
          <w:lang w:val="sv-SE"/>
        </w:rPr>
        <w:t>,</w:t>
      </w:r>
      <w:r w:rsidRPr="009560FB">
        <w:rPr>
          <w:spacing w:val="-4"/>
          <w:szCs w:val="28"/>
          <w:lang w:val="vi-VN"/>
        </w:rPr>
        <w:t xml:space="preserve"> Chi cục Thuỷ sản</w:t>
      </w:r>
      <w:r w:rsidRPr="009560FB">
        <w:rPr>
          <w:spacing w:val="-4"/>
          <w:szCs w:val="28"/>
          <w:lang w:val="sv-SE"/>
        </w:rPr>
        <w:t xml:space="preserve"> </w:t>
      </w:r>
      <w:r w:rsidRPr="009560FB">
        <w:rPr>
          <w:spacing w:val="-4"/>
          <w:szCs w:val="28"/>
          <w:lang w:val="vi-VN"/>
        </w:rPr>
        <w:t xml:space="preserve">phối hợp với các trường, trung tâm đào tạo mở các lớp đào tạo, bồi dưỡng, cấp chứng chỉ chuyên môn cho lao động trên các tàu cá. Vì vậy, đội tàu cá đóng mới theo </w:t>
      </w:r>
      <w:r w:rsidRPr="009560FB">
        <w:rPr>
          <w:szCs w:val="28"/>
          <w:lang w:val="vi-VN"/>
        </w:rPr>
        <w:t>Nghị định số 67/2014/NĐ-CP của tỉnh cơ bản có đủ lao động có chứng chỉ chuyên môn phù hợp. Để bổ sung chứng chỉ cho các lao động còn thiếu, 10 tháng đầu năm 2020</w:t>
      </w:r>
      <w:r w:rsidR="000C520A" w:rsidRPr="009560FB">
        <w:rPr>
          <w:szCs w:val="28"/>
          <w:lang w:val="vi-VN"/>
        </w:rPr>
        <w:t xml:space="preserve">, Sở Nông nghiệp và PTNT, </w:t>
      </w:r>
      <w:r w:rsidRPr="009560FB">
        <w:rPr>
          <w:spacing w:val="-4"/>
          <w:szCs w:val="28"/>
          <w:lang w:val="vi-VN"/>
        </w:rPr>
        <w:t>Chi cục Thuỷ sản phối hợp với Trường Cao đẳng Kỹ thuật Công - Nông nghiệp Quảng Bình, UBND các xã Quảng Lộc, Thanh Trạch, Đức Trạch tổ chức đào tạo và cấp 215 chứng chỉ (29 thuyền trưởng tàu cá hạng II, 96 máy trưởng tàu cá hạng II, 90 thợ máy). Hiện nay lực lượng lạo động tàu cá có sự chuyển dịch mạnh gây thiếu lao động cục bộ</w:t>
      </w:r>
      <w:r w:rsidR="000C520A" w:rsidRPr="009560FB">
        <w:rPr>
          <w:spacing w:val="-4"/>
          <w:szCs w:val="28"/>
        </w:rPr>
        <w:t>.</w:t>
      </w:r>
      <w:r w:rsidR="005F63A6" w:rsidRPr="009560FB">
        <w:rPr>
          <w:spacing w:val="-4"/>
          <w:szCs w:val="28"/>
        </w:rPr>
        <w:t xml:space="preserve"> </w:t>
      </w:r>
      <w:r w:rsidRPr="009560FB">
        <w:rPr>
          <w:spacing w:val="-4"/>
          <w:szCs w:val="28"/>
          <w:lang w:val="vi-VN"/>
        </w:rPr>
        <w:t xml:space="preserve">Tiếp tục phối hợp với các địa phương, lực lượng có liên quan hướng dẫn chủ tàu tăng cường hoạt động khai thác thuỷ sản tại các vùng biển xa theo tổ đoàn kết, tổ </w:t>
      </w:r>
      <w:r w:rsidRPr="009560FB">
        <w:rPr>
          <w:spacing w:val="-4"/>
          <w:szCs w:val="28"/>
          <w:lang w:val="vi-VN"/>
        </w:rPr>
        <w:lastRenderedPageBreak/>
        <w:t xml:space="preserve">hợp tác, tổ biển xa; đến nay toàn tỉnh có </w:t>
      </w:r>
      <w:r w:rsidRPr="009560FB">
        <w:rPr>
          <w:spacing w:val="-2"/>
          <w:szCs w:val="28"/>
          <w:lang w:val="vi-VN"/>
        </w:rPr>
        <w:t>86 Tổ đoàn kết khai thác hải sản với tổng số 485 tàu cá tham gia, 113 Tổ hợp tác khai thác thủy sản với 925 tàu cá tham gia và 02 Hợp tác xã với 17 tàu cá</w:t>
      </w:r>
      <w:r w:rsidRPr="009560FB">
        <w:rPr>
          <w:spacing w:val="-4"/>
          <w:szCs w:val="28"/>
          <w:lang w:val="vi-VN"/>
        </w:rPr>
        <w:t xml:space="preserve"> nhằm nâng cao hiệu quả sản xuất và đảm bảo an toàn cho người và tàu cá trong quá trình hoạt động  trên biển.</w:t>
      </w:r>
    </w:p>
    <w:p w:rsidR="00D46B49" w:rsidRPr="009560FB" w:rsidRDefault="00D46B49" w:rsidP="00D46B49">
      <w:pPr>
        <w:ind w:firstLine="720"/>
        <w:jc w:val="both"/>
        <w:rPr>
          <w:i/>
          <w:szCs w:val="28"/>
          <w:lang w:val="vi-VN"/>
        </w:rPr>
      </w:pPr>
      <w:r w:rsidRPr="009560FB">
        <w:rPr>
          <w:i/>
          <w:szCs w:val="28"/>
          <w:lang w:val="vi-VN"/>
        </w:rPr>
        <w:t>2.2.</w:t>
      </w:r>
      <w:r w:rsidRPr="009560FB">
        <w:rPr>
          <w:i/>
          <w:szCs w:val="28"/>
          <w:lang w:val="sv-SE"/>
        </w:rPr>
        <w:t xml:space="preserve"> Chủ động phối hợp với UBND các huyện, thị xã, thành phố tổ chức làm việc với các cơ sở đóng tàu, cơ quan đăng kiểm (Trung tâm Đăng kiểm tàu cá - Tổng cục Thủy sản), các ngân hàng thương mại để thống nhất các biện pháp khắc phục tàu</w:t>
      </w:r>
      <w:r w:rsidRPr="009560FB">
        <w:rPr>
          <w:i/>
          <w:szCs w:val="28"/>
          <w:lang w:val="vi-VN"/>
        </w:rPr>
        <w:t>:</w:t>
      </w:r>
    </w:p>
    <w:p w:rsidR="00D46B49" w:rsidRPr="009560FB" w:rsidRDefault="000C520A" w:rsidP="00D46B49">
      <w:pPr>
        <w:ind w:firstLine="536"/>
        <w:jc w:val="both"/>
        <w:rPr>
          <w:spacing w:val="-4"/>
          <w:szCs w:val="28"/>
          <w:lang w:val="vi-VN"/>
        </w:rPr>
      </w:pPr>
      <w:r w:rsidRPr="009560FB">
        <w:rPr>
          <w:spacing w:val="-4"/>
          <w:szCs w:val="28"/>
        </w:rPr>
        <w:t xml:space="preserve">UBND tỉnh đã chỉ đạo </w:t>
      </w:r>
      <w:r w:rsidR="00D46B49" w:rsidRPr="009560FB">
        <w:rPr>
          <w:spacing w:val="-4"/>
          <w:szCs w:val="28"/>
          <w:lang w:val="vi-VN"/>
        </w:rPr>
        <w:t xml:space="preserve">Sở Nông nghiệp và PTNT phối hợp với Sở Tài chính xử lý 06 đơn kiến nghị của các chủ tàu (03 chủ tàu xã Đức Trạch, 03 chủ tàu xã Bảo Ninh) liên quan đến chính sách hỗ trợ kinh phí duy tu, sửa chữa định kỳ tàu cá vỏ thép và UBND tỉnh </w:t>
      </w:r>
      <w:r w:rsidRPr="009560FB">
        <w:rPr>
          <w:spacing w:val="-4"/>
          <w:szCs w:val="28"/>
        </w:rPr>
        <w:t xml:space="preserve">đã có </w:t>
      </w:r>
      <w:r w:rsidR="00D46B49" w:rsidRPr="009560FB">
        <w:rPr>
          <w:spacing w:val="-4"/>
          <w:szCs w:val="28"/>
          <w:lang w:val="vi-VN"/>
        </w:rPr>
        <w:t xml:space="preserve">Công văn số 199/UBND-KT </w:t>
      </w:r>
      <w:r w:rsidRPr="009560FB">
        <w:rPr>
          <w:spacing w:val="-4"/>
          <w:szCs w:val="28"/>
          <w:lang w:val="vi-VN"/>
        </w:rPr>
        <w:t>ngày 19/2/2020 gửi Bộ N</w:t>
      </w:r>
      <w:r w:rsidR="00D46B49" w:rsidRPr="009560FB">
        <w:rPr>
          <w:spacing w:val="-4"/>
          <w:szCs w:val="28"/>
          <w:lang w:val="vi-VN"/>
        </w:rPr>
        <w:t>ông nghiệp và PTNT về kiến nghị giải quyết vướng mắc liên quan đến hỗ trợ chi phí duy tu, sửa chữa định kỳ tàu cá vỏ thép đóng mới theo Nghị định 67/2014/NĐ-CP</w:t>
      </w:r>
      <w:r w:rsidR="005F63A6" w:rsidRPr="009560FB">
        <w:rPr>
          <w:spacing w:val="-4"/>
          <w:szCs w:val="28"/>
          <w:lang w:val="vi-VN"/>
        </w:rPr>
        <w:t xml:space="preserve">, </w:t>
      </w:r>
      <w:r w:rsidR="00D46B49" w:rsidRPr="009560FB">
        <w:rPr>
          <w:spacing w:val="-4"/>
          <w:szCs w:val="28"/>
          <w:lang w:val="vi-VN"/>
        </w:rPr>
        <w:t>Bộ Nông nghiệp và PTNT đã có văn bản trả lời tại Công văn số 4169/BNN-TCTS ngày 22/6/2020. Hiện Bộ Nông nghiệp và PTNT đang xây dựng dự thảo nghị định sửa đổi Nghị định 67/2014/NĐ-CP theo hướng hỗ trợ một lần sau đầu tư đối với chính sách duy tu, sửa chữa định kỳ tàu cá vỏ thép. Đến nay, chưa có chủ tàu cá nào nộp hồ sơ đề nghị hỗ  trợ chi phí duy tu, sửa chữa định kỳ tàu cá vỏ thép.</w:t>
      </w:r>
    </w:p>
    <w:p w:rsidR="00D46B49" w:rsidRPr="009560FB" w:rsidRDefault="00D46B49" w:rsidP="00D46B49">
      <w:pPr>
        <w:ind w:firstLine="720"/>
        <w:jc w:val="both"/>
        <w:rPr>
          <w:i/>
          <w:szCs w:val="28"/>
          <w:lang w:val="vi-VN"/>
        </w:rPr>
      </w:pPr>
      <w:r w:rsidRPr="009560FB">
        <w:rPr>
          <w:i/>
          <w:szCs w:val="28"/>
          <w:lang w:val="vi-VN"/>
        </w:rPr>
        <w:t>2.3.</w:t>
      </w:r>
      <w:r w:rsidRPr="009560FB">
        <w:rPr>
          <w:i/>
          <w:szCs w:val="28"/>
          <w:lang w:val="sv-SE"/>
        </w:rPr>
        <w:t xml:space="preserve"> Tạo điều kiện tối đa, giải quyết nhanh chóng, kịp thời làm các thủ tục đăng ký, đăng kiểm, cấp giấy phép khai thác, hồ sơ hỗ trợ chi phí, đặc biệt là các chính sách với ngư dân, các thủ tục hỗ trợ tiền </w:t>
      </w:r>
      <w:r w:rsidR="007C3E19" w:rsidRPr="009560FB">
        <w:rPr>
          <w:i/>
          <w:szCs w:val="28"/>
          <w:lang w:val="sv-SE"/>
        </w:rPr>
        <w:t>nhiên liệu</w:t>
      </w:r>
      <w:r w:rsidRPr="009560FB">
        <w:rPr>
          <w:i/>
          <w:szCs w:val="28"/>
          <w:lang w:val="vi-VN"/>
        </w:rPr>
        <w:t>:</w:t>
      </w:r>
    </w:p>
    <w:p w:rsidR="00D46B49" w:rsidRPr="009560FB" w:rsidRDefault="000C520A" w:rsidP="00D46B49">
      <w:pPr>
        <w:ind w:firstLine="536"/>
        <w:jc w:val="both"/>
        <w:rPr>
          <w:iCs/>
          <w:spacing w:val="-2"/>
          <w:szCs w:val="28"/>
          <w:lang w:val="vi-VN"/>
        </w:rPr>
      </w:pPr>
      <w:r w:rsidRPr="009560FB">
        <w:rPr>
          <w:iCs/>
          <w:spacing w:val="-2"/>
          <w:szCs w:val="28"/>
        </w:rPr>
        <w:t xml:space="preserve">UBND tỉnh đã chỉ đạo </w:t>
      </w:r>
      <w:r w:rsidR="00D46B49" w:rsidRPr="009560FB">
        <w:rPr>
          <w:iCs/>
          <w:spacing w:val="-2"/>
          <w:szCs w:val="28"/>
          <w:lang w:val="vi-VN"/>
        </w:rPr>
        <w:t>Sở Nông nghiệp và PTNT thực hiện tốt công tác đăng kiểm, đăng ký, cấp phép đúng quy định; 10 tháng năm 2020 đã đăng kiểm cho 1.313 tàu cá, cấp phép cho 760 tàu cá, đồng thời tổ chức thực hiện tốt Quyết định 48/2010/QĐ-TTg, kịp thời hỗ trợ chi phí sản xuất cho ngư dân, năm 2019 đã hỗ trợ 400,7 tỷ đồng, 10 tháng năm 2020 đã hỗ trợ 119 tỷ đồng, luỹ kế đến nay đã hỗ trợ 1.866,9 tỷ đồng, góp phần giúp ngư dân vươn khơi bám biển sản xuất.</w:t>
      </w:r>
    </w:p>
    <w:p w:rsidR="000C520A" w:rsidRPr="009560FB" w:rsidRDefault="000C520A" w:rsidP="000C520A">
      <w:pPr>
        <w:ind w:firstLine="720"/>
        <w:jc w:val="both"/>
        <w:rPr>
          <w:i/>
          <w:szCs w:val="28"/>
          <w:lang w:val="sv-SE"/>
        </w:rPr>
      </w:pPr>
      <w:r w:rsidRPr="009560FB">
        <w:rPr>
          <w:szCs w:val="28"/>
          <w:lang w:val="sv-SE"/>
        </w:rPr>
        <w:t xml:space="preserve">3. Về phòng, chống bệnh </w:t>
      </w:r>
      <w:r w:rsidRPr="009560FB">
        <w:rPr>
          <w:szCs w:val="28"/>
          <w:shd w:val="clear" w:color="auto" w:fill="FFFFFF"/>
          <w:lang w:val="sv-SE"/>
        </w:rPr>
        <w:t>dịch tả lợn châu Phi</w:t>
      </w:r>
    </w:p>
    <w:p w:rsidR="000C520A" w:rsidRPr="009560FB" w:rsidRDefault="000C520A" w:rsidP="000C520A">
      <w:pPr>
        <w:ind w:firstLine="720"/>
        <w:jc w:val="both"/>
        <w:rPr>
          <w:i/>
          <w:szCs w:val="28"/>
          <w:lang w:val="sv-SE"/>
        </w:rPr>
      </w:pPr>
      <w:r w:rsidRPr="009560FB">
        <w:rPr>
          <w:i/>
          <w:szCs w:val="28"/>
          <w:lang w:val="sv-SE"/>
        </w:rPr>
        <w:t>3.1. Tiếp tục sử dụng dự phòng ngân sách địa phương và các nguồn tài chính hợp pháp khác để thực hiện công tác phòng, chống bệnh dịch tả lợn châu Phi và hỗ trợ chủ chăn nuôi có lợn bị tiêu hủy:</w:t>
      </w:r>
    </w:p>
    <w:p w:rsidR="000C520A" w:rsidRPr="009560FB" w:rsidRDefault="000C520A" w:rsidP="000C520A">
      <w:pPr>
        <w:ind w:firstLine="560"/>
        <w:jc w:val="both"/>
        <w:rPr>
          <w:szCs w:val="28"/>
          <w:lang w:val="vi-VN"/>
        </w:rPr>
      </w:pPr>
      <w:r w:rsidRPr="009560FB">
        <w:rPr>
          <w:szCs w:val="28"/>
          <w:lang w:val="sv-SE"/>
        </w:rPr>
        <w:t xml:space="preserve">Để phòng chống bệnh DTLCP, UBND tỉnh </w:t>
      </w:r>
      <w:r w:rsidRPr="009560FB">
        <w:rPr>
          <w:szCs w:val="28"/>
          <w:lang w:val="vi-VN"/>
        </w:rPr>
        <w:t xml:space="preserve">đã </w:t>
      </w:r>
      <w:r w:rsidRPr="009560FB">
        <w:rPr>
          <w:szCs w:val="28"/>
          <w:lang w:val="sv-SE"/>
        </w:rPr>
        <w:t xml:space="preserve">có kế hoạch </w:t>
      </w:r>
      <w:r w:rsidRPr="009560FB">
        <w:rPr>
          <w:szCs w:val="28"/>
          <w:lang w:val="vi-VN"/>
        </w:rPr>
        <w:t xml:space="preserve">hỗ trợ cho 361 hộ chăn nuôi </w:t>
      </w:r>
      <w:r w:rsidRPr="009560FB">
        <w:rPr>
          <w:szCs w:val="28"/>
          <w:lang w:val="sv-SE"/>
        </w:rPr>
        <w:t>có lợn</w:t>
      </w:r>
      <w:r w:rsidRPr="009560FB">
        <w:rPr>
          <w:szCs w:val="28"/>
          <w:lang w:val="vi-VN"/>
        </w:rPr>
        <w:t xml:space="preserve"> t</w:t>
      </w:r>
      <w:r w:rsidRPr="009560FB">
        <w:rPr>
          <w:szCs w:val="28"/>
          <w:lang w:val="sv-SE"/>
        </w:rPr>
        <w:t>iêu hủy và lực lượng tham gia phòng,</w:t>
      </w:r>
      <w:r w:rsidRPr="009560FB">
        <w:rPr>
          <w:szCs w:val="28"/>
          <w:lang w:val="vi-VN"/>
        </w:rPr>
        <w:t xml:space="preserve"> </w:t>
      </w:r>
      <w:r w:rsidRPr="009560FB">
        <w:rPr>
          <w:szCs w:val="28"/>
          <w:lang w:val="sv-SE"/>
        </w:rPr>
        <w:t xml:space="preserve">chống </w:t>
      </w:r>
      <w:r w:rsidRPr="009560FB">
        <w:rPr>
          <w:szCs w:val="28"/>
          <w:lang w:val="vi-VN"/>
        </w:rPr>
        <w:t>d</w:t>
      </w:r>
      <w:r w:rsidRPr="009560FB">
        <w:rPr>
          <w:szCs w:val="28"/>
          <w:lang w:val="sv-SE"/>
        </w:rPr>
        <w:t>ịch với kinh phí 8,891 tỷ đồng (hỗ trợ người chăn nuôi có lợn bị tiêu hủy 4,969 tỷ đồng và kinh phí hỗ trợ cho lực lượng tham gia phòng chống dịch 3,922 tỷ đồng). Đến nay đã</w:t>
      </w:r>
      <w:r w:rsidRPr="009560FB">
        <w:rPr>
          <w:szCs w:val="28"/>
          <w:lang w:val="vi-VN"/>
        </w:rPr>
        <w:t xml:space="preserve"> trích nguồn dự phòng</w:t>
      </w:r>
      <w:r w:rsidRPr="009560FB">
        <w:rPr>
          <w:szCs w:val="28"/>
          <w:lang w:val="sv-SE"/>
        </w:rPr>
        <w:t xml:space="preserve"> hỗ trợ cho người chăn nuôi có lợn buộc tiêu hủy do bệnh DTLCP và lực lượng tham gia phòng chống dịch bệnh DTLCP </w:t>
      </w:r>
      <w:r w:rsidR="00A41434" w:rsidRPr="009560FB">
        <w:rPr>
          <w:szCs w:val="28"/>
          <w:lang w:val="vi-VN"/>
        </w:rPr>
        <w:t>8</w:t>
      </w:r>
      <w:r w:rsidR="00A41434" w:rsidRPr="009560FB">
        <w:rPr>
          <w:szCs w:val="28"/>
        </w:rPr>
        <w:t>.</w:t>
      </w:r>
      <w:r w:rsidRPr="009560FB">
        <w:rPr>
          <w:szCs w:val="28"/>
        </w:rPr>
        <w:t>187,241 triệu</w:t>
      </w:r>
      <w:r w:rsidRPr="009560FB">
        <w:rPr>
          <w:szCs w:val="28"/>
          <w:lang w:val="sv-SE"/>
        </w:rPr>
        <w:t xml:space="preserve"> đồng </w:t>
      </w:r>
      <w:r w:rsidR="00A41434" w:rsidRPr="009560FB">
        <w:rPr>
          <w:i/>
          <w:szCs w:val="28"/>
          <w:lang w:val="sv-SE"/>
        </w:rPr>
        <w:t>(Ngân sách Trung ương 4.</w:t>
      </w:r>
      <w:r w:rsidRPr="009560FB">
        <w:rPr>
          <w:i/>
          <w:szCs w:val="28"/>
          <w:lang w:val="sv-SE"/>
        </w:rPr>
        <w:t>670 triệu đồng, ngân sách dự phòng tỉnh năm 2019: 1</w:t>
      </w:r>
      <w:r w:rsidR="00A41434" w:rsidRPr="009560FB">
        <w:rPr>
          <w:i/>
          <w:szCs w:val="28"/>
          <w:lang w:val="sv-SE"/>
        </w:rPr>
        <w:t>.</w:t>
      </w:r>
      <w:r w:rsidRPr="009560FB">
        <w:rPr>
          <w:i/>
          <w:szCs w:val="28"/>
          <w:lang w:val="sv-SE"/>
        </w:rPr>
        <w:t xml:space="preserve">045 triệu đồng, ngân sách dự phòng cấp tỉnh năm 2020: </w:t>
      </w:r>
      <w:r w:rsidR="00A41434" w:rsidRPr="009560FB">
        <w:rPr>
          <w:i/>
          <w:szCs w:val="28"/>
          <w:lang w:val="vi-VN"/>
        </w:rPr>
        <w:t>1.</w:t>
      </w:r>
      <w:r w:rsidRPr="009560FB">
        <w:rPr>
          <w:i/>
          <w:szCs w:val="28"/>
          <w:lang w:val="vi-VN"/>
        </w:rPr>
        <w:t>677,65</w:t>
      </w:r>
      <w:r w:rsidRPr="009560FB">
        <w:rPr>
          <w:i/>
          <w:szCs w:val="28"/>
          <w:lang w:val="sv-SE"/>
        </w:rPr>
        <w:t xml:space="preserve"> triệu đồng, ngân sách dự phòng cấp huyện 2019-2020: 794,591 triệu đồng</w:t>
      </w:r>
      <w:r w:rsidRPr="009560FB">
        <w:rPr>
          <w:i/>
          <w:szCs w:val="28"/>
          <w:lang w:val="vi-VN"/>
        </w:rPr>
        <w:t>)</w:t>
      </w:r>
      <w:r w:rsidRPr="009560FB">
        <w:rPr>
          <w:szCs w:val="28"/>
          <w:lang w:val="sv-SE"/>
        </w:rPr>
        <w:t>.</w:t>
      </w:r>
      <w:r w:rsidRPr="009560FB">
        <w:rPr>
          <w:szCs w:val="28"/>
          <w:lang w:val="vi-VN"/>
        </w:rPr>
        <w:t xml:space="preserve"> Nhờ vậy nên hộ chăn nuôi giảm bớt một phần khó khăn. </w:t>
      </w:r>
    </w:p>
    <w:p w:rsidR="00D46B49" w:rsidRPr="009560FB" w:rsidRDefault="00D46B49" w:rsidP="00D46B49">
      <w:pPr>
        <w:ind w:firstLine="720"/>
        <w:jc w:val="both"/>
        <w:rPr>
          <w:i/>
          <w:szCs w:val="28"/>
          <w:lang w:val="sv-SE"/>
        </w:rPr>
      </w:pPr>
      <w:r w:rsidRPr="009560FB">
        <w:rPr>
          <w:i/>
          <w:szCs w:val="28"/>
          <w:lang w:val="sv-SE"/>
        </w:rPr>
        <w:t>3.2. Thực hiện tốt việc công khai chính sách và mức hỗ trợ trên các phương tiện thông tin đại chúng đến tận các thôn, xã, bảo đảm hỗ trợ trực tiếp đến chủ chăn nuôi bị thiệt hại:</w:t>
      </w:r>
    </w:p>
    <w:p w:rsidR="00D46B49" w:rsidRPr="009560FB" w:rsidRDefault="0018180B" w:rsidP="00D46B49">
      <w:pPr>
        <w:ind w:firstLine="560"/>
        <w:jc w:val="both"/>
        <w:rPr>
          <w:szCs w:val="28"/>
          <w:lang w:val="sv-SE"/>
        </w:rPr>
      </w:pPr>
      <w:r w:rsidRPr="009560FB">
        <w:rPr>
          <w:szCs w:val="28"/>
          <w:lang w:val="sv-SE"/>
        </w:rPr>
        <w:lastRenderedPageBreak/>
        <w:t xml:space="preserve">Ngày 27/9/2019 UBND tỉnh đã ban hành </w:t>
      </w:r>
      <w:r w:rsidR="00D46B49" w:rsidRPr="009560FB">
        <w:rPr>
          <w:szCs w:val="28"/>
          <w:lang w:val="sv-SE"/>
        </w:rPr>
        <w:t xml:space="preserve">Quyết định số 3667/QĐ-UBND </w:t>
      </w:r>
      <w:r w:rsidRPr="009560FB">
        <w:rPr>
          <w:szCs w:val="28"/>
          <w:lang w:val="sv-SE"/>
        </w:rPr>
        <w:t>về</w:t>
      </w:r>
      <w:r w:rsidR="00D46B49" w:rsidRPr="009560FB">
        <w:rPr>
          <w:szCs w:val="28"/>
          <w:lang w:val="sv-SE"/>
        </w:rPr>
        <w:t xml:space="preserve"> Quy định định mức hỗ trợ người chăn nuôi có lợn buộc phải tiêu hủy do bệnh DTLCP và lực lượng tham gia phòng, chống bệnh DTLCP trên địa bàn tỉnh Quảng Bình, </w:t>
      </w:r>
      <w:r w:rsidRPr="009560FB">
        <w:rPr>
          <w:szCs w:val="28"/>
          <w:lang w:val="sv-SE"/>
        </w:rPr>
        <w:t xml:space="preserve">giao </w:t>
      </w:r>
      <w:r w:rsidR="00D46B49" w:rsidRPr="009560FB">
        <w:rPr>
          <w:szCs w:val="28"/>
          <w:lang w:val="sv-SE"/>
        </w:rPr>
        <w:t xml:space="preserve">Sở Nông nghiệp và PTNT hướng dẫn các địa phương triển khai thực hiện. </w:t>
      </w:r>
      <w:r w:rsidR="00D46B49" w:rsidRPr="009560FB">
        <w:rPr>
          <w:szCs w:val="28"/>
          <w:lang w:val="vi-VN"/>
        </w:rPr>
        <w:t xml:space="preserve">Nhìn chung các địa phương đã công khai </w:t>
      </w:r>
      <w:r w:rsidR="00D46B49" w:rsidRPr="009560FB">
        <w:rPr>
          <w:szCs w:val="28"/>
          <w:lang w:val="sv-SE"/>
        </w:rPr>
        <w:t>chính sách và mức hỗ trợ trên các phương tiện thông tin đại chúng đến tận các thôn, xã, bảo đảm hỗ trợ trực tiếp đến chủ chăn nuôi bị thiệt hại</w:t>
      </w:r>
      <w:r w:rsidR="00D46B49" w:rsidRPr="009560FB">
        <w:rPr>
          <w:szCs w:val="28"/>
          <w:lang w:val="vi-VN"/>
        </w:rPr>
        <w:t xml:space="preserve">, đến </w:t>
      </w:r>
      <w:r w:rsidR="00D23E5C" w:rsidRPr="009560FB">
        <w:rPr>
          <w:szCs w:val="28"/>
        </w:rPr>
        <w:t>nay</w:t>
      </w:r>
      <w:r w:rsidR="00D46B49" w:rsidRPr="009560FB">
        <w:rPr>
          <w:szCs w:val="28"/>
          <w:lang w:val="sv-SE"/>
        </w:rPr>
        <w:t xml:space="preserve"> các địa phương đã cơ bản thực hiện hỗ trợ cho người chăn nuôi và lực lượng tham gia phòng chống bệnh DTLCP.</w:t>
      </w:r>
    </w:p>
    <w:p w:rsidR="00D46B49" w:rsidRPr="009560FB" w:rsidRDefault="00D46B49" w:rsidP="00D46B49">
      <w:pPr>
        <w:ind w:firstLine="720"/>
        <w:jc w:val="both"/>
        <w:rPr>
          <w:i/>
          <w:szCs w:val="28"/>
          <w:lang w:val="sv-SE"/>
        </w:rPr>
      </w:pPr>
      <w:r w:rsidRPr="009560FB">
        <w:rPr>
          <w:i/>
          <w:szCs w:val="28"/>
          <w:lang w:val="sv-SE"/>
        </w:rPr>
        <w:t>3.3. Trong chỉ đạo, nắm tình hình, phải phát hiện nhanh, tổ chức xử lý tiêu hủy lợn bệnh kịp thời, bảo đảm không để lây lan dịch bệnh trên diện rộng, không để gây ô nhiễm môi trường. Tiếp tục tăng cường công tác kiểm soát các chốt kiểm dịch, công tác kiểm soát giết mổ, mua bán thịt lợn và các sản phẩm thịt lợn; tiêm phòng đầy đủ các loại vacxin cho đàn vật nuôi; kiểm tra nguồn gốc thức ăn công nghiệp, điều kiện kinh doanh buôn bán thức ăn,… để quản lý chặt chẽ, khống chế dịch bệnh kịp thời, không để dịch bệnh lây lan:</w:t>
      </w:r>
    </w:p>
    <w:p w:rsidR="00D46B49" w:rsidRPr="009560FB" w:rsidRDefault="00D46B49" w:rsidP="00D46B49">
      <w:pPr>
        <w:ind w:firstLine="560"/>
        <w:jc w:val="both"/>
        <w:rPr>
          <w:szCs w:val="28"/>
          <w:lang w:val="vi-VN"/>
        </w:rPr>
      </w:pPr>
      <w:r w:rsidRPr="009560FB">
        <w:rPr>
          <w:szCs w:val="28"/>
          <w:lang w:val="vi-VN"/>
        </w:rPr>
        <w:t>Năm 2020,</w:t>
      </w:r>
      <w:r w:rsidRPr="009560FB">
        <w:rPr>
          <w:szCs w:val="28"/>
          <w:lang w:val="sv-SE"/>
        </w:rPr>
        <w:t xml:space="preserve"> bệnh DTLCP </w:t>
      </w:r>
      <w:r w:rsidRPr="009560FB">
        <w:rPr>
          <w:szCs w:val="28"/>
          <w:lang w:val="vi-VN"/>
        </w:rPr>
        <w:t xml:space="preserve">đã </w:t>
      </w:r>
      <w:r w:rsidRPr="009560FB">
        <w:rPr>
          <w:szCs w:val="28"/>
          <w:lang w:val="sv-SE"/>
        </w:rPr>
        <w:t xml:space="preserve">xảy ra tại 9 xã, phường thuộc 6 huyện, TP, TX với 46 con tiêu hủy, </w:t>
      </w:r>
      <w:r w:rsidRPr="009560FB">
        <w:rPr>
          <w:szCs w:val="28"/>
          <w:lang w:val="vi-VN"/>
        </w:rPr>
        <w:t>trọng lượng</w:t>
      </w:r>
      <w:r w:rsidRPr="009560FB">
        <w:rPr>
          <w:szCs w:val="28"/>
          <w:lang w:val="sv-SE"/>
        </w:rPr>
        <w:t xml:space="preserve"> 2.918 kg, </w:t>
      </w:r>
      <w:r w:rsidR="0018180B" w:rsidRPr="009560FB">
        <w:rPr>
          <w:szCs w:val="28"/>
          <w:lang w:val="sv-SE"/>
        </w:rPr>
        <w:t xml:space="preserve">UBND tỉnh đã chỉ đạo Sở Nông nghiệp và PTNT, </w:t>
      </w:r>
      <w:r w:rsidRPr="009560FB">
        <w:rPr>
          <w:szCs w:val="28"/>
          <w:lang w:val="sv-SE"/>
        </w:rPr>
        <w:t>Chi cục Chăn nuôi và Thú y phối hợp với các địa phương</w:t>
      </w:r>
      <w:r w:rsidRPr="009560FB">
        <w:rPr>
          <w:i/>
          <w:szCs w:val="28"/>
          <w:lang w:val="sv-SE"/>
        </w:rPr>
        <w:t xml:space="preserve"> </w:t>
      </w:r>
      <w:r w:rsidRPr="009560FB">
        <w:rPr>
          <w:szCs w:val="28"/>
          <w:lang w:val="sv-SE"/>
        </w:rPr>
        <w:t>tổ chức bao vây, khống chế, tổ chức xử lý tiêu hủy lợn bệnh</w:t>
      </w:r>
      <w:r w:rsidRPr="009560FB">
        <w:rPr>
          <w:i/>
          <w:szCs w:val="28"/>
          <w:lang w:val="sv-SE"/>
        </w:rPr>
        <w:t xml:space="preserve"> </w:t>
      </w:r>
      <w:r w:rsidRPr="009560FB">
        <w:rPr>
          <w:szCs w:val="28"/>
          <w:lang w:val="sv-SE"/>
        </w:rPr>
        <w:t>trên diện rộng, không để gây ô nhiễm môi trường</w:t>
      </w:r>
      <w:r w:rsidRPr="009560FB">
        <w:rPr>
          <w:szCs w:val="28"/>
          <w:lang w:val="vi-VN"/>
        </w:rPr>
        <w:t>.</w:t>
      </w:r>
      <w:r w:rsidRPr="009560FB">
        <w:rPr>
          <w:color w:val="000000"/>
          <w:szCs w:val="28"/>
          <w:lang w:val="vi-VN"/>
        </w:rPr>
        <w:t xml:space="preserve"> Đồng thời tăng cường công tác phòng chống dịch bệnh</w:t>
      </w:r>
      <w:r w:rsidRPr="009560FB">
        <w:rPr>
          <w:i/>
          <w:szCs w:val="28"/>
          <w:lang w:val="vi-VN"/>
        </w:rPr>
        <w:t xml:space="preserve">, </w:t>
      </w:r>
      <w:r w:rsidRPr="009560FB">
        <w:rPr>
          <w:szCs w:val="28"/>
          <w:lang w:val="sv-SE"/>
        </w:rPr>
        <w:t xml:space="preserve">kiểm soát các chốt kiểm dịch, </w:t>
      </w:r>
      <w:r w:rsidRPr="009560FB">
        <w:rPr>
          <w:color w:val="000000"/>
          <w:szCs w:val="28"/>
          <w:lang w:val="vi-VN"/>
        </w:rPr>
        <w:t xml:space="preserve">thành lập 04 Chốt kiểm dịch động vật tạm thời (Bắc, Nam, Tân Ấp, Kim Thủy) </w:t>
      </w:r>
      <w:r w:rsidR="005F63A6" w:rsidRPr="009560FB">
        <w:rPr>
          <w:color w:val="000000"/>
          <w:szCs w:val="28"/>
        </w:rPr>
        <w:t>UBND tỉnh đã ban hành</w:t>
      </w:r>
      <w:r w:rsidRPr="009560FB">
        <w:rPr>
          <w:color w:val="000000"/>
          <w:szCs w:val="28"/>
          <w:lang w:val="vi-VN"/>
        </w:rPr>
        <w:t xml:space="preserve"> Quyết định số 862/QĐ-UBND ngày 11/3/2019 để nhằm kiểm soát phương tiện vận chuyển động vật, sản phẩm động vật ra vào và đi qua, nhờ đó góp phần hạn chế dịch bệnh lây nhiễm từ các tỉnh khác xâm nhập vào địa bàn tỉnh. Với sự vào cuộc quyết liệt từ tỉnh đến cơ sở trong triển khai các biện pháp phòng, chống dịch nên dịch bệnh cơ bản đã được khống chế, </w:t>
      </w:r>
      <w:r w:rsidRPr="009560FB">
        <w:rPr>
          <w:szCs w:val="28"/>
          <w:lang w:val="vi-VN"/>
        </w:rPr>
        <w:t>đến ngày 27/3/2020 dịch đã được khống chế và công bố hết dịch trên phạm vi toàn tỉnh;</w:t>
      </w:r>
      <w:r w:rsidRPr="009560FB">
        <w:rPr>
          <w:color w:val="000000"/>
          <w:szCs w:val="28"/>
          <w:lang w:val="vi-VN"/>
        </w:rPr>
        <w:t xml:space="preserve"> đến ngày 12/6/2020 tất cả các chốt kiểm dịch tạm thời trên địa bàn toàn tỉnh đã không còn hoạt động</w:t>
      </w:r>
      <w:r w:rsidRPr="009560FB">
        <w:rPr>
          <w:szCs w:val="28"/>
          <w:lang w:val="vi-VN"/>
        </w:rPr>
        <w:t>.</w:t>
      </w:r>
    </w:p>
    <w:p w:rsidR="00D46B49" w:rsidRPr="009560FB" w:rsidRDefault="00D46B49" w:rsidP="00D46B49">
      <w:pPr>
        <w:ind w:firstLine="560"/>
        <w:jc w:val="both"/>
        <w:rPr>
          <w:szCs w:val="28"/>
          <w:lang w:val="vi-VN"/>
        </w:rPr>
      </w:pPr>
      <w:r w:rsidRPr="009560FB">
        <w:rPr>
          <w:szCs w:val="28"/>
          <w:lang w:val="vi-VN"/>
        </w:rPr>
        <w:t>Hiện nay công tác kiểm soát giết mổ, kiểm tra vệ sinh thú y được giao về cho Trung tâm Dịch vụ nông nghiệp cấp huyện thực hiện, tuy nhiên không kiểm soát hết 100% các cơ sở giết mỗ nhỏ lẽ;</w:t>
      </w:r>
      <w:r w:rsidRPr="009560FB">
        <w:rPr>
          <w:szCs w:val="28"/>
          <w:lang w:val="sv-SE"/>
        </w:rPr>
        <w:t xml:space="preserve"> </w:t>
      </w:r>
      <w:r w:rsidRPr="009560FB">
        <w:rPr>
          <w:szCs w:val="28"/>
          <w:lang w:val="vi-VN"/>
        </w:rPr>
        <w:t>hiện nay đang xây dựng Đề án kiện toàn hệ thống thú y. Bên cạnh đó chỉ đạo đẩy nhanh tiến độ tiêm phòng các loại vacxin cho đàn vật nuôi. Ngoài ra</w:t>
      </w:r>
      <w:r w:rsidRPr="009560FB">
        <w:rPr>
          <w:color w:val="000000"/>
          <w:szCs w:val="28"/>
          <w:lang w:val="vi-VN"/>
        </w:rPr>
        <w:t xml:space="preserve"> nguồn thức ăn công nghiệp và điều kiện kinh doanh thức ăn được kiểm tra thường xuyên, đảm bảo đủ điều kiện</w:t>
      </w:r>
      <w:r w:rsidRPr="009560FB">
        <w:rPr>
          <w:szCs w:val="28"/>
          <w:lang w:val="vi-VN"/>
        </w:rPr>
        <w:t>.</w:t>
      </w:r>
    </w:p>
    <w:p w:rsidR="00D46B49" w:rsidRPr="009560FB" w:rsidRDefault="00D46B49" w:rsidP="00D46B49">
      <w:pPr>
        <w:ind w:firstLine="720"/>
        <w:jc w:val="both"/>
        <w:rPr>
          <w:i/>
          <w:szCs w:val="28"/>
          <w:lang w:val="sv-SE"/>
        </w:rPr>
      </w:pPr>
      <w:r w:rsidRPr="009560FB">
        <w:rPr>
          <w:i/>
          <w:szCs w:val="28"/>
          <w:lang w:val="sv-SE"/>
        </w:rPr>
        <w:t>3.4. Để đảm bảo nhu cầu thực phẩm của nhân dân: Chỉ tái đàn lợn ở các cơ sở đảm bảo an toàn dịch bệnh, khuyến cáo không tái đàn ở cơ sở chăn nuôi nhỏ lẻ, không đảm bảo an toàn dịch bệnh. Đồng thời, đẩy mạnh phát triển chăn nuôi đại gia súc như trâu, bò, dê; gia cầm; các loại vật nuôi khác:</w:t>
      </w:r>
    </w:p>
    <w:p w:rsidR="00D46B49" w:rsidRPr="009560FB" w:rsidRDefault="00D46B49" w:rsidP="00D46B49">
      <w:pPr>
        <w:ind w:firstLine="560"/>
        <w:jc w:val="both"/>
        <w:rPr>
          <w:szCs w:val="28"/>
          <w:lang w:val="sv-SE"/>
        </w:rPr>
      </w:pPr>
      <w:r w:rsidRPr="009560FB">
        <w:rPr>
          <w:szCs w:val="28"/>
          <w:lang w:val="sv-SE"/>
        </w:rPr>
        <w:t xml:space="preserve">Bệnh </w:t>
      </w:r>
      <w:r w:rsidRPr="009560FB">
        <w:rPr>
          <w:szCs w:val="28"/>
          <w:lang w:val="vi-VN"/>
        </w:rPr>
        <w:t xml:space="preserve">DTLCP đã làm giảm đáng kể đàn lợn của tỉnh. </w:t>
      </w:r>
      <w:r w:rsidR="004D23C7" w:rsidRPr="009560FB">
        <w:rPr>
          <w:szCs w:val="28"/>
        </w:rPr>
        <w:t xml:space="preserve">UBND tỉnh đã chỉ đạo </w:t>
      </w:r>
      <w:r w:rsidRPr="009560FB">
        <w:rPr>
          <w:szCs w:val="28"/>
          <w:lang w:val="sv-SE"/>
        </w:rPr>
        <w:t xml:space="preserve">Sở Nông nghiệp và PTNT </w:t>
      </w:r>
      <w:r w:rsidRPr="009560FB">
        <w:rPr>
          <w:szCs w:val="28"/>
          <w:lang w:val="vi-VN"/>
        </w:rPr>
        <w:t>xây dựng kế hoạch tái đàn, đồng thời hướng dẫn các địa phương đẩy nhanh tiến độ và quy mô tái đàn đảm bảo an toàn sinh học, kiểm soát dịch bệnh, nhất là các</w:t>
      </w:r>
      <w:r w:rsidRPr="009560FB">
        <w:rPr>
          <w:spacing w:val="-4"/>
          <w:szCs w:val="28"/>
          <w:lang w:val="vi-VN"/>
        </w:rPr>
        <w:t xml:space="preserve"> cơ sở áp dụng các biện pháp chăn nuôi an toàn sinh học, quy trình thực hành chăn nuôi tốt</w:t>
      </w:r>
      <w:r w:rsidRPr="009560FB">
        <w:rPr>
          <w:szCs w:val="28"/>
          <w:lang w:val="vi-VN"/>
        </w:rPr>
        <w:t>.</w:t>
      </w:r>
      <w:r w:rsidRPr="009560FB">
        <w:rPr>
          <w:spacing w:val="-4"/>
          <w:szCs w:val="28"/>
          <w:lang w:val="vi-VN"/>
        </w:rPr>
        <w:t xml:space="preserve"> </w:t>
      </w:r>
      <w:r w:rsidRPr="009560FB">
        <w:rPr>
          <w:spacing w:val="-4"/>
          <w:szCs w:val="28"/>
          <w:lang w:val="sv-SE"/>
        </w:rPr>
        <w:t>Toàn tỉnh hiện có 330 lợn đực giống và 25.230 lợn nái ngoại chiếm tỷ lệ 11% tổng đàn lợn. H</w:t>
      </w:r>
      <w:r w:rsidRPr="009560FB">
        <w:rPr>
          <w:szCs w:val="28"/>
          <w:lang w:val="sv-SE"/>
        </w:rPr>
        <w:t xml:space="preserve">iện nay, các trang trại chăn nuôi rất </w:t>
      </w:r>
      <w:r w:rsidRPr="009560FB">
        <w:rPr>
          <w:szCs w:val="28"/>
          <w:lang w:val="sv-SE"/>
        </w:rPr>
        <w:lastRenderedPageBreak/>
        <w:t>khan hiếm con giống, không đủ con giống bán ra thị trường phục vụ cho việc tái đàn, tăng đàn sau khi bệnh DTLCP được khống chế. Số lượng tái đàn toàn tỉnh hiện nay 9.788 con (lợn nái 313 con, lợn thịt</w:t>
      </w:r>
      <w:r w:rsidRPr="009560FB">
        <w:rPr>
          <w:color w:val="002060"/>
          <w:szCs w:val="28"/>
          <w:lang w:val="sv-SE"/>
        </w:rPr>
        <w:t xml:space="preserve"> </w:t>
      </w:r>
      <w:r w:rsidRPr="009560FB">
        <w:rPr>
          <w:szCs w:val="28"/>
          <w:lang w:val="sv-SE"/>
        </w:rPr>
        <w:t>9.475 con) tập trung chủ yếu các trang trại chăn nuôi lớn.</w:t>
      </w:r>
    </w:p>
    <w:p w:rsidR="00D46B49" w:rsidRPr="009560FB" w:rsidRDefault="00D46B49" w:rsidP="00D46B49">
      <w:pPr>
        <w:ind w:firstLine="560"/>
        <w:jc w:val="both"/>
        <w:rPr>
          <w:szCs w:val="28"/>
          <w:lang w:val="vi-VN"/>
        </w:rPr>
      </w:pPr>
      <w:r w:rsidRPr="009560FB">
        <w:rPr>
          <w:szCs w:val="28"/>
          <w:lang w:val="vi-VN"/>
        </w:rPr>
        <w:t>Sau khi hết bệnh D</w:t>
      </w:r>
      <w:r w:rsidRPr="009560FB">
        <w:rPr>
          <w:szCs w:val="28"/>
          <w:lang w:val="sv-SE"/>
        </w:rPr>
        <w:t xml:space="preserve">TLCP </w:t>
      </w:r>
      <w:r w:rsidR="0050517A" w:rsidRPr="009560FB">
        <w:rPr>
          <w:szCs w:val="28"/>
          <w:lang w:val="sv-SE"/>
        </w:rPr>
        <w:t xml:space="preserve">UBND tỉnh </w:t>
      </w:r>
      <w:r w:rsidRPr="009560FB">
        <w:rPr>
          <w:szCs w:val="28"/>
          <w:lang w:val="sv-SE"/>
        </w:rPr>
        <w:t>đã chỉ đạo, hướng dẫn các địa phương đẩy mạnh</w:t>
      </w:r>
      <w:r w:rsidRPr="009560FB">
        <w:rPr>
          <w:szCs w:val="28"/>
          <w:lang w:val="vi-VN"/>
        </w:rPr>
        <w:t xml:space="preserve"> tái đàn, thời điểm tăng đàn cao nhất tháng</w:t>
      </w:r>
      <w:r w:rsidRPr="009560FB">
        <w:rPr>
          <w:szCs w:val="28"/>
          <w:lang w:val="sv-SE"/>
        </w:rPr>
        <w:t xml:space="preserve"> </w:t>
      </w:r>
      <w:r w:rsidRPr="009560FB">
        <w:rPr>
          <w:szCs w:val="28"/>
          <w:lang w:val="vi-VN"/>
        </w:rPr>
        <w:t>4/2020 là 242.429 con</w:t>
      </w:r>
      <w:r w:rsidRPr="009560FB">
        <w:rPr>
          <w:szCs w:val="28"/>
          <w:lang w:val="sv-SE"/>
        </w:rPr>
        <w:t>,</w:t>
      </w:r>
      <w:r w:rsidRPr="009560FB">
        <w:rPr>
          <w:szCs w:val="28"/>
          <w:lang w:val="vi-VN"/>
        </w:rPr>
        <w:t xml:space="preserve"> tăng 1,3% so với trước khi xảy ra bệnh D</w:t>
      </w:r>
      <w:r w:rsidRPr="009560FB">
        <w:rPr>
          <w:szCs w:val="28"/>
          <w:lang w:val="sv-SE"/>
        </w:rPr>
        <w:t>TLCP</w:t>
      </w:r>
      <w:r w:rsidRPr="009560FB">
        <w:rPr>
          <w:szCs w:val="28"/>
          <w:lang w:val="vi-VN"/>
        </w:rPr>
        <w:t xml:space="preserve"> (</w:t>
      </w:r>
      <w:r w:rsidRPr="009560FB">
        <w:rPr>
          <w:szCs w:val="28"/>
          <w:lang w:val="sv-SE"/>
        </w:rPr>
        <w:t>t</w:t>
      </w:r>
      <w:r w:rsidRPr="009560FB">
        <w:rPr>
          <w:szCs w:val="28"/>
          <w:lang w:val="vi-VN"/>
        </w:rPr>
        <w:t>háng 5/2019</w:t>
      </w:r>
      <w:r w:rsidRPr="009560FB">
        <w:rPr>
          <w:szCs w:val="28"/>
          <w:lang w:val="sv-SE"/>
        </w:rPr>
        <w:t>:</w:t>
      </w:r>
      <w:r w:rsidRPr="009560FB">
        <w:rPr>
          <w:szCs w:val="28"/>
          <w:lang w:val="vi-VN"/>
        </w:rPr>
        <w:t xml:space="preserve"> 239.956 con). Đến 30/9/2020 tổng đàn 224.677 con và tổng sản lượng thịt lợn xuất chuồng 9 tháng đầu năm 64.750 tấn, sau đợt lũ tháng 10/2020 đã thiệt hại 15.846 con. UBND tỉnh </w:t>
      </w:r>
      <w:r w:rsidR="00591824" w:rsidRPr="009560FB">
        <w:rPr>
          <w:szCs w:val="28"/>
        </w:rPr>
        <w:t xml:space="preserve">đã </w:t>
      </w:r>
      <w:r w:rsidRPr="009560FB">
        <w:rPr>
          <w:szCs w:val="28"/>
          <w:lang w:val="vi-VN"/>
        </w:rPr>
        <w:t xml:space="preserve">đề nghị Chính phủ, Bộ Nông nghiệp và PTNT, các doanh nghiệp hỗ trợ con giống để khôi phục sản xuất chăn nuôi. Ngoài ra để bù đắp sự thiếu hụt sản phẩm thịt lợn nhằm đáp ứng nhu cầu thực phẩm của người tiêu dùng. </w:t>
      </w:r>
    </w:p>
    <w:p w:rsidR="0051041B" w:rsidRPr="009560FB" w:rsidRDefault="0051041B" w:rsidP="00F57D6B">
      <w:pPr>
        <w:spacing w:before="120" w:line="252" w:lineRule="auto"/>
        <w:ind w:firstLine="567"/>
        <w:jc w:val="both"/>
        <w:rPr>
          <w:b/>
          <w:bCs/>
          <w:szCs w:val="28"/>
          <w:lang w:val="vi-VN"/>
        </w:rPr>
      </w:pPr>
      <w:r w:rsidRPr="009560FB">
        <w:rPr>
          <w:b/>
          <w:bCs/>
          <w:szCs w:val="28"/>
          <w:lang w:val="vi-VN"/>
        </w:rPr>
        <w:t xml:space="preserve">II. Nhóm </w:t>
      </w:r>
      <w:r w:rsidR="00416556" w:rsidRPr="009560FB">
        <w:rPr>
          <w:b/>
          <w:bCs/>
          <w:szCs w:val="28"/>
        </w:rPr>
        <w:t>v</w:t>
      </w:r>
      <w:r w:rsidRPr="009560FB">
        <w:rPr>
          <w:b/>
          <w:bCs/>
          <w:szCs w:val="28"/>
          <w:lang w:val="vi-VN"/>
        </w:rPr>
        <w:t xml:space="preserve">ấn đề về </w:t>
      </w:r>
      <w:r w:rsidR="002E6E60" w:rsidRPr="009560FB">
        <w:rPr>
          <w:b/>
          <w:bCs/>
          <w:szCs w:val="28"/>
        </w:rPr>
        <w:t>Tài nguyên và môi trường</w:t>
      </w:r>
      <w:r w:rsidRPr="009560FB">
        <w:rPr>
          <w:b/>
          <w:bCs/>
          <w:szCs w:val="28"/>
          <w:lang w:val="vi-VN"/>
        </w:rPr>
        <w:t xml:space="preserve">: </w:t>
      </w:r>
    </w:p>
    <w:p w:rsidR="001B6288" w:rsidRPr="00FB0EE2" w:rsidRDefault="001B6288" w:rsidP="001B6288">
      <w:pPr>
        <w:pStyle w:val="Vnbnnidung20"/>
        <w:shd w:val="clear" w:color="auto" w:fill="auto"/>
        <w:spacing w:before="120" w:line="24" w:lineRule="atLeast"/>
        <w:ind w:firstLine="567"/>
        <w:rPr>
          <w:color w:val="000000"/>
          <w:sz w:val="28"/>
          <w:szCs w:val="28"/>
          <w:lang w:val="pt-BR"/>
        </w:rPr>
      </w:pPr>
      <w:r w:rsidRPr="00FB0EE2">
        <w:rPr>
          <w:color w:val="000000"/>
          <w:sz w:val="28"/>
          <w:szCs w:val="28"/>
          <w:lang w:val="pt-BR"/>
        </w:rPr>
        <w:t>1. Việc gây ô nhiểm môi trường của Công ty TNHH Thương mại Hương Ngọc và khu chăn nuôi trâu, bò của Công ty TNHH Thương mại Hương Ngọc.</w:t>
      </w:r>
    </w:p>
    <w:p w:rsidR="001B6288" w:rsidRPr="001B6288" w:rsidRDefault="001B6288" w:rsidP="001B6288">
      <w:pPr>
        <w:pStyle w:val="Vnbnnidung20"/>
        <w:shd w:val="clear" w:color="auto" w:fill="auto"/>
        <w:spacing w:before="120" w:line="24" w:lineRule="atLeast"/>
        <w:ind w:firstLine="567"/>
        <w:rPr>
          <w:i/>
          <w:color w:val="000000"/>
          <w:sz w:val="28"/>
          <w:szCs w:val="28"/>
          <w:lang w:val="pt-BR"/>
        </w:rPr>
      </w:pPr>
      <w:r w:rsidRPr="001B6288">
        <w:rPr>
          <w:i/>
          <w:color w:val="000000"/>
          <w:sz w:val="28"/>
          <w:szCs w:val="28"/>
          <w:lang w:val="pt-BR"/>
        </w:rPr>
        <w:t>1.1. Đối với công tác bảo vệ môi trường tại Nhà máy chế biến mủ cao su của Công ty TNHH Thương mại Hương Ngọc.</w:t>
      </w:r>
    </w:p>
    <w:p w:rsidR="001B6288" w:rsidRPr="00FB0EE2" w:rsidRDefault="001B6288" w:rsidP="001B6288">
      <w:pPr>
        <w:pStyle w:val="Vnbnnidung20"/>
        <w:shd w:val="clear" w:color="auto" w:fill="auto"/>
        <w:spacing w:before="120" w:line="24" w:lineRule="atLeast"/>
        <w:ind w:firstLine="567"/>
        <w:rPr>
          <w:color w:val="000000"/>
          <w:sz w:val="28"/>
          <w:szCs w:val="28"/>
          <w:lang w:val="pt-BR"/>
        </w:rPr>
      </w:pPr>
      <w:r w:rsidRPr="00FB0EE2">
        <w:rPr>
          <w:color w:val="000000"/>
          <w:sz w:val="28"/>
          <w:szCs w:val="28"/>
          <w:lang w:val="pt-BR"/>
        </w:rPr>
        <w:t>Công ty TNHH Thương mại Hương Ngọc có những vi phạm về bảo vệ môi trường trong quá trình hoạt động, UBND tỉnh đã chỉ đạo Sở Tài nguyên và Môi trường xử lý và đã có Công văn số 439/STNMT-CCMT ngày 18/11/2019 yêu cầu Công ty thực hiện nghiêm túc các vi phạm trong quá trình hoạt động trước khi kỳ họp HĐND lần thứ 12, khóa XVII diễn ra.</w:t>
      </w:r>
    </w:p>
    <w:p w:rsidR="001B6288" w:rsidRPr="00FB0EE2" w:rsidRDefault="001B6288" w:rsidP="001B6288">
      <w:pPr>
        <w:pStyle w:val="Vnbnnidung20"/>
        <w:shd w:val="clear" w:color="auto" w:fill="auto"/>
        <w:spacing w:before="120" w:line="24" w:lineRule="atLeast"/>
        <w:ind w:firstLine="567"/>
        <w:rPr>
          <w:color w:val="000000"/>
          <w:sz w:val="28"/>
          <w:szCs w:val="28"/>
          <w:lang w:val="pt-BR"/>
        </w:rPr>
      </w:pPr>
      <w:r w:rsidRPr="00FB0EE2">
        <w:rPr>
          <w:color w:val="000000"/>
          <w:sz w:val="28"/>
          <w:szCs w:val="28"/>
          <w:lang w:val="pt-BR"/>
        </w:rPr>
        <w:t>Thực hiện Kết luận của Chủ tọa kỳ họp, ngày 20/02/2020, UBND tỉnh đã tiếp tục kiểm tra việc khắc phục của Nhà máy. Qua kiểm tra cho thấy: Công ty đã thực hiện hoàn thành việc cải tạo, nâng cấp hệ thống xử lý nước thải (xây dựng bổ sung hồ tách cặn mủ 06 ngăn trước khi dẫn nước thải vào hệ thống xử lý) nhằm xử lý nước thải đạt quy chuẩn cho phép trước khi thải ra môi trường.</w:t>
      </w:r>
    </w:p>
    <w:p w:rsidR="001B6288" w:rsidRPr="00FB0EE2" w:rsidRDefault="001B6288" w:rsidP="001B6288">
      <w:pPr>
        <w:pStyle w:val="Vnbnnidung20"/>
        <w:shd w:val="clear" w:color="auto" w:fill="auto"/>
        <w:spacing w:before="120" w:line="24" w:lineRule="atLeast"/>
        <w:ind w:firstLine="567"/>
        <w:rPr>
          <w:color w:val="000000"/>
          <w:sz w:val="28"/>
          <w:szCs w:val="28"/>
          <w:lang w:val="pt-BR"/>
        </w:rPr>
      </w:pPr>
      <w:r w:rsidRPr="00FB0EE2">
        <w:rPr>
          <w:color w:val="000000"/>
          <w:sz w:val="28"/>
          <w:szCs w:val="28"/>
          <w:lang w:val="pt-BR"/>
        </w:rPr>
        <w:t>Lượng mủ còn tồn đọng trong nhà máy khoảng 50 tấn, được Công ty phủ bạt, che chắn và phun chế phẩm thường xuyên để hạn chế việc phát tán mùi ra môi trường (theo báo cáo của Công ty mủ tồn đọng là do ảnh hưởng của dịch bệnh Covid-19 nên chưa tiêu thụ được). Như vậy, Công ty TNHH Thương mại Hương</w:t>
      </w:r>
      <w:r>
        <w:rPr>
          <w:color w:val="000000"/>
          <w:sz w:val="28"/>
          <w:szCs w:val="28"/>
          <w:lang w:val="pt-BR"/>
        </w:rPr>
        <w:t xml:space="preserve"> </w:t>
      </w:r>
      <w:r w:rsidRPr="00FB0EE2">
        <w:rPr>
          <w:color w:val="000000"/>
          <w:sz w:val="28"/>
          <w:szCs w:val="28"/>
          <w:lang w:val="pt-BR"/>
        </w:rPr>
        <w:t>Ngọc đã có những nổ lực cố gắng trong xử lý đảm bảo môi trường trong quá trình sản xuất. Tuy nhiên, do đặc thù của của lĩnh vực sản xuất và tồn đọng sản phẩm do không tiêu thụ được trong thời điểm có dịch bệnh, nên tại thời điểm kiểm tra trong khuôn viên nhà máy vẫn còn có phát tán mùi hôi (mức độ và phạm vi phát tán giảm rất nhiều so với thời điểm vi phạm trước), khi có gió lớn có thế làm phát tán ra môi trường xung quanh ngoài khuôn viên nhà máy.</w:t>
      </w:r>
    </w:p>
    <w:p w:rsidR="001B6288" w:rsidRPr="00FB0EE2" w:rsidRDefault="001B6288" w:rsidP="001B6288">
      <w:pPr>
        <w:pStyle w:val="Vnbnnidung20"/>
        <w:shd w:val="clear" w:color="auto" w:fill="auto"/>
        <w:spacing w:before="120" w:line="24" w:lineRule="atLeast"/>
        <w:ind w:firstLine="567"/>
        <w:rPr>
          <w:color w:val="000000"/>
          <w:sz w:val="28"/>
          <w:szCs w:val="28"/>
          <w:lang w:val="pt-BR"/>
        </w:rPr>
      </w:pPr>
      <w:r w:rsidRPr="00FB0EE2">
        <w:rPr>
          <w:color w:val="000000"/>
          <w:sz w:val="28"/>
          <w:szCs w:val="28"/>
          <w:lang w:val="pt-BR"/>
        </w:rPr>
        <w:t>UBND tỉnh đã chỉ đạo Sở Tài nguyên và Môi trường</w:t>
      </w:r>
      <w:r>
        <w:rPr>
          <w:color w:val="000000"/>
          <w:sz w:val="28"/>
          <w:szCs w:val="28"/>
          <w:lang w:val="pt-BR"/>
        </w:rPr>
        <w:t xml:space="preserve"> </w:t>
      </w:r>
      <w:r w:rsidRPr="00FB0EE2">
        <w:rPr>
          <w:color w:val="000000"/>
          <w:sz w:val="28"/>
          <w:szCs w:val="28"/>
          <w:lang w:val="pt-BR"/>
        </w:rPr>
        <w:t xml:space="preserve">yêu cầu Công ty tiếp tục thực hiện nghiêm túc các nội dung đã cam kết bảo vệ môi trường được UBND huyện Bố Trạch xác nhận tại văn bản sổ 1873/GXN-UBND ngày 20/12/2016. Khẩn trương tìm kiếm thị trường để tiêu thụ hết lượng mủ đã sơ chế còn tồn đọng, thực hiện tốt công tác vệ sinh công nghiệp, tăng cường sử dụng men vi sinh xử lý </w:t>
      </w:r>
      <w:r w:rsidRPr="00FB0EE2">
        <w:rPr>
          <w:color w:val="000000"/>
          <w:sz w:val="28"/>
          <w:szCs w:val="28"/>
          <w:lang w:val="pt-BR"/>
        </w:rPr>
        <w:lastRenderedPageBreak/>
        <w:t xml:space="preserve">tại các điểm dễ phát sinh mùi hôi, sử dụng bạt che phủ kín khu vực chứa mủ đã sơ chế nhằm giảm thiểu ô nhiễm mùi hôi ra môi trường xung quanh. Tuyệt đối không thu mua mủ tươi về tập kết, lưu trữ qua ngày trong khuôn viên nhà máy mà không chế biến ngay để tránh phát sinh mùi hôi gây ô nhiễm môi trường. </w:t>
      </w:r>
    </w:p>
    <w:p w:rsidR="001B6288" w:rsidRPr="00FB0EE2" w:rsidRDefault="001B6288" w:rsidP="001B6288">
      <w:pPr>
        <w:pStyle w:val="Vnbnnidung20"/>
        <w:shd w:val="clear" w:color="auto" w:fill="auto"/>
        <w:spacing w:before="120" w:line="24" w:lineRule="atLeast"/>
        <w:ind w:firstLine="567"/>
        <w:rPr>
          <w:color w:val="000000"/>
          <w:sz w:val="28"/>
          <w:szCs w:val="28"/>
          <w:lang w:val="pt-BR"/>
        </w:rPr>
      </w:pPr>
      <w:r w:rsidRPr="00FB0EE2">
        <w:rPr>
          <w:color w:val="000000"/>
          <w:sz w:val="28"/>
          <w:szCs w:val="28"/>
          <w:lang w:val="pt-BR"/>
        </w:rPr>
        <w:t>Đồng thời, giao UBND huyện Bố Trạch và UBND thị trấn Nông trường Việt Trung theo thẩm quyền phân cấp quản lý tăng cường kiểm tra, giám sát quá trình thực hiện các yêu cầu về bảo vệ môi trường của Nhà máy, kịp thời phát hiện các vi phạm (nếu có) trong công tác bảo vệ môi trường của Nhà máy để xử lý theo thẩm quyền hoặc kiến nghị cấp có thẩm quyền xử lý theo đúng quy định của pháp luật.</w:t>
      </w:r>
    </w:p>
    <w:p w:rsidR="001B6288" w:rsidRPr="001B6288" w:rsidRDefault="001B6288" w:rsidP="001B6288">
      <w:pPr>
        <w:pStyle w:val="Vnbnnidung20"/>
        <w:shd w:val="clear" w:color="auto" w:fill="auto"/>
        <w:spacing w:before="120" w:line="24" w:lineRule="atLeast"/>
        <w:ind w:firstLine="567"/>
        <w:rPr>
          <w:i/>
          <w:color w:val="000000"/>
          <w:sz w:val="28"/>
          <w:szCs w:val="28"/>
          <w:lang w:val="pt-BR"/>
        </w:rPr>
      </w:pPr>
      <w:r w:rsidRPr="001B6288">
        <w:rPr>
          <w:i/>
          <w:color w:val="000000"/>
          <w:sz w:val="28"/>
          <w:szCs w:val="28"/>
          <w:lang w:val="pt-BR"/>
        </w:rPr>
        <w:t>1.2. Đối với công tác bảo vệ môi trường tại Trại Chăn nuôi bò thịt áp dụng công nghệ cao của Công ty TNHH Chăn nuôi Hòa Phát Quảng Bình.</w:t>
      </w:r>
    </w:p>
    <w:p w:rsidR="001B6288" w:rsidRPr="00FB0EE2" w:rsidRDefault="001B6288" w:rsidP="001B6288">
      <w:pPr>
        <w:pStyle w:val="Vnbnnidung20"/>
        <w:shd w:val="clear" w:color="auto" w:fill="auto"/>
        <w:spacing w:before="120" w:line="24" w:lineRule="atLeast"/>
        <w:ind w:firstLine="567"/>
        <w:rPr>
          <w:color w:val="000000"/>
          <w:sz w:val="28"/>
          <w:szCs w:val="28"/>
          <w:lang w:val="pt-BR"/>
        </w:rPr>
      </w:pPr>
      <w:r w:rsidRPr="00FB0EE2">
        <w:rPr>
          <w:color w:val="000000"/>
          <w:sz w:val="28"/>
          <w:szCs w:val="28"/>
          <w:lang w:val="pt-BR"/>
        </w:rPr>
        <w:t>Các vi phạm của Công ty TNHH Chăn nuôi Hòa Phát</w:t>
      </w:r>
      <w:r>
        <w:rPr>
          <w:color w:val="000000"/>
          <w:sz w:val="28"/>
          <w:szCs w:val="28"/>
          <w:lang w:val="pt-BR"/>
        </w:rPr>
        <w:t xml:space="preserve"> </w:t>
      </w:r>
      <w:r w:rsidRPr="00FB0EE2">
        <w:rPr>
          <w:color w:val="000000"/>
          <w:sz w:val="28"/>
          <w:szCs w:val="28"/>
          <w:lang w:val="pt-BR"/>
        </w:rPr>
        <w:t xml:space="preserve">Quảng Bình, UBND tỉnh đã chỉ đạo Sở Tài nguyên và Môi trường và UBND huyện Bố Trạch xử lý theo thẩm quyền và có nhiều văn bản hướng dẫn, yêu cầu khắc phục trước kỳ họp thứ 12, HĐND tỉnh khóa XVII diễn ra. Qua theo dõi, kiểm tra việc thực hiện khắc phục của Công ty cho thấy, Công ty đã nghiêm túc triển khai thực hiện và đến nay đã cơ bản khắc phục được các sai phạm nhất là các vấn đề gây ô nhiễm môi trường, cụ thể: Công ty đã hoàn thành cải tạo, nâng cấp hệ thống xử lý nước thải đáp ứng yêu cầu thu gom, xử lý nước thải chăn nuôi của trang trại đạt quy chuẩn cho phép trước khi thải ra môi trường. </w:t>
      </w:r>
      <w:r w:rsidRPr="00FB0EE2">
        <w:rPr>
          <w:color w:val="000000"/>
          <w:sz w:val="28"/>
          <w:szCs w:val="28"/>
        </w:rPr>
        <w:t xml:space="preserve">Đã xây dựng hoàn thành và đưa vào sử dụng hệ thống xử lý và chế biến phân theo công nghệ Hàn Quốc để tiếp nhận, xử lý toàn bộ lượng phân phát sinh theo công suất nuôi của dự án, không còn xảy ra tình trạng tập kết phân chưa ủ hoai ra đồng ruộng để sản xuất. </w:t>
      </w:r>
      <w:r w:rsidRPr="00FB0EE2">
        <w:rPr>
          <w:color w:val="000000"/>
          <w:sz w:val="28"/>
          <w:szCs w:val="28"/>
          <w:lang w:val="pt-BR"/>
        </w:rPr>
        <w:t xml:space="preserve">Bên cạnh đó, Công ty đã xây dựng bổ sung thêm </w:t>
      </w:r>
      <w:r w:rsidRPr="00FB0EE2">
        <w:rPr>
          <w:color w:val="000000"/>
          <w:sz w:val="28"/>
          <w:szCs w:val="28"/>
          <w:lang w:val="nb-NO"/>
        </w:rPr>
        <w:t>hệ thống xử lý phân dự phòng với 4 line ủ để tăng cường xử lý phân trong điều kiện thời tiết bất lợi và một kho chứa phân dự phòng với diện tích 1.700 m</w:t>
      </w:r>
      <w:r w:rsidRPr="00FB0EE2">
        <w:rPr>
          <w:color w:val="000000"/>
          <w:sz w:val="28"/>
          <w:szCs w:val="28"/>
          <w:vertAlign w:val="superscript"/>
          <w:lang w:val="nb-NO"/>
        </w:rPr>
        <w:t>2</w:t>
      </w:r>
      <w:r w:rsidRPr="00FB0EE2">
        <w:rPr>
          <w:color w:val="000000"/>
          <w:sz w:val="28"/>
          <w:szCs w:val="28"/>
          <w:lang w:val="pt-BR"/>
        </w:rPr>
        <w:t>. Đến nay, không còn hiện tượng phát sinh ruồi đột biến và các yếu tố môi trường tiêu cực do hoạt động của trang trại ảnh hưởng đến cộng đồng dân cư sổng xung quanh. Hiện nay, Sở Tài nguyên và Môi trường đã xác nhận hoàn thành công trình bảo vệ môi trường phục vụ cho giai đoạn vận hành của dự án.</w:t>
      </w:r>
    </w:p>
    <w:p w:rsidR="001B6288" w:rsidRPr="00FB0EE2" w:rsidRDefault="001B6288" w:rsidP="001B6288">
      <w:pPr>
        <w:pStyle w:val="Vnbnnidung20"/>
        <w:shd w:val="clear" w:color="auto" w:fill="auto"/>
        <w:spacing w:before="120" w:line="24" w:lineRule="atLeast"/>
        <w:ind w:firstLine="567"/>
        <w:rPr>
          <w:color w:val="000000"/>
          <w:sz w:val="28"/>
          <w:szCs w:val="28"/>
          <w:lang w:val="pt-BR"/>
        </w:rPr>
      </w:pPr>
      <w:r w:rsidRPr="00FB0EE2">
        <w:rPr>
          <w:color w:val="000000"/>
          <w:sz w:val="28"/>
          <w:szCs w:val="28"/>
          <w:lang w:val="pt-BR"/>
        </w:rPr>
        <w:t>Trong thời gian tới, UBND tỉnh tiếp tục chỉ đạo Sở Tài nguyên và Môi trường phối hợp với UBND huyện Bố Trạch và UBND thị trấn Nông trường Việt Trung tăng cường công tác kiểm tra, giám sát việc chấp hành pháp luật về bảo vệ môi trường đối với Dự án Chăn nuôi bò thịt áp dụng công nghệ cao tại thị trấn nông trường Việt Trung của Công ty TNHH Chăn nuôi Hòa Phát Quảng Bình đảm bảo các quy định của pháp luật và xử lý nghiêm các trường họp vi phạm (nếu có).</w:t>
      </w:r>
    </w:p>
    <w:p w:rsidR="001B6288" w:rsidRDefault="001B6288" w:rsidP="001B6288">
      <w:pPr>
        <w:pStyle w:val="Vnbnnidung20"/>
        <w:shd w:val="clear" w:color="auto" w:fill="auto"/>
        <w:spacing w:before="120" w:line="24" w:lineRule="atLeast"/>
        <w:ind w:firstLine="567"/>
        <w:rPr>
          <w:i/>
          <w:color w:val="000000"/>
          <w:sz w:val="28"/>
          <w:szCs w:val="28"/>
          <w:lang w:val="pt-BR"/>
        </w:rPr>
      </w:pPr>
      <w:r w:rsidRPr="001B6288">
        <w:rPr>
          <w:i/>
          <w:color w:val="000000"/>
          <w:sz w:val="28"/>
          <w:szCs w:val="28"/>
          <w:lang w:val="pt-BR"/>
        </w:rPr>
        <w:t xml:space="preserve">1.3. Về những vi phạm của Công ty TNHH chăn nuôi Hòa Phát Quảng Bình trong quản lý, sử dụng đất theo Kết luận của Thanh tra tỉnh: </w:t>
      </w:r>
    </w:p>
    <w:p w:rsidR="001B6288" w:rsidRPr="009560FB" w:rsidRDefault="001B6288" w:rsidP="001B6288">
      <w:pPr>
        <w:spacing w:before="120" w:line="252" w:lineRule="auto"/>
        <w:ind w:firstLine="567"/>
        <w:jc w:val="both"/>
        <w:rPr>
          <w:szCs w:val="28"/>
        </w:rPr>
      </w:pPr>
      <w:r w:rsidRPr="009560FB">
        <w:rPr>
          <w:spacing w:val="-2"/>
          <w:szCs w:val="28"/>
        </w:rPr>
        <w:t xml:space="preserve">Sau khi Thanh tra tỉnh có Kết luận thanh tra số 18/KL-TTr ngày 21/10/2019 về việc chấp hành các quy định của pháp luật trong việc sử dụng đất của Công ty TNHH Chăn nuôi Hòa Phát Quảng Bình, </w:t>
      </w:r>
      <w:r w:rsidRPr="009560FB">
        <w:rPr>
          <w:szCs w:val="28"/>
          <w:lang w:val="sv-SE"/>
        </w:rPr>
        <w:t xml:space="preserve">UBND tỉnh đã </w:t>
      </w:r>
      <w:r w:rsidRPr="009560FB">
        <w:rPr>
          <w:spacing w:val="-2"/>
          <w:szCs w:val="28"/>
        </w:rPr>
        <w:t xml:space="preserve">giao Sở Tài nguyên và Môi trường, Chi cục Quản lý đất đai và đã có Công văn số 307/CCQLĐĐ-QHĐK </w:t>
      </w:r>
      <w:r w:rsidRPr="009560FB">
        <w:rPr>
          <w:spacing w:val="-2"/>
          <w:szCs w:val="28"/>
        </w:rPr>
        <w:lastRenderedPageBreak/>
        <w:t xml:space="preserve">ngày 28/11/2019 về việc hướng dẫn </w:t>
      </w:r>
      <w:r w:rsidRPr="009560FB">
        <w:rPr>
          <w:szCs w:val="28"/>
        </w:rPr>
        <w:t>Công ty TNHH Chăn nuôi Hòa Phát Quảng Bình khắc phục Kết luận thanh tra. Đến nay, Công ty Công ty đã thực hiện việc khắc phục Kết luận thanh tra, cụ thể như sau:</w:t>
      </w:r>
    </w:p>
    <w:p w:rsidR="001B6288" w:rsidRPr="009560FB" w:rsidRDefault="001B6288" w:rsidP="001B6288">
      <w:pPr>
        <w:spacing w:before="120" w:line="252" w:lineRule="auto"/>
        <w:jc w:val="both"/>
        <w:rPr>
          <w:spacing w:val="-2"/>
          <w:szCs w:val="28"/>
        </w:rPr>
      </w:pPr>
      <w:r w:rsidRPr="009560FB">
        <w:rPr>
          <w:spacing w:val="-2"/>
          <w:szCs w:val="28"/>
        </w:rPr>
        <w:tab/>
        <w:t>- Đối với 05 thửa đất có tổng diện tích 17,4 ha: Công ty đã thực hiện việc trồng cỏ làm thức ăn cho bò.</w:t>
      </w:r>
    </w:p>
    <w:p w:rsidR="001B6288" w:rsidRPr="009560FB" w:rsidRDefault="001B6288" w:rsidP="001B6288">
      <w:pPr>
        <w:spacing w:before="120" w:line="252" w:lineRule="auto"/>
        <w:jc w:val="both"/>
        <w:rPr>
          <w:spacing w:val="-2"/>
          <w:szCs w:val="28"/>
        </w:rPr>
      </w:pPr>
      <w:r w:rsidRPr="009560FB">
        <w:rPr>
          <w:spacing w:val="-2"/>
          <w:szCs w:val="28"/>
        </w:rPr>
        <w:tab/>
        <w:t>- Đối với 06 thửa đất có tổng diện tích 6,59 ha: Đến nay Công ty đã cắt cây cao su và tiến hành trồng cỏ làm thức ăn cho bò đối với 02 thửa đất 112, 236 tờ bản đồ số 2 với tổng diện tích 1,11 ha và đang tiến hành cắt cây cao su, đào gốc cải tạo đất tại 02 thửa đất 240, 290 tờ bản đồ số 5 với tổng diện tích 2,74 ha. Đối với thửa đất số 589 tờ bản đồ số 4, diện tích 2,74 ha: hiện việc giải quyết tranh chấp chưa được giải quyết dứt điểm, do đó Công ty chưa thực hiện việc chuyển đổi mục đích sử dụng, sau khi giải quyết xong việc tranh chấp Công ty sẽ thực hiện việc chuyển đổi mục đích sử dụng đất theo đúng quy định.</w:t>
      </w:r>
    </w:p>
    <w:p w:rsidR="001B6288" w:rsidRPr="009560FB" w:rsidRDefault="001B6288" w:rsidP="001B6288">
      <w:pPr>
        <w:spacing w:before="120" w:line="252" w:lineRule="auto"/>
        <w:jc w:val="both"/>
        <w:rPr>
          <w:spacing w:val="-2"/>
          <w:szCs w:val="28"/>
        </w:rPr>
      </w:pPr>
      <w:r w:rsidRPr="009560FB">
        <w:rPr>
          <w:spacing w:val="-2"/>
          <w:szCs w:val="28"/>
        </w:rPr>
        <w:tab/>
        <w:t>- Đối với diện tích sử dụng sai mục đích 48.883,0 m</w:t>
      </w:r>
      <w:r w:rsidRPr="009560FB">
        <w:rPr>
          <w:spacing w:val="-2"/>
          <w:szCs w:val="28"/>
          <w:vertAlign w:val="superscript"/>
        </w:rPr>
        <w:t>2</w:t>
      </w:r>
      <w:r w:rsidRPr="009560FB">
        <w:rPr>
          <w:spacing w:val="-2"/>
          <w:szCs w:val="28"/>
        </w:rPr>
        <w:t xml:space="preserve"> tại khu xử lý phân:  Sau khi có Kết luận thanh tra Công ty thực hiện đăng ký biến động mục đích sử dụng đất trong nội bộ đất nông nghiệp, thực hiện đăng ký Kế hoạch sử dụng đất đối với UBND huyện vào kế hoạch sử dụng đất năm 2020 và đã lập hồ sơ để đăng ký lại hợp đồng thuê đất theo quy định.</w:t>
      </w:r>
    </w:p>
    <w:p w:rsidR="001B6288" w:rsidRPr="009560FB" w:rsidRDefault="001B6288" w:rsidP="001B6288">
      <w:pPr>
        <w:spacing w:before="120" w:line="252" w:lineRule="auto"/>
        <w:jc w:val="both"/>
        <w:rPr>
          <w:spacing w:val="-2"/>
          <w:szCs w:val="28"/>
        </w:rPr>
      </w:pPr>
      <w:r w:rsidRPr="009560FB">
        <w:rPr>
          <w:spacing w:val="-2"/>
          <w:szCs w:val="28"/>
        </w:rPr>
        <w:tab/>
        <w:t>- Đối với diện tích 542,0 m</w:t>
      </w:r>
      <w:r w:rsidRPr="009560FB">
        <w:rPr>
          <w:spacing w:val="-2"/>
          <w:szCs w:val="28"/>
          <w:vertAlign w:val="superscript"/>
        </w:rPr>
        <w:t>2</w:t>
      </w:r>
      <w:r w:rsidRPr="009560FB">
        <w:rPr>
          <w:spacing w:val="-2"/>
          <w:szCs w:val="28"/>
        </w:rPr>
        <w:t xml:space="preserve"> là diện tích thuộc phạm vi của dự án theo quy hoạch chi tiết được phê duyệt tại Quyết định số 5075/QĐ-CT ngày 04/11/2016: Khi thực hiện thủ tục góp vốn với Công ty Cổ phần Việt Trung do vướng mắc tài sản trên đất là của người dân tạo lập, chưa được giải phóng mặt bằng nên Công ty chưa thực hiện được thủ tục thuê đất. Hiện nay, Công ty đã hoàn thành nhận chuyển nhượng tài sản với người dân có liên quan, đang phối hợp với Công ty Cổ phần Việt Trung để thực hiện việc trả lại đất, trình cơ quan có thẩm quyền thu hồi đất, chuyển mục đích sử dụng đất và cho Công ty thuê đất theo đúng quy hoạch đã phê duyệt.</w:t>
      </w:r>
    </w:p>
    <w:p w:rsidR="001B6288" w:rsidRPr="00FB0EE2" w:rsidRDefault="001B6288" w:rsidP="001B6288">
      <w:pPr>
        <w:pStyle w:val="Vnbnnidung20"/>
        <w:shd w:val="clear" w:color="auto" w:fill="auto"/>
        <w:spacing w:before="120" w:line="24" w:lineRule="atLeast"/>
        <w:ind w:firstLine="567"/>
        <w:rPr>
          <w:color w:val="000000"/>
          <w:sz w:val="28"/>
          <w:szCs w:val="28"/>
          <w:lang w:val="pt-BR"/>
        </w:rPr>
      </w:pPr>
      <w:r w:rsidRPr="00FB0EE2">
        <w:rPr>
          <w:color w:val="000000"/>
          <w:sz w:val="28"/>
          <w:szCs w:val="28"/>
          <w:lang w:val="pt-BR"/>
        </w:rPr>
        <w:t>2. Về nội dung: Việc xử lý các Dự án chậm tiến độ</w:t>
      </w:r>
    </w:p>
    <w:p w:rsidR="001B6288" w:rsidRPr="00FB0EE2" w:rsidRDefault="001B6288" w:rsidP="001B6288">
      <w:pPr>
        <w:spacing w:before="120" w:line="24" w:lineRule="atLeast"/>
        <w:ind w:firstLine="720"/>
        <w:jc w:val="both"/>
        <w:rPr>
          <w:bCs/>
          <w:color w:val="000000"/>
          <w:szCs w:val="28"/>
        </w:rPr>
      </w:pPr>
      <w:r w:rsidRPr="00FB0EE2">
        <w:rPr>
          <w:b/>
          <w:bCs/>
          <w:color w:val="000000"/>
          <w:szCs w:val="28"/>
        </w:rPr>
        <w:t xml:space="preserve">- </w:t>
      </w:r>
      <w:r w:rsidRPr="00FB0EE2">
        <w:rPr>
          <w:bCs/>
          <w:color w:val="000000"/>
          <w:szCs w:val="28"/>
        </w:rPr>
        <w:t xml:space="preserve">Dự án Nhà máy luyện gang và sản xuất phôi thép tại xã Quảng Phú, huyện Quảng Trạch của Công ty TNHH Anh Trang diện tích là 28,7 ha. </w:t>
      </w:r>
    </w:p>
    <w:p w:rsidR="001B6288" w:rsidRPr="00FB0EE2" w:rsidRDefault="001B6288" w:rsidP="001B6288">
      <w:pPr>
        <w:spacing w:before="120" w:line="24" w:lineRule="atLeast"/>
        <w:ind w:firstLine="720"/>
        <w:jc w:val="both"/>
        <w:rPr>
          <w:bCs/>
          <w:color w:val="000000"/>
          <w:szCs w:val="28"/>
        </w:rPr>
      </w:pPr>
      <w:r w:rsidRPr="00FB0EE2">
        <w:rPr>
          <w:bCs/>
          <w:color w:val="000000"/>
          <w:szCs w:val="28"/>
        </w:rPr>
        <w:t>Hiện nay, Chi cục thi hành án huyện Quảng Trạch đã thực hiện kê biên tài sản và tổ chức bán đấu giá tài sản của dự án do đã quá thời hạn mà không thực hiện được nội dung thỏa thuận dân sự theo Quyết định số 06/2018/QĐST-KDTM ngày 07/6/2018 của TAND thành phố Đồng Hới.</w:t>
      </w:r>
    </w:p>
    <w:p w:rsidR="001B6288" w:rsidRPr="00FB0EE2" w:rsidRDefault="001B6288" w:rsidP="001B6288">
      <w:pPr>
        <w:spacing w:before="120" w:line="24" w:lineRule="atLeast"/>
        <w:ind w:firstLine="720"/>
        <w:jc w:val="both"/>
        <w:rPr>
          <w:bCs/>
          <w:color w:val="000000"/>
          <w:szCs w:val="28"/>
        </w:rPr>
      </w:pPr>
      <w:r w:rsidRPr="00FB0EE2">
        <w:rPr>
          <w:bCs/>
          <w:color w:val="000000"/>
          <w:szCs w:val="28"/>
        </w:rPr>
        <w:t xml:space="preserve">Thực hiện chỉ đạo của UBND tỉnh tại Công văn số 361/VPUBND-TH ngày 30/01/2019 và Văn bản số 351/VPUBND-TH ngày 20/3/2019. Ban Quản lý Khu kinh tế đã có Quyết định số 1332/QĐ-QLĐT ngày 29/10/2019 về chấm dứt hoạt động của dự án. </w:t>
      </w:r>
    </w:p>
    <w:p w:rsidR="001B6288" w:rsidRPr="00FB0EE2" w:rsidRDefault="001B6288" w:rsidP="001B6288">
      <w:pPr>
        <w:spacing w:before="120" w:line="24" w:lineRule="atLeast"/>
        <w:ind w:firstLine="720"/>
        <w:jc w:val="both"/>
        <w:rPr>
          <w:color w:val="000000"/>
          <w:spacing w:val="-6"/>
          <w:szCs w:val="28"/>
        </w:rPr>
      </w:pPr>
      <w:r w:rsidRPr="00FB0EE2">
        <w:rPr>
          <w:color w:val="000000"/>
          <w:spacing w:val="-6"/>
          <w:szCs w:val="28"/>
        </w:rPr>
        <w:t>Ngày 26/10/2020, UBND tỉnh đã ban hành Quyết định số 4025/QĐ-UBND về việc thu hồi đất của Công ty TNHH Anh Trang tại xã Quảng Phú, huyện Quảng Trạch.</w:t>
      </w:r>
    </w:p>
    <w:p w:rsidR="001B6288" w:rsidRPr="00FB0EE2" w:rsidRDefault="001B6288" w:rsidP="001B6288">
      <w:pPr>
        <w:spacing w:before="120" w:line="24" w:lineRule="atLeast"/>
        <w:ind w:firstLine="720"/>
        <w:jc w:val="both"/>
        <w:rPr>
          <w:bCs/>
          <w:color w:val="000000"/>
          <w:szCs w:val="28"/>
        </w:rPr>
      </w:pPr>
      <w:r w:rsidRPr="00FB0EE2">
        <w:rPr>
          <w:bCs/>
          <w:color w:val="000000"/>
          <w:szCs w:val="28"/>
        </w:rPr>
        <w:lastRenderedPageBreak/>
        <w:t>- Dự án xây dựng Nhà máy sản xuất bột đá vôi chất lượng cao Linh Thành tại xã Châu Hoá, huyện Tuyên Hoá của Công ty Cổ phần khai thác và sản xuất bột đá chất lượng cao Linh Thành – Quảng Bình, diện tích 123.269,0m</w:t>
      </w:r>
      <w:r w:rsidRPr="00FB0EE2">
        <w:rPr>
          <w:bCs/>
          <w:color w:val="000000"/>
          <w:szCs w:val="28"/>
          <w:vertAlign w:val="superscript"/>
        </w:rPr>
        <w:t>2</w:t>
      </w:r>
      <w:r w:rsidRPr="00FB0EE2">
        <w:rPr>
          <w:bCs/>
          <w:color w:val="000000"/>
          <w:szCs w:val="28"/>
        </w:rPr>
        <w:t xml:space="preserve">.  </w:t>
      </w:r>
    </w:p>
    <w:p w:rsidR="001B6288" w:rsidRPr="00FB0EE2" w:rsidRDefault="001B6288" w:rsidP="001B6288">
      <w:pPr>
        <w:spacing w:before="120" w:line="24" w:lineRule="atLeast"/>
        <w:ind w:firstLine="720"/>
        <w:jc w:val="both"/>
        <w:rPr>
          <w:bCs/>
          <w:color w:val="000000"/>
          <w:szCs w:val="28"/>
        </w:rPr>
      </w:pPr>
      <w:r w:rsidRPr="00FB0EE2">
        <w:rPr>
          <w:bCs/>
          <w:color w:val="000000"/>
          <w:szCs w:val="28"/>
        </w:rPr>
        <w:t>UBND tỉnh đã có Công văn số 2016/UBND-TNMT ngày 02/11/2017 đôn đốc tiến độ, nếu đến 30/6/2018 chưa hoàn thành Dự án thì thu hồi đất. Ngày 05/9/2019, UBND tỉnh đã tổ chức làm việc với Công ty, qua đó Công ty cam kết hoàn thành nghĩa vụ tài chính 8,5 tỷ đồng đã cam kết nộp từ năm 2018 trước ngày 31/12/2019 và triển khai xây dựng dự án trong Quý IV năm 2019. Nếu Công ty không thực hiện thì chấp nhận UBND tỉnh thu hồi đất theo đúng quy định. Tuy nhiên, đến nay Công ty đã không thực hiện các cam kết với UBND tỉnh.</w:t>
      </w:r>
    </w:p>
    <w:p w:rsidR="001B6288" w:rsidRPr="00FB0EE2" w:rsidRDefault="001B6288" w:rsidP="001B6288">
      <w:pPr>
        <w:spacing w:before="120" w:line="24" w:lineRule="atLeast"/>
        <w:ind w:firstLine="720"/>
        <w:jc w:val="both"/>
        <w:rPr>
          <w:color w:val="000000"/>
          <w:spacing w:val="-6"/>
          <w:szCs w:val="28"/>
        </w:rPr>
      </w:pPr>
      <w:r w:rsidRPr="00FB0EE2">
        <w:rPr>
          <w:color w:val="000000"/>
          <w:spacing w:val="-6"/>
          <w:szCs w:val="28"/>
        </w:rPr>
        <w:t xml:space="preserve">Ngày 15/10/2020, UBND tỉnh đã có Công văn số 3620/VPUBND-TNMT giao Sở Kế hoạch và Đầu tư thực hiện thủ tục chấm dứt hoạt động dự án đầu tư theo quy định của Luật Đầu tư; Sở Tài nguyên và Môi trường sẽ thực hiện trách nhiệm tham mưu UBND tỉnh thu hồi đất theo </w:t>
      </w:r>
      <w:r w:rsidRPr="00E520A0">
        <w:rPr>
          <w:spacing w:val="-6"/>
          <w:szCs w:val="28"/>
        </w:rPr>
        <w:t>quy định trong thời gian tới.</w:t>
      </w:r>
    </w:p>
    <w:p w:rsidR="001B6288" w:rsidRPr="00FB0EE2" w:rsidRDefault="001B6288" w:rsidP="001B6288">
      <w:pPr>
        <w:spacing w:before="120" w:line="24" w:lineRule="atLeast"/>
        <w:ind w:firstLine="720"/>
        <w:jc w:val="both"/>
        <w:rPr>
          <w:bCs/>
          <w:color w:val="000000"/>
          <w:szCs w:val="28"/>
        </w:rPr>
      </w:pPr>
      <w:r w:rsidRPr="00FB0EE2">
        <w:rPr>
          <w:bCs/>
          <w:color w:val="000000"/>
          <w:szCs w:val="28"/>
        </w:rPr>
        <w:t>- Dự án xây dựng khu nghỉ mát và giải trí Phong Nha tại xã Sơn Trạch, huyện Bố Trạch của Công ty TNHH Phát triển văn minh đô thị, diện tích 500.151,0m</w:t>
      </w:r>
      <w:r w:rsidRPr="00FB0EE2">
        <w:rPr>
          <w:bCs/>
          <w:color w:val="000000"/>
          <w:szCs w:val="28"/>
          <w:vertAlign w:val="superscript"/>
        </w:rPr>
        <w:t>2</w:t>
      </w:r>
      <w:r w:rsidRPr="00FB0EE2">
        <w:rPr>
          <w:bCs/>
          <w:color w:val="000000"/>
          <w:szCs w:val="28"/>
        </w:rPr>
        <w:t xml:space="preserve">. </w:t>
      </w:r>
    </w:p>
    <w:p w:rsidR="001B6288" w:rsidRPr="00FB0EE2" w:rsidRDefault="001B6288" w:rsidP="001B6288">
      <w:pPr>
        <w:spacing w:before="120" w:line="24" w:lineRule="atLeast"/>
        <w:ind w:firstLine="720"/>
        <w:jc w:val="both"/>
        <w:rPr>
          <w:bCs/>
          <w:color w:val="000000"/>
          <w:szCs w:val="28"/>
        </w:rPr>
      </w:pPr>
      <w:r w:rsidRPr="00FB0EE2">
        <w:rPr>
          <w:bCs/>
          <w:color w:val="000000"/>
          <w:szCs w:val="28"/>
        </w:rPr>
        <w:t xml:space="preserve">UBND tỉnh </w:t>
      </w:r>
      <w:r w:rsidR="00E520A0">
        <w:rPr>
          <w:bCs/>
          <w:color w:val="000000"/>
          <w:szCs w:val="28"/>
        </w:rPr>
        <w:t xml:space="preserve">đã </w:t>
      </w:r>
      <w:r w:rsidRPr="00FB0EE2">
        <w:rPr>
          <w:bCs/>
          <w:color w:val="000000"/>
          <w:szCs w:val="28"/>
        </w:rPr>
        <w:t>có Công văn số 2069/UBND-TNMT ngày 02/11/2017 đôn đốc tiến độ; Thường trực Tỉnh ủy có Thông báo số 670-TB/TU ngày 28/12/2017 yêu cầu xây dựng khách sạn trên khu đất 4,8 ha trước Quý 3/2018, hoàn thành toàn bộ dự án trong Quý 4/2019. Đến nay, vẫn giữ nguyên hiện trạng 01 đơn nguyên khách sạn 02 tầng dỡ dang, có xây thêm khoảng 100m hàng rào trên khu đất 4,8ha. Ngày 6/6/2019, UBND đã tổ chức làm việc với Công ty. Ngày 30/9/2019, Thường trực Tỉnh ủy đã có Thông báo số 2083-TB/TU, trong đó đã đồng ý chủ trương cho phép điều chỉnh tiến độ Dự án hoàn thành đưa vào sử dụng trước ngày 30/4/2021 đối với phần diện tích 48.000 m</w:t>
      </w:r>
      <w:r w:rsidRPr="00FB0EE2">
        <w:rPr>
          <w:bCs/>
          <w:color w:val="000000"/>
          <w:szCs w:val="28"/>
          <w:vertAlign w:val="superscript"/>
        </w:rPr>
        <w:t>2</w:t>
      </w:r>
      <w:r w:rsidRPr="00FB0EE2">
        <w:rPr>
          <w:bCs/>
          <w:color w:val="000000"/>
          <w:szCs w:val="28"/>
        </w:rPr>
        <w:t xml:space="preserve"> đất phía hữu ngạn sông Son. Đối với diện tích 430.000 m</w:t>
      </w:r>
      <w:r w:rsidRPr="00FB0EE2">
        <w:rPr>
          <w:bCs/>
          <w:color w:val="000000"/>
          <w:szCs w:val="28"/>
          <w:vertAlign w:val="superscript"/>
        </w:rPr>
        <w:t>2</w:t>
      </w:r>
      <w:r w:rsidRPr="00FB0EE2">
        <w:rPr>
          <w:bCs/>
          <w:color w:val="000000"/>
          <w:szCs w:val="28"/>
        </w:rPr>
        <w:t xml:space="preserve"> đất phía tả ngạn sông Son và 21.751 m</w:t>
      </w:r>
      <w:r w:rsidRPr="00FB0EE2">
        <w:rPr>
          <w:bCs/>
          <w:color w:val="000000"/>
          <w:szCs w:val="28"/>
          <w:vertAlign w:val="superscript"/>
        </w:rPr>
        <w:t>2</w:t>
      </w:r>
      <w:r w:rsidRPr="00FB0EE2">
        <w:rPr>
          <w:bCs/>
          <w:color w:val="000000"/>
          <w:szCs w:val="28"/>
        </w:rPr>
        <w:t xml:space="preserve"> đất phía hữu ngạn sông Son chưa được giao đất trên thực địa và chưa được cấp giấy chứng nhận quyền sử dụng đất, UBND tỉnh đã chỉ đạo thu hồi đất theo quy định của pháp luật.</w:t>
      </w:r>
    </w:p>
    <w:p w:rsidR="001B6288" w:rsidRPr="00FB0EE2" w:rsidRDefault="001B6288" w:rsidP="001B6288">
      <w:pPr>
        <w:spacing w:before="120" w:line="24" w:lineRule="atLeast"/>
        <w:ind w:firstLine="720"/>
        <w:jc w:val="both"/>
        <w:rPr>
          <w:color w:val="000000"/>
          <w:spacing w:val="-6"/>
          <w:szCs w:val="28"/>
        </w:rPr>
      </w:pPr>
      <w:r w:rsidRPr="00FB0EE2">
        <w:rPr>
          <w:color w:val="000000"/>
          <w:spacing w:val="-6"/>
          <w:szCs w:val="28"/>
        </w:rPr>
        <w:t>Ngày 13/7/2020, Thường trực Tỉnh ủy đã có Thông báo số 2438 –TB/TU của Thường trực Tỉnh ủy đồng ý chủ trương tạm dừng thu hồi đất đối với toàn bộ Dự án Khu nghỉ mát và giải trí Phong Nha; đồng ý để Công ty Cổ phần Tập đoàn Trường Thịnh được thỏa thuận mua tài sản, lập đề xuất chủ trương đầu tư dự án mới và thuê đất thực hiện dự án sau khi Công ty Cổ phần Phát triển văn minh đô thị và Công ty Cổ phần Tập đoàn Trường Thịnh hoàn thành các thủ tục liên quan theo đúng các quy định của pháp luật.</w:t>
      </w:r>
    </w:p>
    <w:p w:rsidR="001B6288" w:rsidRPr="00FB0EE2" w:rsidRDefault="001B6288" w:rsidP="001B6288">
      <w:pPr>
        <w:spacing w:before="120" w:line="24" w:lineRule="atLeast"/>
        <w:ind w:firstLine="720"/>
        <w:jc w:val="both"/>
        <w:rPr>
          <w:bCs/>
          <w:color w:val="000000"/>
          <w:szCs w:val="28"/>
        </w:rPr>
      </w:pPr>
      <w:r w:rsidRPr="00FB0EE2">
        <w:rPr>
          <w:bCs/>
          <w:color w:val="000000"/>
          <w:szCs w:val="28"/>
        </w:rPr>
        <w:t xml:space="preserve">Các dự án chậm tiến độ khác đã báo cáo HĐND tỉnh trong kỳ họp thứ 12, HĐND tỉnh khóa XVII. Hiện nay, UBND tỉnh đã cho gia hạn hoặc giãn tiến độ đầu tư, </w:t>
      </w:r>
      <w:r w:rsidR="00E520A0">
        <w:rPr>
          <w:bCs/>
          <w:color w:val="000000"/>
          <w:szCs w:val="28"/>
        </w:rPr>
        <w:t xml:space="preserve">UBND tỉnh tiếp tục chỉ đạo </w:t>
      </w:r>
      <w:r w:rsidRPr="00FB0EE2">
        <w:rPr>
          <w:bCs/>
          <w:color w:val="000000"/>
          <w:szCs w:val="28"/>
        </w:rPr>
        <w:t xml:space="preserve">Sở Tài nguyên và Môi trường </w:t>
      </w:r>
      <w:r w:rsidR="00E520A0">
        <w:rPr>
          <w:bCs/>
          <w:color w:val="000000"/>
          <w:szCs w:val="28"/>
        </w:rPr>
        <w:t>phối hợp với các s</w:t>
      </w:r>
      <w:r w:rsidRPr="00FB0EE2">
        <w:rPr>
          <w:bCs/>
          <w:color w:val="000000"/>
          <w:szCs w:val="28"/>
        </w:rPr>
        <w:t>ở</w:t>
      </w:r>
      <w:r w:rsidR="00E520A0">
        <w:rPr>
          <w:bCs/>
          <w:color w:val="000000"/>
          <w:szCs w:val="28"/>
        </w:rPr>
        <w:t>,</w:t>
      </w:r>
      <w:r w:rsidRPr="00FB0EE2">
        <w:rPr>
          <w:bCs/>
          <w:color w:val="000000"/>
          <w:szCs w:val="28"/>
        </w:rPr>
        <w:t xml:space="preserve"> ngành có liên quan theo dõi, đôn đốc và kịp thời xử lý theo quy định nếu hết thời hạn mà các đơn vị không đưa đất vào sử dụng theo đúng quy định.</w:t>
      </w:r>
    </w:p>
    <w:p w:rsidR="001B6288" w:rsidRDefault="001B6288" w:rsidP="00F57D6B">
      <w:pPr>
        <w:spacing w:before="120" w:line="252" w:lineRule="auto"/>
        <w:ind w:firstLine="567"/>
        <w:jc w:val="both"/>
        <w:rPr>
          <w:color w:val="FF0000"/>
          <w:szCs w:val="28"/>
          <w:lang w:val="pt-BR"/>
        </w:rPr>
      </w:pPr>
    </w:p>
    <w:p w:rsidR="009C56D2" w:rsidRPr="009560FB" w:rsidRDefault="00416556" w:rsidP="00F57D6B">
      <w:pPr>
        <w:spacing w:before="120" w:line="252" w:lineRule="auto"/>
        <w:ind w:firstLine="720"/>
        <w:jc w:val="both"/>
        <w:rPr>
          <w:b/>
          <w:szCs w:val="28"/>
          <w:lang w:val="es-ES"/>
        </w:rPr>
      </w:pPr>
      <w:r w:rsidRPr="009560FB">
        <w:rPr>
          <w:b/>
          <w:szCs w:val="28"/>
          <w:lang w:val="es-ES"/>
        </w:rPr>
        <w:t>II</w:t>
      </w:r>
      <w:r w:rsidR="009C56D2" w:rsidRPr="009560FB">
        <w:rPr>
          <w:b/>
          <w:szCs w:val="28"/>
          <w:lang w:val="es-ES"/>
        </w:rPr>
        <w:t>I. Tổng quan các dự án đầu tư trên địa bàn tỉnh</w:t>
      </w:r>
    </w:p>
    <w:p w:rsidR="00FF23BD" w:rsidRPr="009560FB" w:rsidRDefault="00FF23BD" w:rsidP="00FF23BD">
      <w:pPr>
        <w:pStyle w:val="ListParagraph"/>
        <w:numPr>
          <w:ilvl w:val="0"/>
          <w:numId w:val="38"/>
        </w:numPr>
        <w:spacing w:before="120" w:line="252" w:lineRule="auto"/>
        <w:jc w:val="both"/>
        <w:rPr>
          <w:b/>
          <w:spacing w:val="-2"/>
          <w:sz w:val="28"/>
          <w:szCs w:val="28"/>
          <w:lang w:val="es-ES"/>
        </w:rPr>
      </w:pPr>
      <w:r w:rsidRPr="009560FB">
        <w:rPr>
          <w:b/>
          <w:spacing w:val="-2"/>
          <w:sz w:val="28"/>
          <w:szCs w:val="28"/>
          <w:lang w:val="es-ES"/>
        </w:rPr>
        <w:t>Tình hình chung</w:t>
      </w:r>
    </w:p>
    <w:p w:rsidR="00FF23BD" w:rsidRPr="009560FB" w:rsidRDefault="00FF23BD" w:rsidP="00FF23BD">
      <w:pPr>
        <w:spacing w:before="120" w:line="252" w:lineRule="auto"/>
        <w:ind w:firstLine="720"/>
        <w:jc w:val="both"/>
        <w:rPr>
          <w:szCs w:val="28"/>
        </w:rPr>
      </w:pPr>
      <w:r w:rsidRPr="009560FB">
        <w:rPr>
          <w:spacing w:val="-2"/>
          <w:szCs w:val="28"/>
          <w:lang w:val="es-ES"/>
        </w:rPr>
        <w:t>Trên cơ sở Luật Đầu tư năm 2014 (có hiệu lực kể từ ngày 01/7/2015), cơ quan quản lý đầu tư thực hiện thủ tục chấp thuận chủ trương đầu tư đồng thời với việc xem xét thẩm tra nhu cầu sử dụng đất, điều kiện giao đất, cho thuê đất, chuyển mục đích sử dụng đất. Nhờ đó, số lượng các nhà đầu tư, các tập đoàn kinh tế lớn trong và ngoài nước quan tâm, đến tìm hiểu đầu tư tại tỉnh tăng nhanh. Từ khi Luật Đầu tư có hiệu lực đến nay, UBND tỉnh đã phê duyệt chủ trương đầu tư 470 dự án với tổng số vốn đăng ký trên 45.000 tỷ đồng.</w:t>
      </w:r>
      <w:r w:rsidRPr="009560FB">
        <w:rPr>
          <w:szCs w:val="28"/>
        </w:rPr>
        <w:t xml:space="preserve"> Nhiều Dự án đã triển khai thực hiện bảo đảm tiến độ, một số dự án đã tiến hành xây dựng và đi vào hoạt động hiệu quả, nhiều dự án đang triển khai các thủ tục đầu tư hoặc tập trung nghiên cứu đầu tư, cụ thể: </w:t>
      </w:r>
    </w:p>
    <w:p w:rsidR="00FF23BD" w:rsidRPr="009560FB" w:rsidRDefault="00FF23BD" w:rsidP="00FF23BD">
      <w:pPr>
        <w:pStyle w:val="ListParagraph"/>
        <w:numPr>
          <w:ilvl w:val="0"/>
          <w:numId w:val="37"/>
        </w:numPr>
        <w:tabs>
          <w:tab w:val="left" w:pos="851"/>
        </w:tabs>
        <w:spacing w:line="380" w:lineRule="exact"/>
        <w:ind w:left="0" w:firstLine="567"/>
        <w:contextualSpacing w:val="0"/>
        <w:jc w:val="both"/>
        <w:rPr>
          <w:sz w:val="28"/>
          <w:szCs w:val="28"/>
        </w:rPr>
      </w:pPr>
      <w:r w:rsidRPr="009560FB">
        <w:rPr>
          <w:sz w:val="28"/>
          <w:szCs w:val="28"/>
        </w:rPr>
        <w:t xml:space="preserve">Có gần 95 dự án đã hoàn thành, trong đó một số dự án lớn như: Dự án Trung tâm thương mại - siêu thị Co-opmart (hoàn thành 2016); </w:t>
      </w:r>
      <w:r w:rsidRPr="009560FB">
        <w:rPr>
          <w:sz w:val="28"/>
          <w:szCs w:val="28"/>
          <w:shd w:val="clear" w:color="auto" w:fill="FFFFFF"/>
        </w:rPr>
        <w:t>Trang trại chăn nuôi, trạm trung chuyển của Công ty TNHH Thương mại Lê Dũng Linh (hoàn thành 2017);</w:t>
      </w:r>
      <w:r w:rsidRPr="009560FB">
        <w:rPr>
          <w:spacing w:val="4"/>
          <w:sz w:val="28"/>
          <w:szCs w:val="28"/>
        </w:rPr>
        <w:t xml:space="preserve"> Nhà máy Phân loại xử lý rác thải; Trường Trung cấp nghề Bình Minh (hoàn thành 2018); Showroom Honda Quảng Bình; Khu du lịch nghỉ dưỡng Đoàn Gia (hoàn thành 2019), Trung tâm dịch vụ ô tô  Quảng Bình (showroom Vinfast) (hoàn thành tháng 4/2020)</w:t>
      </w:r>
      <w:r w:rsidRPr="009560FB">
        <w:rPr>
          <w:sz w:val="28"/>
          <w:szCs w:val="28"/>
        </w:rPr>
        <w:t xml:space="preserve">… </w:t>
      </w:r>
    </w:p>
    <w:p w:rsidR="00FF23BD" w:rsidRPr="009560FB" w:rsidRDefault="00FF23BD" w:rsidP="00FF23BD">
      <w:pPr>
        <w:pStyle w:val="ListParagraph"/>
        <w:numPr>
          <w:ilvl w:val="0"/>
          <w:numId w:val="37"/>
        </w:numPr>
        <w:tabs>
          <w:tab w:val="left" w:pos="851"/>
        </w:tabs>
        <w:spacing w:before="120" w:line="252" w:lineRule="auto"/>
        <w:ind w:left="0" w:firstLine="720"/>
        <w:contextualSpacing w:val="0"/>
        <w:jc w:val="both"/>
        <w:rPr>
          <w:sz w:val="28"/>
          <w:szCs w:val="28"/>
        </w:rPr>
      </w:pPr>
      <w:r w:rsidRPr="009560FB">
        <w:rPr>
          <w:sz w:val="28"/>
          <w:szCs w:val="28"/>
        </w:rPr>
        <w:t>Có 375 dự án đang hoàn thiện thủ tục hoặc đang triển khai đầu tư xây dựng. Trong đó có nhiều dự án lớn sẽ hoàn thành trong thời gian tới như các dự án sân Golf, resort, du lịch nghĩ dưỡng, điện gió mang tính động lực phát triển ktxh của tỉnh.</w:t>
      </w:r>
    </w:p>
    <w:p w:rsidR="00FF23BD" w:rsidRPr="009560FB" w:rsidRDefault="00FF23BD" w:rsidP="00FF23BD">
      <w:pPr>
        <w:pStyle w:val="ListParagraph"/>
        <w:numPr>
          <w:ilvl w:val="0"/>
          <w:numId w:val="37"/>
        </w:numPr>
        <w:tabs>
          <w:tab w:val="left" w:pos="851"/>
        </w:tabs>
        <w:spacing w:before="120" w:line="252" w:lineRule="auto"/>
        <w:ind w:left="0" w:firstLine="720"/>
        <w:contextualSpacing w:val="0"/>
        <w:jc w:val="both"/>
        <w:rPr>
          <w:sz w:val="28"/>
          <w:szCs w:val="28"/>
        </w:rPr>
      </w:pPr>
      <w:r w:rsidRPr="009560FB">
        <w:rPr>
          <w:sz w:val="28"/>
          <w:szCs w:val="28"/>
        </w:rPr>
        <w:t xml:space="preserve">Nhiều nhà đầu tư đang tiếp tục nghiên cứu đầu tư các dự án như: Khu du lịch, dịch vụ, sân golf DIC của Tập đoàn DIC Corp; Dự án sân golf Đại Trung của Công ty TNHH Tập đoàn Vĩnh Hưng; Khu du lịch sinh thái núi U Bò của Tập đoàn Sơn Hải; </w:t>
      </w:r>
    </w:p>
    <w:p w:rsidR="00FF23BD" w:rsidRPr="009560FB" w:rsidRDefault="00FF23BD" w:rsidP="00FF23BD">
      <w:pPr>
        <w:spacing w:line="380" w:lineRule="exact"/>
        <w:ind w:firstLine="567"/>
        <w:jc w:val="both"/>
        <w:rPr>
          <w:spacing w:val="-8"/>
          <w:szCs w:val="28"/>
        </w:rPr>
      </w:pPr>
      <w:r w:rsidRPr="009560FB">
        <w:rPr>
          <w:spacing w:val="-2"/>
          <w:szCs w:val="28"/>
          <w:lang w:val="es-ES"/>
        </w:rPr>
        <w:t xml:space="preserve">Sau khi có Quyết định chủ trương đầu tư, để dự án đi vào hoạt động nhà đầu tư phải thực hiện nhiều thủ tục để triển khai dự án </w:t>
      </w:r>
      <w:r w:rsidRPr="009560FB">
        <w:rPr>
          <w:spacing w:val="-2"/>
          <w:szCs w:val="28"/>
          <w:vertAlign w:val="superscript"/>
          <w:lang w:val="es-ES"/>
        </w:rPr>
        <w:t>(</w:t>
      </w:r>
      <w:r w:rsidRPr="009560FB">
        <w:rPr>
          <w:spacing w:val="-2"/>
          <w:szCs w:val="28"/>
          <w:vertAlign w:val="superscript"/>
          <w:lang w:val="es-ES"/>
        </w:rPr>
        <w:footnoteReference w:id="1"/>
      </w:r>
      <w:r w:rsidRPr="009560FB">
        <w:rPr>
          <w:spacing w:val="-2"/>
          <w:szCs w:val="28"/>
          <w:vertAlign w:val="superscript"/>
          <w:lang w:val="es-ES"/>
        </w:rPr>
        <w:t>)</w:t>
      </w:r>
      <w:r w:rsidRPr="009560FB">
        <w:rPr>
          <w:spacing w:val="-2"/>
          <w:szCs w:val="28"/>
          <w:lang w:val="es-ES"/>
        </w:rPr>
        <w:t>. Quá trình triển khai thực hiện dự án do nhiều nguyên nhân khác nhau về GPMB, thủ tục pháp lý, năng lực tài chính của nhà đầu tư… dẫn đến nhiều dự án chậm triển khai, chậm tiến độ hoàn thành. H</w:t>
      </w:r>
      <w:r w:rsidRPr="009560FB">
        <w:rPr>
          <w:spacing w:val="-8"/>
          <w:szCs w:val="28"/>
        </w:rPr>
        <w:t xml:space="preserve">iện nay có một số dự án </w:t>
      </w:r>
      <w:r w:rsidRPr="009560FB">
        <w:rPr>
          <w:iCs/>
          <w:szCs w:val="28"/>
        </w:rPr>
        <w:t xml:space="preserve">chậm tiến độ do vướng mắc GPMB, vướng thủ tục pháp lý hoặc các nguyên nhân khách quan bất khả kháng khác và không nợ nghĩa vụ tài chính với nhà nước, một số </w:t>
      </w:r>
      <w:r w:rsidRPr="009560FB">
        <w:rPr>
          <w:szCs w:val="28"/>
        </w:rPr>
        <w:t xml:space="preserve">dự án chậm tiến độ nhà đầu tư nhưng vẫn trong </w:t>
      </w:r>
      <w:r w:rsidRPr="009560FB">
        <w:rPr>
          <w:szCs w:val="28"/>
        </w:rPr>
        <w:lastRenderedPageBreak/>
        <w:t>thời gian được giãn tiến độ theo quy định của Luật Đầu tư</w:t>
      </w:r>
      <w:r w:rsidRPr="009560FB">
        <w:rPr>
          <w:iCs/>
          <w:szCs w:val="28"/>
        </w:rPr>
        <w:t xml:space="preserve">. </w:t>
      </w:r>
      <w:r w:rsidRPr="009560FB">
        <w:rPr>
          <w:spacing w:val="-8"/>
          <w:szCs w:val="28"/>
        </w:rPr>
        <w:t>Qua rà soát, khoảng 32 dự án</w:t>
      </w:r>
      <w:r w:rsidRPr="009560FB">
        <w:rPr>
          <w:rStyle w:val="FootnoteReference"/>
          <w:spacing w:val="-8"/>
          <w:szCs w:val="28"/>
        </w:rPr>
        <w:footnoteReference w:id="2"/>
      </w:r>
      <w:r w:rsidRPr="009560FB">
        <w:rPr>
          <w:spacing w:val="-8"/>
          <w:szCs w:val="28"/>
        </w:rPr>
        <w:t xml:space="preserve"> sử dụng các quỹ đất có giá trị thương mại và một số dự án lớn đang triển khai. Các dự án này là các dự á</w:t>
      </w:r>
      <w:r w:rsidR="00642CC0" w:rsidRPr="009560FB">
        <w:rPr>
          <w:spacing w:val="-8"/>
          <w:szCs w:val="28"/>
        </w:rPr>
        <w:t>n thuộc thẩm quyền Thường trực T</w:t>
      </w:r>
      <w:r w:rsidRPr="009560FB">
        <w:rPr>
          <w:spacing w:val="-8"/>
          <w:szCs w:val="28"/>
        </w:rPr>
        <w:t>ỉnh ủy hoặc Ban Thường vụ Tỉnh ủy cho ý kiến trước khi Quyết định chủ trương đầu tư (theo quy chế của Ban BCH Tỉnh ủy) và có tác động quan trọng đối với phát triển kinh tế xã hội tỉnh Quảng Bình, trong đó:</w:t>
      </w:r>
    </w:p>
    <w:p w:rsidR="00FF23BD" w:rsidRPr="009560FB" w:rsidRDefault="00FF23BD" w:rsidP="00FF23BD">
      <w:pPr>
        <w:pStyle w:val="ListParagraph"/>
        <w:numPr>
          <w:ilvl w:val="0"/>
          <w:numId w:val="37"/>
        </w:numPr>
        <w:tabs>
          <w:tab w:val="left" w:pos="851"/>
        </w:tabs>
        <w:spacing w:line="380" w:lineRule="exact"/>
        <w:ind w:left="0" w:firstLine="567"/>
        <w:contextualSpacing w:val="0"/>
        <w:jc w:val="both"/>
        <w:rPr>
          <w:sz w:val="28"/>
          <w:szCs w:val="28"/>
        </w:rPr>
      </w:pPr>
      <w:r w:rsidRPr="009560FB">
        <w:rPr>
          <w:sz w:val="28"/>
          <w:szCs w:val="28"/>
        </w:rPr>
        <w:t xml:space="preserve">Có 13 dự án đang triển khai thi công theo đúng tiến độ, hoặc có thể phải điều chỉnh tiến độ nhưng vẫn đảm bảo sớm đưa dự án vào sử dụng phát huy hiệu quả sử dụng đất (NĐT đang tập trung đầu tư): Đối với các dự án này, </w:t>
      </w:r>
      <w:r w:rsidR="00642CC0" w:rsidRPr="009560FB">
        <w:rPr>
          <w:sz w:val="28"/>
          <w:szCs w:val="28"/>
        </w:rPr>
        <w:t xml:space="preserve">UBND tỉnh chỉ đạo </w:t>
      </w:r>
      <w:r w:rsidRPr="009560FB">
        <w:rPr>
          <w:sz w:val="28"/>
          <w:szCs w:val="28"/>
        </w:rPr>
        <w:t>Sở Kế hoạch và Đầu tư phối hợp Sở TNMT và các ngành, địa phương tiếp tục theo dõi, đốc thúc đảm bảo hoàn thành Dự án</w:t>
      </w:r>
      <w:r w:rsidRPr="009560FB">
        <w:rPr>
          <w:rStyle w:val="FootnoteReference"/>
          <w:sz w:val="28"/>
          <w:szCs w:val="28"/>
        </w:rPr>
        <w:footnoteReference w:id="3"/>
      </w:r>
      <w:r w:rsidRPr="009560FB">
        <w:rPr>
          <w:sz w:val="28"/>
          <w:szCs w:val="28"/>
        </w:rPr>
        <w:t>.</w:t>
      </w:r>
    </w:p>
    <w:p w:rsidR="00FF23BD" w:rsidRPr="009560FB" w:rsidRDefault="00FF23BD" w:rsidP="00FF23BD">
      <w:pPr>
        <w:pStyle w:val="ListParagraph"/>
        <w:numPr>
          <w:ilvl w:val="0"/>
          <w:numId w:val="37"/>
        </w:numPr>
        <w:tabs>
          <w:tab w:val="left" w:pos="851"/>
        </w:tabs>
        <w:spacing w:line="380" w:lineRule="exact"/>
        <w:ind w:left="0" w:firstLine="567"/>
        <w:contextualSpacing w:val="0"/>
        <w:jc w:val="both"/>
        <w:rPr>
          <w:i/>
          <w:sz w:val="28"/>
          <w:szCs w:val="28"/>
        </w:rPr>
      </w:pPr>
      <w:r w:rsidRPr="009560FB">
        <w:rPr>
          <w:sz w:val="28"/>
          <w:szCs w:val="28"/>
        </w:rPr>
        <w:t xml:space="preserve">Có 06 dự án đã thuê đất nhưng chưa triển khai hoặc triển khai còn chậm (NĐT chưa tập trung đầu tư): Đối với các dự án này, </w:t>
      </w:r>
      <w:r w:rsidR="00642CC0" w:rsidRPr="009560FB">
        <w:rPr>
          <w:sz w:val="28"/>
          <w:szCs w:val="28"/>
        </w:rPr>
        <w:t xml:space="preserve">Sở Kế hoạch và Đầu tư có Văn bản đốc thúc tiến độ. </w:t>
      </w:r>
      <w:r w:rsidRPr="009560FB">
        <w:rPr>
          <w:sz w:val="28"/>
          <w:szCs w:val="28"/>
        </w:rPr>
        <w:t xml:space="preserve">Trong thời gian </w:t>
      </w:r>
      <w:r w:rsidR="00642CC0" w:rsidRPr="009560FB">
        <w:rPr>
          <w:sz w:val="28"/>
          <w:szCs w:val="28"/>
        </w:rPr>
        <w:t xml:space="preserve">, UBND tỉnh chỉ đạo </w:t>
      </w:r>
      <w:r w:rsidRPr="009560FB">
        <w:rPr>
          <w:sz w:val="28"/>
          <w:szCs w:val="28"/>
        </w:rPr>
        <w:t>Sở Kế hoạch và Đầu tư phối hợp với Sở TNMT và các sở, ban, ngành liên quan rà soát đề xuất UBND tỉnh tổ chức gặp mặt các nhà đầu tư để yêu cầu cam kết tiến độ hoặc xử lý thu hồi</w:t>
      </w:r>
      <w:r w:rsidRPr="009560FB">
        <w:rPr>
          <w:rStyle w:val="FootnoteReference"/>
          <w:sz w:val="28"/>
          <w:szCs w:val="28"/>
        </w:rPr>
        <w:footnoteReference w:id="4"/>
      </w:r>
      <w:r w:rsidRPr="009560FB">
        <w:rPr>
          <w:i/>
          <w:sz w:val="28"/>
          <w:szCs w:val="28"/>
        </w:rPr>
        <w:t>.</w:t>
      </w:r>
    </w:p>
    <w:p w:rsidR="00FF23BD" w:rsidRPr="009560FB" w:rsidRDefault="00FF23BD" w:rsidP="00FF23BD">
      <w:pPr>
        <w:pStyle w:val="ListParagraph"/>
        <w:numPr>
          <w:ilvl w:val="0"/>
          <w:numId w:val="37"/>
        </w:numPr>
        <w:tabs>
          <w:tab w:val="left" w:pos="851"/>
        </w:tabs>
        <w:spacing w:line="380" w:lineRule="exact"/>
        <w:ind w:left="0" w:firstLine="567"/>
        <w:contextualSpacing w:val="0"/>
        <w:jc w:val="both"/>
        <w:rPr>
          <w:sz w:val="28"/>
          <w:szCs w:val="28"/>
        </w:rPr>
      </w:pPr>
      <w:r w:rsidRPr="009560FB">
        <w:rPr>
          <w:sz w:val="28"/>
          <w:szCs w:val="28"/>
        </w:rPr>
        <w:t>Có 13 dự án chưa thuê đất, đang vướng mắc thủ tục đấu giá tài sản công theo Nghị định 167/CP hoặc đang vướng mắc GPMB. Sở Kế hoạch và Đầu tư đã có văn bản đốc thúc và yêu cầu nhà đầu tư thực hiện báo cáo giám sát đánh giá đầu tư, qua đó phối hợp các sở, ban, ngành hướng dẫn, tháo gỡ khó khăn cho nhà đầu tư sớm triển khai đưa dự án vào thi công đúng tiến độ</w:t>
      </w:r>
      <w:r w:rsidRPr="009560FB">
        <w:rPr>
          <w:rStyle w:val="FootnoteReference"/>
          <w:sz w:val="28"/>
          <w:szCs w:val="28"/>
        </w:rPr>
        <w:footnoteReference w:id="5"/>
      </w:r>
      <w:r w:rsidRPr="009560FB">
        <w:rPr>
          <w:i/>
          <w:sz w:val="28"/>
          <w:szCs w:val="28"/>
        </w:rPr>
        <w:t>.</w:t>
      </w:r>
    </w:p>
    <w:p w:rsidR="00FF23BD" w:rsidRPr="009560FB" w:rsidRDefault="00FF23BD" w:rsidP="00FF23BD">
      <w:pPr>
        <w:spacing w:before="120" w:line="252" w:lineRule="auto"/>
        <w:ind w:firstLine="567"/>
        <w:jc w:val="both"/>
        <w:rPr>
          <w:szCs w:val="28"/>
          <w:lang w:val="es-ES"/>
        </w:rPr>
      </w:pPr>
      <w:r w:rsidRPr="009560FB">
        <w:rPr>
          <w:szCs w:val="28"/>
          <w:lang w:val="es-ES"/>
        </w:rPr>
        <w:t xml:space="preserve">Đầu năm 2020, thực hiện kết luận của Chủ tọa phiên họp chất vấn, trả lời chất vấn Kỳ họp thứ 12, HĐND tỉnh khóa XVII, UBND tỉnh đã tổ chức 02 buổi </w:t>
      </w:r>
      <w:r w:rsidRPr="009560FB">
        <w:rPr>
          <w:szCs w:val="28"/>
          <w:lang w:val="es-ES"/>
        </w:rPr>
        <w:lastRenderedPageBreak/>
        <w:t xml:space="preserve">làm việc với các nhà đầu tư có dự án lớn tại các vị trí đẹp ven biển Bảo Ninh, Quang Phú, Thanh Trạch để yêu cầu nhà đầu tư cam kết lần cuối về thời hạn triển khai, hoàn thành dự án </w:t>
      </w:r>
      <w:r w:rsidRPr="009560FB">
        <w:rPr>
          <w:szCs w:val="28"/>
          <w:vertAlign w:val="superscript"/>
          <w:lang w:val="es-ES"/>
        </w:rPr>
        <w:t>(</w:t>
      </w:r>
      <w:r w:rsidRPr="009560FB">
        <w:rPr>
          <w:rStyle w:val="FootnoteReference"/>
          <w:szCs w:val="28"/>
          <w:lang w:val="vi-VN"/>
        </w:rPr>
        <w:footnoteReference w:id="6"/>
      </w:r>
      <w:r w:rsidRPr="009560FB">
        <w:rPr>
          <w:szCs w:val="28"/>
          <w:vertAlign w:val="superscript"/>
          <w:lang w:val="es-ES"/>
        </w:rPr>
        <w:t>)</w:t>
      </w:r>
      <w:r w:rsidRPr="009560FB">
        <w:rPr>
          <w:szCs w:val="28"/>
          <w:lang w:val="es-ES"/>
        </w:rPr>
        <w:t xml:space="preserve">. </w:t>
      </w:r>
      <w:r w:rsidRPr="009560FB">
        <w:rPr>
          <w:szCs w:val="28"/>
          <w:lang w:val="nl-NL"/>
        </w:rPr>
        <w:t>Đối với những dự án UBND tỉnh đã làm việc với nhà đầu tư vào giữa năm 2019 và báo cáo Thường trực Tỉnh ủy cho chủ trương, UBND tỉnh không làm việc lại với các nhà đầu tư này. Đối với các dự án lớn mới cấp chủ trương đầu tư đang trong thời gian gia hạn, hoặc chậm tiến độ nhưng vẫn trong thời gian được gia hạn sử dụng đất, giãn tiến độ đầu tư, UBND tỉnh giao Sở Kế hoạch và Đầu tư làm đầu mối giám sát, đốc thúc các nhà đầu tư triển khai theo cam kết; hiện nay Sở Kế hoạch và Đầu tư đã ban hành Kế hoạch số 426/KHĐT-DN ngày 28/02/2020 để triển khai giám sát, đốc thúc các dự án.</w:t>
      </w:r>
    </w:p>
    <w:p w:rsidR="00FF23BD" w:rsidRPr="009560FB" w:rsidRDefault="00FF23BD" w:rsidP="00FF23BD">
      <w:pPr>
        <w:pStyle w:val="ListParagraph"/>
        <w:numPr>
          <w:ilvl w:val="0"/>
          <w:numId w:val="38"/>
        </w:numPr>
        <w:tabs>
          <w:tab w:val="left" w:pos="851"/>
        </w:tabs>
        <w:spacing w:before="120" w:line="252" w:lineRule="auto"/>
        <w:ind w:left="0" w:firstLine="567"/>
        <w:jc w:val="both"/>
        <w:rPr>
          <w:sz w:val="28"/>
          <w:szCs w:val="28"/>
          <w:lang w:val="es-ES"/>
        </w:rPr>
      </w:pPr>
      <w:r w:rsidRPr="009560FB">
        <w:rPr>
          <w:sz w:val="28"/>
          <w:szCs w:val="28"/>
          <w:lang w:val="es-ES"/>
        </w:rPr>
        <w:t xml:space="preserve"> Tình hình thực hiện các dự án UBND tỉnh đã tổ chức làm việc</w:t>
      </w:r>
    </w:p>
    <w:p w:rsidR="00FF23BD" w:rsidRPr="009560FB" w:rsidRDefault="00FF23BD" w:rsidP="00FF23BD">
      <w:pPr>
        <w:tabs>
          <w:tab w:val="left" w:pos="851"/>
        </w:tabs>
        <w:spacing w:before="120" w:line="252" w:lineRule="auto"/>
        <w:ind w:firstLine="567"/>
        <w:jc w:val="both"/>
        <w:rPr>
          <w:i/>
          <w:szCs w:val="28"/>
          <w:lang w:val="es-ES"/>
        </w:rPr>
      </w:pPr>
      <w:r w:rsidRPr="009560FB">
        <w:rPr>
          <w:i/>
          <w:szCs w:val="28"/>
          <w:lang w:val="es-ES"/>
        </w:rPr>
        <w:t>2.1 Dự án khu ẩm thực Phú Ninh và Dự án xây dựng khu nghỉ dưỡng Phú Ninh tại xã Bảo Ninh, thành phố Đồng Hới của Công ty TNHH Phú Ninh:</w:t>
      </w:r>
    </w:p>
    <w:p w:rsidR="00FF23BD" w:rsidRPr="009560FB" w:rsidRDefault="00FF23BD" w:rsidP="00FF23BD">
      <w:pPr>
        <w:tabs>
          <w:tab w:val="left" w:pos="851"/>
        </w:tabs>
        <w:spacing w:before="120" w:line="252" w:lineRule="auto"/>
        <w:ind w:firstLine="567"/>
        <w:jc w:val="both"/>
        <w:rPr>
          <w:szCs w:val="28"/>
          <w:lang w:val="es-ES"/>
        </w:rPr>
      </w:pPr>
      <w:r w:rsidRPr="009560FB">
        <w:rPr>
          <w:szCs w:val="28"/>
          <w:lang w:val="es-ES"/>
        </w:rPr>
        <w:t>-</w:t>
      </w:r>
      <w:r w:rsidRPr="009560FB">
        <w:rPr>
          <w:szCs w:val="28"/>
          <w:lang w:val="es-ES"/>
        </w:rPr>
        <w:tab/>
        <w:t>Dự án khu ẩm thực Phú Ninh tại xã Bảo Ninh, thành phố Đồng Hới đã được UBND tỉnh cấp Quyết định chủ trương đầu tư số 3322/QĐ-UBND ngày 20/11/2015 và điều chỉnh tại Quyết định số 4412/QĐ-UBND ngày 18/12/2018 với tổng vốn đầu tư điều chỉnh 123,245 tỷ đồng, tiến độ hoàn thành dự án 30/6/2020.</w:t>
      </w:r>
    </w:p>
    <w:p w:rsidR="00FF23BD" w:rsidRPr="009560FB" w:rsidRDefault="00FF23BD" w:rsidP="00FF23BD">
      <w:pPr>
        <w:tabs>
          <w:tab w:val="left" w:pos="851"/>
        </w:tabs>
        <w:spacing w:before="120" w:line="252" w:lineRule="auto"/>
        <w:ind w:firstLine="567"/>
        <w:jc w:val="both"/>
        <w:rPr>
          <w:szCs w:val="28"/>
          <w:lang w:val="es-ES"/>
        </w:rPr>
      </w:pPr>
      <w:r w:rsidRPr="009560FB">
        <w:rPr>
          <w:szCs w:val="28"/>
          <w:lang w:val="es-ES"/>
        </w:rPr>
        <w:t>-</w:t>
      </w:r>
      <w:r w:rsidRPr="009560FB">
        <w:rPr>
          <w:szCs w:val="28"/>
          <w:lang w:val="es-ES"/>
        </w:rPr>
        <w:tab/>
        <w:t>Dự án xây dựng khu nghỉ dưỡng Phú Ninh đã được UBND tỉnh cấp Giấy chứng nhận đầu tư số 29121000261 ngày 15/8/2014, với tổng mức đầu tư 130,813 tỷ đồng. Trên cơ sở ý kiến thống nhất của Thường trực Tỉnh ủy tại Thông báo số 978/TB/TU ngày 13/12/2018 và ý kiến chấp thuận của UBND tỉnh, ngày 27/12/2018 Sở Kế hoạch và Đầu tư đã điều chỉnh Giấy chứng nhận đăng ký đầu tư Dự án, trong đó tổng vốn đầu tư điều chỉnh là 288,146 tỷ đồng, tiến độ hoàn thành dự án 31/12/2020.</w:t>
      </w:r>
    </w:p>
    <w:p w:rsidR="00FF23BD" w:rsidRPr="009560FB" w:rsidRDefault="00FF23BD" w:rsidP="00FF23BD">
      <w:pPr>
        <w:tabs>
          <w:tab w:val="left" w:pos="851"/>
        </w:tabs>
        <w:spacing w:before="120" w:line="252" w:lineRule="auto"/>
        <w:ind w:firstLine="567"/>
        <w:jc w:val="both"/>
        <w:rPr>
          <w:szCs w:val="28"/>
          <w:lang w:val="es-ES"/>
        </w:rPr>
      </w:pPr>
      <w:r w:rsidRPr="009560FB">
        <w:rPr>
          <w:szCs w:val="28"/>
          <w:lang w:val="es-ES"/>
        </w:rPr>
        <w:t>-</w:t>
      </w:r>
      <w:r w:rsidRPr="009560FB">
        <w:rPr>
          <w:szCs w:val="28"/>
          <w:lang w:val="es-ES"/>
        </w:rPr>
        <w:tab/>
        <w:t>Sau khi được chấp thuận đầu tư, Nhà đầu tư đã nỗ lực thực hiện các thủ tục đầu tư, gồm: Quy hoạch chi tiết; đánh giá tác động môi trường và thực hiện đầy đủ nghĩa vụ thuế đối với nhà nước; đã tự bỏ kinh phí đầu tư xây dựng tuyến đường 32m (với số vốn khoảng 6,1 tỷ đồng) nối từ đường Võ Nguyên Giáp ra bãi tắm Sa Động, xã Bảo Ninh (tiếp giáp phía Tây Bắc dự án khu ẩm thực Phú Ninh) theo chủ trương thống nhất của UBND tỉnh. Sở Xây dựng thẩm định thiết kế cơ sở và cấp phép xây dựng ngày 04/06/2020 để thi công các dự án. Hai dự án trên đang trong thời gian được gia hạn sử dụng đất, chưa chậm tiến độ, tuy vậy thời gian còn lại để hoàn thành dự án không còn nhiều, UBND tỉnh đã yêu cầu nhà đầu tư đẩy nhanh tiến độ, cam kết đầu tư hoàn thành sớm đưa dự án vào sử dụng theo đúng cam kết</w:t>
      </w:r>
    </w:p>
    <w:p w:rsidR="00FF23BD" w:rsidRPr="009560FB" w:rsidRDefault="00FF23BD" w:rsidP="00FF23BD">
      <w:pPr>
        <w:tabs>
          <w:tab w:val="left" w:pos="851"/>
        </w:tabs>
        <w:spacing w:before="120" w:line="252" w:lineRule="auto"/>
        <w:ind w:firstLine="567"/>
        <w:jc w:val="both"/>
        <w:rPr>
          <w:i/>
          <w:szCs w:val="28"/>
          <w:lang w:val="es-ES"/>
        </w:rPr>
      </w:pPr>
      <w:r w:rsidRPr="009560FB">
        <w:rPr>
          <w:i/>
          <w:szCs w:val="28"/>
          <w:lang w:val="es-ES"/>
        </w:rPr>
        <w:lastRenderedPageBreak/>
        <w:t>2.2 Dự án Khu Du lịch sinh thái Sài Gòn - Bảo Ninh của Công ty cổ phần Du lịch Sài Gòn - Quảng Bình:</w:t>
      </w:r>
    </w:p>
    <w:p w:rsidR="00FF23BD" w:rsidRPr="009560FB" w:rsidRDefault="00FF23BD" w:rsidP="00FF23BD">
      <w:pPr>
        <w:tabs>
          <w:tab w:val="left" w:pos="851"/>
        </w:tabs>
        <w:spacing w:before="120" w:line="252" w:lineRule="auto"/>
        <w:ind w:firstLine="567"/>
        <w:jc w:val="both"/>
        <w:rPr>
          <w:szCs w:val="28"/>
        </w:rPr>
      </w:pPr>
      <w:r w:rsidRPr="009560FB">
        <w:rPr>
          <w:szCs w:val="28"/>
        </w:rPr>
        <w:t>-</w:t>
      </w:r>
      <w:r w:rsidRPr="009560FB">
        <w:rPr>
          <w:szCs w:val="28"/>
        </w:rPr>
        <w:tab/>
        <w:t xml:space="preserve">Dự án đã được UBND tỉnh cấp Giấy chứng nhận đầu tư số 29121000089 ngày 27/4/2009 và cho thuê đất tại Quyết định số 1480/QĐ-UBND ngày 24/06/2009. Tuy nhiên, dự án chậm tiến độ theo cam kết của nhà đầu tư. </w:t>
      </w:r>
    </w:p>
    <w:p w:rsidR="00FF23BD" w:rsidRPr="009560FB" w:rsidRDefault="00FF23BD" w:rsidP="00FF23BD">
      <w:pPr>
        <w:tabs>
          <w:tab w:val="left" w:pos="851"/>
        </w:tabs>
        <w:spacing w:before="120" w:line="252" w:lineRule="auto"/>
        <w:ind w:firstLine="567"/>
        <w:jc w:val="both"/>
        <w:rPr>
          <w:szCs w:val="28"/>
        </w:rPr>
      </w:pPr>
      <w:r w:rsidRPr="009560FB">
        <w:rPr>
          <w:szCs w:val="28"/>
        </w:rPr>
        <w:t>-</w:t>
      </w:r>
      <w:r w:rsidRPr="009560FB">
        <w:rPr>
          <w:szCs w:val="28"/>
        </w:rPr>
        <w:tab/>
        <w:t xml:space="preserve">Ngày 27/9/2018, Ban Cán sự Đảng UBND tỉnh đã có Văn bản số 150-CV/BCS báo cáo Thường trực Tỉnh ủy về chủ trương triển khai đầu tư Dự án Khu Du lịch sinh thái Sài Gòn - Bảo Ninh và ngày 23/10/2018, </w:t>
      </w:r>
      <w:r w:rsidR="00111787" w:rsidRPr="009560FB">
        <w:rPr>
          <w:szCs w:val="28"/>
        </w:rPr>
        <w:t>Ban Thường vụ</w:t>
      </w:r>
      <w:r w:rsidRPr="009560FB">
        <w:rPr>
          <w:szCs w:val="28"/>
        </w:rPr>
        <w:t xml:space="preserve"> Tỉnh ủy đã có Thông báo số 913-TB/TU về kết luận của Ban Thường vụ Tỉnh ủy về chủ trương tiếp tục triển khai đầu tư dự án Khu du lịch sinh thái Sài Gòn - Bảo Ninh. Căn cứ Luật Đầu tư năm 2014, Nghị định 118/2015/NĐ-CP ngày 12/11/2015 của Chính phủ quy định chi tiết và hướng dẫn thi hành một số điều của Luật Đầu tư năm 2014 và chủ trương của Ban Thường vụ Tỉnh ủy, Sở Kế hoạch và Đầu tư đã thực hiện thủ tục cấp Giấy chứng nhận đăng ký đầu tư cho Dự án với mã số 8736301743, chứng nhận điều chỉnh lần thứ nhất ngày 15/11/2018, với diện tích 4,25ha,; tổng vốn đầu tư 425 tỷ đồng, thời gian hoàn thành tháng 9/2020.   </w:t>
      </w:r>
    </w:p>
    <w:p w:rsidR="00FF23BD" w:rsidRPr="009560FB" w:rsidRDefault="00FF23BD" w:rsidP="00FF23BD">
      <w:pPr>
        <w:tabs>
          <w:tab w:val="left" w:pos="851"/>
        </w:tabs>
        <w:spacing w:before="120" w:line="252" w:lineRule="auto"/>
        <w:ind w:firstLine="567"/>
        <w:jc w:val="both"/>
        <w:rPr>
          <w:szCs w:val="28"/>
        </w:rPr>
      </w:pPr>
      <w:r w:rsidRPr="009560FB">
        <w:rPr>
          <w:szCs w:val="28"/>
        </w:rPr>
        <w:t>-</w:t>
      </w:r>
      <w:r w:rsidRPr="009560FB">
        <w:rPr>
          <w:szCs w:val="28"/>
        </w:rPr>
        <w:tab/>
        <w:t xml:space="preserve">Theo báo cáo của Nhà đầu tư, Dự án đang triển khai xây dựng phần thô toà nhà khách sạn (đang xây dựng đến tầng 12/19). Các hạng mục công trình khác chưa xây dựng, khối lượng hoàn thành khoảng 150 tỷ đồng. Nhà đầu tư cam kết cuối tháng 8/2020 hoàn thành phần thô khối khách sạn. Hiện Nhà đầu tư đang tập trung thi công dự án nhưng do thời gian còn lại không nhiều nên khả năng hoàn thành Dự án theo tiến độ được phê duyệt là không khả thi. UBND tỉnh đã yêu cầu nhà đầu tư cam kết, thu xếp nguồn vốn và tập trung nguồn lực đầu tư xây dựng hoàn thành dự án đưa vào sử dụng trước ngày 30/09/2020. Tuy nhiên, đến nay dự án đã chậm so với tiến độ cam kết. Hiện nay, UBND tỉnh đang chỉ đạo các sở, ban, ngành hướng dẫn các thủ tục thoái vốn theo Quyết định của Thủ tướng (thoái vốn Nhà nước 14%). </w:t>
      </w:r>
    </w:p>
    <w:p w:rsidR="00FF23BD" w:rsidRPr="009560FB" w:rsidRDefault="00FF23BD" w:rsidP="00FF23BD">
      <w:pPr>
        <w:tabs>
          <w:tab w:val="left" w:pos="851"/>
        </w:tabs>
        <w:spacing w:before="120" w:line="252" w:lineRule="auto"/>
        <w:ind w:firstLine="567"/>
        <w:jc w:val="both"/>
        <w:rPr>
          <w:i/>
          <w:szCs w:val="28"/>
          <w:lang w:val="es-ES"/>
        </w:rPr>
      </w:pPr>
      <w:r w:rsidRPr="009560FB">
        <w:rPr>
          <w:i/>
          <w:szCs w:val="28"/>
          <w:lang w:val="es-ES"/>
        </w:rPr>
        <w:t>2.3  Dự án Xây dựng Khách sạn 5 sao Pullman của Công ty cổ phần Du lịch Hà Nội - Quảng Bình:</w:t>
      </w:r>
    </w:p>
    <w:p w:rsidR="00FF23BD" w:rsidRPr="009560FB" w:rsidRDefault="00FF23BD" w:rsidP="00FF23BD">
      <w:pPr>
        <w:tabs>
          <w:tab w:val="left" w:pos="851"/>
        </w:tabs>
        <w:spacing w:before="120" w:line="252" w:lineRule="auto"/>
        <w:ind w:firstLine="567"/>
        <w:jc w:val="both"/>
        <w:rPr>
          <w:szCs w:val="28"/>
        </w:rPr>
      </w:pPr>
      <w:r w:rsidRPr="009560FB">
        <w:rPr>
          <w:szCs w:val="28"/>
        </w:rPr>
        <w:t>-</w:t>
      </w:r>
      <w:r w:rsidRPr="009560FB">
        <w:rPr>
          <w:szCs w:val="28"/>
        </w:rPr>
        <w:tab/>
        <w:t xml:space="preserve">Dự án Xây dựng Khách sạn 5 sao Pullman của Công ty cổ phần Du lịch Hà Nội - Quảng Bình tại xã Bảo Ninh, thành phố Đồng Hới được UBND tỉnh Quảng Bình cấp Quyết định chủ trương đầu tư số 2231/QĐ-UBND ngày 27/7/2016, Quyết định điều chỉnh (lần 1) số 3557/QĐ-UBND ngày 3/11/2016; Quyết định điều chỉnh (lần 2) số 3440/QĐ-UBND ngày 29/9/2017, Quyết định điều chỉnh (lần 3) số 3366/QĐ-UBND ngày 05/9/2019, trong đó quy mô đầu tư: xây dựng Khối khách sạn, biệt thự nghỉ dưỡng 283 phòng ngủ khách sạn và 18 căn biệt thự nghỉ dưỡng đạt tiêu chuẩn 5 sao quốc tế mang thương hiệu Pullman do Tập đoàn ACCOR quản lý và các dịch vụ đi kèm như: Hội trường phục vụ hội nghị tiêu chuẩn quốc tế và các dịch vụ khác; tổng vốn đầu tư 1.100 tỷ đồng; thời gian hoàn thành Dự án 31/12/2019. Dự án đã được UBND tỉnh có Quyết định cho </w:t>
      </w:r>
      <w:r w:rsidRPr="009560FB">
        <w:rPr>
          <w:szCs w:val="28"/>
        </w:rPr>
        <w:lastRenderedPageBreak/>
        <w:t xml:space="preserve">thuê đất số 3762/QĐ-UBND ngày 23/11/2016. Dự án mới xây dựng thi công phần thô của khối khách sạn và các hạng mục công trình phụ trợ khác với tổng giá trị đã thực hiện khoảng 300 tỷ đồng, tiến độ thực hiện dự án đã chậm so với cam kết. Hiện nay, trên công trường đang tạm dừng thi công. </w:t>
      </w:r>
    </w:p>
    <w:p w:rsidR="00FF23BD" w:rsidRPr="009560FB" w:rsidRDefault="00FF23BD" w:rsidP="00FF23BD">
      <w:pPr>
        <w:tabs>
          <w:tab w:val="left" w:pos="851"/>
        </w:tabs>
        <w:spacing w:before="120" w:line="252" w:lineRule="auto"/>
        <w:ind w:firstLine="567"/>
        <w:jc w:val="both"/>
        <w:rPr>
          <w:szCs w:val="28"/>
        </w:rPr>
      </w:pPr>
      <w:r w:rsidRPr="009560FB">
        <w:rPr>
          <w:szCs w:val="28"/>
        </w:rPr>
        <w:t>-</w:t>
      </w:r>
      <w:r w:rsidRPr="009560FB">
        <w:rPr>
          <w:szCs w:val="28"/>
        </w:rPr>
        <w:tab/>
        <w:t>Qua kiểm tra hiện trường và theo báo cáo của Nhà đầu tư, Để đẩy nhanh tiến độ dự án, UBND tỉnh đã có nhiều Văn bản đốc thúc tiến độ gửi nhà đầu tư và Tổng công tu Du lịch Hà Nôi –Công ty TNHH (nhà đầu tư chiếm 51% vốn điều lệ tại Công ty cổ phần Du lịch Hà Nội – Quảng Bình) để đẩy nhanh tiến độ dự án. Hiện nay, Công ty CP Du lịch Hà Nội – Quảng Bình đã có hồ sơ nộp tại Sở Kế hoạch và Đầu tư xin điều chỉnh chủ trương đầu tư (điều chỉnh tổng vốn đầu tư và tiến độ), Sở Kế hoạch và Đầu tư đang tổng hợp và báo cáo UBND tỉnh xem xét, quyết định.</w:t>
      </w:r>
    </w:p>
    <w:p w:rsidR="00FF23BD" w:rsidRPr="009560FB" w:rsidRDefault="00FF23BD" w:rsidP="00FF23BD">
      <w:pPr>
        <w:tabs>
          <w:tab w:val="left" w:pos="851"/>
        </w:tabs>
        <w:spacing w:before="120" w:line="252" w:lineRule="auto"/>
        <w:ind w:firstLine="567"/>
        <w:jc w:val="both"/>
        <w:rPr>
          <w:i/>
          <w:szCs w:val="28"/>
          <w:lang w:val="es-ES"/>
        </w:rPr>
      </w:pPr>
      <w:r w:rsidRPr="009560FB">
        <w:rPr>
          <w:i/>
          <w:szCs w:val="28"/>
          <w:lang w:val="es-ES"/>
        </w:rPr>
        <w:t>2.4. Dự án Khu du lịch Indochina Quảng Bình Resort của Công ty cổ phần Đông Dương Miền Trung:</w:t>
      </w:r>
    </w:p>
    <w:p w:rsidR="00FF23BD" w:rsidRPr="009560FB" w:rsidRDefault="00FF23BD" w:rsidP="00FF23BD">
      <w:pPr>
        <w:tabs>
          <w:tab w:val="left" w:pos="851"/>
        </w:tabs>
        <w:spacing w:before="120" w:line="252" w:lineRule="auto"/>
        <w:ind w:firstLine="567"/>
        <w:jc w:val="both"/>
        <w:rPr>
          <w:szCs w:val="28"/>
        </w:rPr>
      </w:pPr>
      <w:r w:rsidRPr="009560FB">
        <w:rPr>
          <w:szCs w:val="28"/>
        </w:rPr>
        <w:t>-</w:t>
      </w:r>
      <w:r w:rsidRPr="009560FB">
        <w:rPr>
          <w:szCs w:val="28"/>
        </w:rPr>
        <w:tab/>
        <w:t>Dự án Khu du lịch Indochina Quảng Bình Resort đã được UBND tỉnh cấp Giấy chứng nhận đầu tư số 29121000118 ngày 23/12/2009 và cho thuê đất tại Quyết định số 2854/QĐ-UBND ngày 01/11/2010. Nhà đầu tư đã hoàn thành nghĩa vụ ngân sách 8,7 tỷ đồng và đã được Thường trực Tỉnh ủy đồng ý cho phép tiếp tục đầu tư Dự án và thực hiện điều chỉnh quy hoạch chi tiết với điều kiện không làm thay đổi mục tiêu đầu tư tại Thông báo số 821-TB/TU ngày 09/7/2018 của Thường trực Tỉnh ủy. UBND tỉnh đã phê duyệt nhiệm vụ điều chỉnh Quy hoạch chi tiết tại Quyết định số 3260/QĐ-UBND ngày 01/10/2018. Hiện Nhà đầu tư đã xây dựng kè chắn đất, biệt thự mẫu 2 tầng 400 m</w:t>
      </w:r>
      <w:r w:rsidRPr="009560FB">
        <w:rPr>
          <w:szCs w:val="28"/>
          <w:vertAlign w:val="superscript"/>
        </w:rPr>
        <w:t>2</w:t>
      </w:r>
      <w:r w:rsidRPr="009560FB">
        <w:rPr>
          <w:szCs w:val="28"/>
        </w:rPr>
        <w:t xml:space="preserve">. </w:t>
      </w:r>
    </w:p>
    <w:p w:rsidR="00FF23BD" w:rsidRPr="009560FB" w:rsidRDefault="00FF23BD" w:rsidP="00FF23BD">
      <w:pPr>
        <w:tabs>
          <w:tab w:val="left" w:pos="851"/>
        </w:tabs>
        <w:spacing w:before="120" w:line="252" w:lineRule="auto"/>
        <w:ind w:firstLine="567"/>
        <w:jc w:val="both"/>
        <w:rPr>
          <w:szCs w:val="28"/>
        </w:rPr>
      </w:pPr>
      <w:r w:rsidRPr="009560FB">
        <w:rPr>
          <w:szCs w:val="28"/>
        </w:rPr>
        <w:t>-</w:t>
      </w:r>
      <w:r w:rsidRPr="009560FB">
        <w:rPr>
          <w:szCs w:val="28"/>
        </w:rPr>
        <w:tab/>
        <w:t>UBND tỉnh yêu cầu Nhà đầu tư đẩy nhanh tiến độ theo cam kết tại Công văn số 1016/STNMT-CCQLĐĐ ngày 14/06/2018 của Sở Tài nguyên và Môi trường: Hoàn thành tối thiểu 50% tổng mức đầu tư dự án trong thời hạn 3 năm (trước ngày 30/7/2021) và hoàn thành dự án đưa vào hoạt động trước ngày 31/12/2022. Đồng thời đề nghị Nhà đầu tư hoàn thiện các thủ tục điều chỉnh Giấy chứng nhận đầu tư tại Sở Kế hoạch và Đầu tư theo đúng quy định của Luật Đầu tư năm 2014. Đến nay, nhà đầu tư vẫn chưa hoàn thành thủ tục để thực hiện điều chỉnh dự án.</w:t>
      </w:r>
    </w:p>
    <w:p w:rsidR="00FF23BD" w:rsidRPr="009560FB" w:rsidRDefault="00FF23BD" w:rsidP="00FF23BD">
      <w:pPr>
        <w:tabs>
          <w:tab w:val="left" w:pos="851"/>
        </w:tabs>
        <w:spacing w:before="120" w:line="252" w:lineRule="auto"/>
        <w:ind w:firstLine="567"/>
        <w:jc w:val="both"/>
        <w:rPr>
          <w:i/>
          <w:szCs w:val="28"/>
          <w:lang w:val="es-ES"/>
        </w:rPr>
      </w:pPr>
      <w:r w:rsidRPr="009560FB">
        <w:rPr>
          <w:i/>
          <w:szCs w:val="28"/>
          <w:lang w:val="es-ES"/>
        </w:rPr>
        <w:t>2.5. Dự án khách sạn 4 sao Sài Gòn - Hà Nội của Công ty TNHH Thương mại Dịch vụ Cát Biển Quảng Bình:</w:t>
      </w:r>
    </w:p>
    <w:p w:rsidR="00FF23BD" w:rsidRPr="009560FB" w:rsidRDefault="00FF23BD" w:rsidP="00FF23BD">
      <w:pPr>
        <w:tabs>
          <w:tab w:val="left" w:pos="851"/>
        </w:tabs>
        <w:spacing w:before="120" w:line="252" w:lineRule="auto"/>
        <w:ind w:firstLine="567"/>
        <w:jc w:val="both"/>
        <w:rPr>
          <w:szCs w:val="28"/>
        </w:rPr>
      </w:pPr>
      <w:r w:rsidRPr="009560FB">
        <w:rPr>
          <w:szCs w:val="28"/>
        </w:rPr>
        <w:t>-</w:t>
      </w:r>
      <w:r w:rsidRPr="009560FB">
        <w:rPr>
          <w:szCs w:val="28"/>
        </w:rPr>
        <w:tab/>
        <w:t xml:space="preserve">Dự án khách sạn 4 sao Sài Gòn - Hà Nội của Công ty TNHH Sản xuất thương mại dịch vụ Cát Biển được UBND tỉnh cấp Giấy chứng nhận đầu tư số 29121000163 ngày 10/12/2010 để thực hiện Dự án đầu tư Khách sạn 4 sao Sài Gòn - Hà Nội, trong đó: Tổng mức đầu tư dự án 147 tỷ đồng, hoàn thành đi vào hoạt động trong Quý IV/2014. UBND tỉnh đã cấp giấy chứng nhận quyền sử dụng đất đối với phần diện tích đất 4.652,2m2 cho Công ty TNHH sản xuất thương mại dịch vụ Cát Biển. Hiện phần diện tích 4.652,2m2 đã được Công ty TNHH sản </w:t>
      </w:r>
      <w:r w:rsidRPr="009560FB">
        <w:rPr>
          <w:szCs w:val="28"/>
        </w:rPr>
        <w:lastRenderedPageBreak/>
        <w:t>xuất thương mại dịch vụ Cát Biển chuyển nhượng cho Công ty TNHH Thương mại dịch vụ Cát Biển Quảng Bình để thực hiện đầu tư khách sạn.</w:t>
      </w:r>
    </w:p>
    <w:p w:rsidR="00FF23BD" w:rsidRPr="009560FB" w:rsidRDefault="00FF23BD" w:rsidP="00FF23BD">
      <w:pPr>
        <w:tabs>
          <w:tab w:val="left" w:pos="851"/>
        </w:tabs>
        <w:spacing w:before="120" w:line="252" w:lineRule="auto"/>
        <w:ind w:firstLine="567"/>
        <w:jc w:val="both"/>
        <w:rPr>
          <w:szCs w:val="28"/>
        </w:rPr>
      </w:pPr>
      <w:r w:rsidRPr="009560FB">
        <w:rPr>
          <w:szCs w:val="28"/>
        </w:rPr>
        <w:t>-</w:t>
      </w:r>
      <w:r w:rsidRPr="009560FB">
        <w:rPr>
          <w:szCs w:val="28"/>
        </w:rPr>
        <w:tab/>
        <w:t xml:space="preserve">Dự án đã xây dựng phần thô tầng 2, tầng 3; thi công hoàn thiện tầng hầm và tầng 1. Dự án đã chuyển hình thức thuê đất từ thuê đất trả tiền hàng năm sang hình thức thuê đất trả tiền một lần cho cả thời gian thuê với số tiền nộp 19,080 tỷ đồng. Tiến độ sử dụng đất chậm 24 tháng so với tiến độ. UBND tỉnh đã yêu cầu Nhà đầu tư tiếp tục đẩy nhanh tiến độ, sớm đưa dự án vào hoạt động theo đúng tiến độ cam kết. Thời gian tới, </w:t>
      </w:r>
      <w:r w:rsidR="00111787" w:rsidRPr="009560FB">
        <w:rPr>
          <w:szCs w:val="28"/>
        </w:rPr>
        <w:t xml:space="preserve">UBND tỉnh chỉ đạo </w:t>
      </w:r>
      <w:r w:rsidRPr="009560FB">
        <w:rPr>
          <w:szCs w:val="28"/>
        </w:rPr>
        <w:t>Sở Kế hoạch và Đầu tư phối hợp Sở Tài nguyên và Môi trường xem xét, báo cáo UBND tỉnh thực hiện thủ tục thu hồi đ</w:t>
      </w:r>
      <w:r w:rsidR="00111787" w:rsidRPr="009560FB">
        <w:rPr>
          <w:szCs w:val="28"/>
        </w:rPr>
        <w:t>ất</w:t>
      </w:r>
      <w:r w:rsidRPr="009560FB">
        <w:rPr>
          <w:szCs w:val="28"/>
        </w:rPr>
        <w:t xml:space="preserve">, chấm dứt dự án theo quy định của Luật Đầu tư và Luật Đất đai nếu nhà đầu tư </w:t>
      </w:r>
      <w:r w:rsidR="00111787" w:rsidRPr="009560FB">
        <w:rPr>
          <w:szCs w:val="28"/>
        </w:rPr>
        <w:t>không tiếp tục triển khai dự án.</w:t>
      </w:r>
    </w:p>
    <w:p w:rsidR="00FF23BD" w:rsidRPr="009560FB" w:rsidRDefault="00FF23BD" w:rsidP="00FF23BD">
      <w:pPr>
        <w:tabs>
          <w:tab w:val="left" w:pos="851"/>
        </w:tabs>
        <w:spacing w:before="120" w:line="252" w:lineRule="auto"/>
        <w:ind w:firstLine="567"/>
        <w:jc w:val="both"/>
        <w:rPr>
          <w:i/>
          <w:szCs w:val="28"/>
          <w:lang w:val="es-ES"/>
        </w:rPr>
      </w:pPr>
      <w:r w:rsidRPr="009560FB">
        <w:rPr>
          <w:i/>
          <w:szCs w:val="28"/>
          <w:lang w:val="es-ES"/>
        </w:rPr>
        <w:t>2.6. Dự án Khu du lịch nghỉ dưỡng Thanh Hà - Đá Nhảy tại xã Thanh Trạch, huyện Bố Trạch của Công ty cổ phần Việt Thiên Bình:</w:t>
      </w:r>
    </w:p>
    <w:p w:rsidR="00FF23BD" w:rsidRPr="009560FB" w:rsidRDefault="00FF23BD" w:rsidP="00FF23BD">
      <w:pPr>
        <w:tabs>
          <w:tab w:val="left" w:pos="851"/>
        </w:tabs>
        <w:spacing w:before="120" w:line="252" w:lineRule="auto"/>
        <w:ind w:firstLine="567"/>
        <w:jc w:val="both"/>
        <w:rPr>
          <w:szCs w:val="28"/>
        </w:rPr>
      </w:pPr>
      <w:r w:rsidRPr="009560FB">
        <w:rPr>
          <w:szCs w:val="28"/>
        </w:rPr>
        <w:t>-</w:t>
      </w:r>
      <w:r w:rsidRPr="009560FB">
        <w:rPr>
          <w:szCs w:val="28"/>
        </w:rPr>
        <w:tab/>
        <w:t xml:space="preserve">Dự án đã được UBND tỉnh cấp Giấy chứng nhận đầu tư số 2912000115 ngày 2/10/2009, tiến độ hoàn thành dự án trong vòng 36 tháng kể từ ngày có quyết định giao đất. Dự án được UBND tỉnh cho thuê đất tại Quyết định số 186/QĐ-UBND ngày 26/01/2011. Tuy nhiên, do vướng mắc giải phóng mặt bằng nên đến tháng 7/2016, Công ty mới được bàn giao đất trên thực địa. Dự án đã được UBND tỉnh phê duyệt Báo cáo Đánh giá tác động môi trường tại Quyết định số 3181/QĐ-UBND ngày 11/9/2017 và phê duyệt điều chỉnh Quy hoạch chi tiết xây dựng số 3744/QĐ-UBND ngày 02/10/2019 tỷ lệ 1/500. Đến nay, Dự án mới san gạt mặt bằng, chưa đầu tư xây dựng công trình do chưa hoàn thành thủ tục xin đấu nối tại Cục Quản lý đường bộ - Bộ Giao thông Vận tải. UBND tỉnh đã có Quyết đinh số 3227/QĐ-UBND ngày 26/8/2019 cho Công ty gia hạn sử dụng đất đến tháng 8/2021. </w:t>
      </w:r>
    </w:p>
    <w:p w:rsidR="00111787" w:rsidRPr="009560FB" w:rsidRDefault="00FF23BD" w:rsidP="00FF23BD">
      <w:pPr>
        <w:tabs>
          <w:tab w:val="left" w:pos="851"/>
        </w:tabs>
        <w:spacing w:before="120" w:line="252" w:lineRule="auto"/>
        <w:ind w:firstLine="567"/>
        <w:jc w:val="both"/>
        <w:rPr>
          <w:szCs w:val="28"/>
        </w:rPr>
      </w:pPr>
      <w:r w:rsidRPr="009560FB">
        <w:rPr>
          <w:szCs w:val="28"/>
        </w:rPr>
        <w:t>-</w:t>
      </w:r>
      <w:r w:rsidRPr="009560FB">
        <w:rPr>
          <w:szCs w:val="28"/>
        </w:rPr>
        <w:tab/>
        <w:t xml:space="preserve">Theo báo cáo của Công ty, do vướng mắc trong công tác đền bù giải phóng mặt bằng nên Dự án chậm tiến độ so với cam kết. Trong tháng 11 và 12/2019, Công ty đã phối hợp với UBND huyện Bố Trạch, UBND xã Thanh Trạch di dời được 5 ngôi mộ ra khỏi khu vực Dự án và đang còn vướng mắc giải phóng mặt bằng của một hộ dân. Hiện Công ty đang hoàn chỉnh trình hồ sơ thiết kế cơ sở và xin thủ tục đấu nối Quốc lộ 1A. </w:t>
      </w:r>
    </w:p>
    <w:p w:rsidR="00FF23BD" w:rsidRPr="009560FB" w:rsidRDefault="00FF23BD" w:rsidP="00FF23BD">
      <w:pPr>
        <w:tabs>
          <w:tab w:val="left" w:pos="851"/>
        </w:tabs>
        <w:spacing w:before="120" w:line="252" w:lineRule="auto"/>
        <w:ind w:firstLine="567"/>
        <w:jc w:val="both"/>
        <w:rPr>
          <w:szCs w:val="28"/>
        </w:rPr>
      </w:pPr>
      <w:r w:rsidRPr="009560FB">
        <w:rPr>
          <w:szCs w:val="28"/>
        </w:rPr>
        <w:t>-</w:t>
      </w:r>
      <w:r w:rsidRPr="009560FB">
        <w:rPr>
          <w:szCs w:val="28"/>
        </w:rPr>
        <w:tab/>
        <w:t xml:space="preserve">UBND tỉnh </w:t>
      </w:r>
      <w:r w:rsidR="00111787" w:rsidRPr="009560FB">
        <w:rPr>
          <w:szCs w:val="28"/>
        </w:rPr>
        <w:t>đề nghị</w:t>
      </w:r>
      <w:r w:rsidRPr="009560FB">
        <w:rPr>
          <w:szCs w:val="28"/>
        </w:rPr>
        <w:t xml:space="preserve"> Công ty sớm hoàn thiện các thủ tục để đưa Dự án vào triển khai theo đúng tiến độ. Nếu quá thời gian gia hạn sử dụng đất, nhà đầu tư không triển khai Dự án theo đúng tiến độ, UBND tỉnh thu hồi đất theo quy định.</w:t>
      </w:r>
    </w:p>
    <w:p w:rsidR="00FF23BD" w:rsidRPr="009560FB" w:rsidRDefault="00FF23BD" w:rsidP="00FF23BD">
      <w:pPr>
        <w:tabs>
          <w:tab w:val="left" w:pos="851"/>
        </w:tabs>
        <w:spacing w:before="120" w:line="252" w:lineRule="auto"/>
        <w:ind w:firstLine="567"/>
        <w:jc w:val="both"/>
        <w:rPr>
          <w:i/>
          <w:szCs w:val="28"/>
          <w:lang w:val="es-ES"/>
        </w:rPr>
      </w:pPr>
      <w:r w:rsidRPr="009560FB">
        <w:rPr>
          <w:i/>
          <w:szCs w:val="28"/>
          <w:lang w:val="es-ES"/>
        </w:rPr>
        <w:t>2.7. Dự án Khu Resort Golden City của Công ty cổ phần Golden City tại xã Bảo Ninh, thành phố Đồng Hới:</w:t>
      </w:r>
    </w:p>
    <w:p w:rsidR="00FF23BD" w:rsidRPr="009560FB" w:rsidRDefault="00FF23BD" w:rsidP="00FF23BD">
      <w:pPr>
        <w:tabs>
          <w:tab w:val="left" w:pos="851"/>
        </w:tabs>
        <w:spacing w:before="120" w:line="252" w:lineRule="auto"/>
        <w:ind w:firstLine="567"/>
        <w:jc w:val="both"/>
        <w:rPr>
          <w:szCs w:val="28"/>
        </w:rPr>
      </w:pPr>
      <w:r w:rsidRPr="009560FB">
        <w:rPr>
          <w:szCs w:val="28"/>
        </w:rPr>
        <w:t>-</w:t>
      </w:r>
      <w:r w:rsidRPr="009560FB">
        <w:rPr>
          <w:szCs w:val="28"/>
        </w:rPr>
        <w:tab/>
        <w:t xml:space="preserve">Dự án đã được UBND tỉnh cấp Quyết định chủ trương đầu tư số 1712/QĐ-UBND ngày 17/05/2017 và Quyết định số 84/QĐ-SKHĐT ngày 18/4/2019 giãn tiến độ Dự án Khu Resort Golden City của Sở Kế hoạch và Đầu tư: Thời gian khởi công trước 30/6/2019, hoàn thành trước 31/12/2020. Dự án đã thực hiện ký </w:t>
      </w:r>
      <w:r w:rsidRPr="009560FB">
        <w:rPr>
          <w:szCs w:val="28"/>
        </w:rPr>
        <w:lastRenderedPageBreak/>
        <w:t>quỹ đảm bảo thực hiện dự án đầu tư với số tiền 10,140 tỷ đồng và đã được UBND tỉnh có Quyết định cho thuê đất số 3379/QĐ-UBND ngày 26/09/2017 và gia hạn sử dụng đất đến ngày 26/8/2021 tại Quyết định số 3230/QĐ-UBND ngày 26/8/2019, Dự án cũng đã được phê duyệt quy hoạch chi tiết. Công ty đã triển khai thủ tục chuyển mục đích sử dụng rừng, dự án thuộc đối tượng phải trồng rừng thay thế theo quy định, chủ đầu tư đã nộp toàn bộ số tiền trồng rừng thay thế với số tiền 670 triệu đồng. Dự án đã được điều chỉnh chủ trương đầu tư tại Quyết định số 951/QĐ-UBND ngày 30/3/2020 (trên cơ sở thống nhất của Thường trực Tỉnh ủy tại văn bản số 2303-TB/TU ngày 30/03/2020) trong đó tăng tổng mức đầu tư từ 357.018 triệu đông lên 1.308.171 triệu đồng và cho phép gia hạn tiến độ thực hiện dự án (khởi công 30/03/2020 và hoàn thành đưa vào hoạt động trước ngày 31/12/20220. Thời gian qua, UBND tỉnh đã có văn bản đốc thúc nhà đầu tư triển khai dự án tuy nhiên đến nay dự án vẫn chưa khởi công theo cam kết. Nếu quá thời gian gia hạn sử dụng đất, nhà đầu tư không triển khai Dự án theo đúng tiến độ, UBND tỉnh thu hồi đất theo quy định.</w:t>
      </w:r>
    </w:p>
    <w:p w:rsidR="00FF23BD" w:rsidRPr="009560FB" w:rsidRDefault="00FF23BD" w:rsidP="00FF23BD">
      <w:pPr>
        <w:tabs>
          <w:tab w:val="left" w:pos="851"/>
        </w:tabs>
        <w:spacing w:before="120" w:line="252" w:lineRule="auto"/>
        <w:ind w:firstLine="567"/>
        <w:jc w:val="both"/>
        <w:rPr>
          <w:i/>
          <w:szCs w:val="28"/>
          <w:lang w:val="es-ES"/>
        </w:rPr>
      </w:pPr>
      <w:r w:rsidRPr="009560FB">
        <w:rPr>
          <w:i/>
          <w:szCs w:val="28"/>
          <w:lang w:val="es-ES"/>
        </w:rPr>
        <w:t>2.8. Dự án xây dựng khu khách sạn sinh thái của Công ty cổ phần Delta tại xã Quang Phú, thành phố Đồng Hới:</w:t>
      </w:r>
    </w:p>
    <w:p w:rsidR="00FF23BD" w:rsidRPr="009560FB" w:rsidRDefault="00FF23BD" w:rsidP="00FF23BD">
      <w:pPr>
        <w:tabs>
          <w:tab w:val="left" w:pos="851"/>
        </w:tabs>
        <w:spacing w:before="120" w:line="252" w:lineRule="auto"/>
        <w:ind w:firstLine="567"/>
        <w:jc w:val="both"/>
        <w:rPr>
          <w:szCs w:val="28"/>
        </w:rPr>
      </w:pPr>
      <w:r w:rsidRPr="009560FB">
        <w:rPr>
          <w:szCs w:val="28"/>
        </w:rPr>
        <w:t>-</w:t>
      </w:r>
      <w:r w:rsidRPr="009560FB">
        <w:rPr>
          <w:szCs w:val="28"/>
        </w:rPr>
        <w:tab/>
        <w:t>Dự án đã được cấp Giấy chứng nhận đăng ký đầu tư số 4618217232 ngày 19/8/2007, điều chỉnh ngày 24/01/2019. Dự án đã hoàn thành giải phóng mặt bằng và được giao đất trên thực địa ngày 21/3/2018 và đã xây dựng một phần hàng rào. Nhà đầu tư đang hoàn thiện thủ tục trình Sở Xây dựng cấp phép để triển khai thi công. Sở Kế hoạch và Đầu tư đã điều chỉnh Giấy chứng nhận đầu tư, trong đó thời gian khởi công chậm nhất trong Qúy II/2019, hoàn thành đưa dự án vào sử dụng chậm nhất 24 tháng kể từ ngày khởi công. UBND tỉnh yêu cầu Nhà đầu tư sớm hoàn thiện các thủ tục cấp phép để triển khai thi công sớm đưa dự án vào hoạt động theo đúng tiến độ cam kết. Nếu thực hiện không đúng cam kết UBND tỉnh thu hồi đất dự án theo đúng quy định. Hiện nay, dự án chưa đầu tư xây dựng thêm hạng mục mới.</w:t>
      </w:r>
    </w:p>
    <w:p w:rsidR="00FF23BD" w:rsidRPr="009560FB" w:rsidRDefault="00BC588B" w:rsidP="00FF23BD">
      <w:pPr>
        <w:tabs>
          <w:tab w:val="left" w:pos="851"/>
        </w:tabs>
        <w:spacing w:before="120" w:line="252" w:lineRule="auto"/>
        <w:jc w:val="both"/>
        <w:rPr>
          <w:szCs w:val="28"/>
        </w:rPr>
      </w:pPr>
      <w:r w:rsidRPr="009560FB">
        <w:rPr>
          <w:szCs w:val="28"/>
        </w:rPr>
        <w:tab/>
      </w:r>
      <w:r w:rsidR="00FF23BD" w:rsidRPr="009560FB">
        <w:rPr>
          <w:szCs w:val="28"/>
        </w:rPr>
        <w:t>Các dự án chậm tiến độ, UBND tỉnh đã báo cáo Thường trực Tỉnh ủy giữa năm 2019. Tuy nhiên, đến nay tiến độ triển khai dự án còn chậm so với tiến độ cam kết</w:t>
      </w:r>
    </w:p>
    <w:p w:rsidR="00FF23BD" w:rsidRPr="009560FB" w:rsidRDefault="00FF23BD" w:rsidP="00FF23BD">
      <w:pPr>
        <w:tabs>
          <w:tab w:val="left" w:pos="851"/>
        </w:tabs>
        <w:spacing w:before="120" w:line="252" w:lineRule="auto"/>
        <w:ind w:firstLine="567"/>
        <w:jc w:val="both"/>
        <w:rPr>
          <w:i/>
          <w:szCs w:val="28"/>
          <w:lang w:val="es-ES"/>
        </w:rPr>
      </w:pPr>
      <w:r w:rsidRPr="009560FB">
        <w:rPr>
          <w:szCs w:val="28"/>
        </w:rPr>
        <w:t xml:space="preserve">2.9. </w:t>
      </w:r>
      <w:r w:rsidRPr="009560FB">
        <w:rPr>
          <w:i/>
          <w:szCs w:val="28"/>
          <w:lang w:val="es-ES"/>
        </w:rPr>
        <w:t xml:space="preserve">Dự án xây dựng Nhà máy sản xuất bột đá vôi chất lượng cao Linh Thành tại xã Châu Hoá, huyện Tuyên Hoá của Công ty Cổ phần KT&amp;SX bột đá chất lượng cao Linh Thành - Quảng Bình, diện tích 123.269,0m2: </w:t>
      </w:r>
    </w:p>
    <w:p w:rsidR="00FF23BD" w:rsidRPr="009560FB" w:rsidRDefault="00FF23BD" w:rsidP="00FF23BD">
      <w:pPr>
        <w:tabs>
          <w:tab w:val="left" w:pos="851"/>
        </w:tabs>
        <w:spacing w:before="120" w:line="252" w:lineRule="auto"/>
        <w:ind w:firstLine="567"/>
        <w:jc w:val="both"/>
        <w:rPr>
          <w:szCs w:val="28"/>
        </w:rPr>
      </w:pPr>
      <w:r w:rsidRPr="009560FB">
        <w:rPr>
          <w:szCs w:val="28"/>
        </w:rPr>
        <w:t>-</w:t>
      </w:r>
      <w:r w:rsidRPr="009560FB">
        <w:rPr>
          <w:szCs w:val="28"/>
        </w:rPr>
        <w:tab/>
        <w:t xml:space="preserve">Dự án được cấp Giấy chứng nhận đăng ký đầu tư số 9832885771 ngày 11/05/2009, điều chỉnh lần thứ nhất ngày 9/2/2017, tiến độ cam kết hoàn thành đi vào hoạt động tháng 06/2018. Dự án đã được UBND tỉnh có Quyết định cho thuê đất số 32/QĐ-UBND ngày 06/01/2011, gia hạn sử dụng đất tại Quyết định số 3943/QĐ-UBND ngày 31/12/2014. </w:t>
      </w:r>
    </w:p>
    <w:p w:rsidR="00FF23BD" w:rsidRPr="009560FB" w:rsidRDefault="00FF23BD" w:rsidP="00FF23BD">
      <w:pPr>
        <w:tabs>
          <w:tab w:val="left" w:pos="851"/>
        </w:tabs>
        <w:spacing w:before="120" w:line="252" w:lineRule="auto"/>
        <w:ind w:firstLine="567"/>
        <w:jc w:val="both"/>
        <w:rPr>
          <w:szCs w:val="28"/>
        </w:rPr>
      </w:pPr>
      <w:r w:rsidRPr="009560FB">
        <w:rPr>
          <w:szCs w:val="28"/>
        </w:rPr>
        <w:t>-</w:t>
      </w:r>
      <w:r w:rsidRPr="009560FB">
        <w:rPr>
          <w:szCs w:val="28"/>
        </w:rPr>
        <w:tab/>
        <w:t xml:space="preserve">Dự án đã đầu tư xây dựng tuyến đường giao thông vào Nhà máy, đã san lấp mặt bằng nhưng chưa đầu tư xây dựng Nhà máy. Ngày 09/5/2019, UBND tỉnh </w:t>
      </w:r>
      <w:r w:rsidRPr="009560FB">
        <w:rPr>
          <w:szCs w:val="28"/>
        </w:rPr>
        <w:lastRenderedPageBreak/>
        <w:t>đã tổ chức buổi làm việc với Công ty, yêu cầu Công ty hoàn thành nghĩa vụ tài chính 8,5 tỷ đồng đã cam kết nộp trước ngày 31/12/2019 và tiếp tục triển khai xây dựng trong Quý IV/2019. Tuy nhiên, đến nay Nhà đầu tư vẫn chưa hoàn thành nghĩa vụ tài chính và chưa triển khai thực hiện Dự án theo cam kết. Trong thời gian tới, UBND tỉnh tiếp tục đôn đốc chủ đầu tư hoàn thành nghĩa vụ tài chính và đẩy nhanh tiến độ, nếu Nhà đầu tư không thực hiện theo đúng tiến độ cam kết, UBND tỉnh sẽ thu hồi đất dự án theo đúng quy định.</w:t>
      </w:r>
    </w:p>
    <w:p w:rsidR="00FF23BD" w:rsidRPr="009560FB" w:rsidRDefault="00FF23BD" w:rsidP="00FF23BD">
      <w:pPr>
        <w:tabs>
          <w:tab w:val="left" w:pos="851"/>
        </w:tabs>
        <w:spacing w:before="120" w:line="252" w:lineRule="auto"/>
        <w:ind w:firstLine="567"/>
        <w:jc w:val="both"/>
        <w:rPr>
          <w:i/>
          <w:szCs w:val="28"/>
        </w:rPr>
      </w:pPr>
      <w:r w:rsidRPr="009560FB">
        <w:rPr>
          <w:i/>
          <w:szCs w:val="28"/>
        </w:rPr>
        <w:tab/>
        <w:t>2.10. Dự án xây dựng khách sạn Coco's Boutigue tại phường Đồng Phú, thành phố Đồng Hới của Công ty TNHH Tư vấn đầu tư Hoàng Gia Phát, diện tích 5.502,0m2:</w:t>
      </w:r>
    </w:p>
    <w:p w:rsidR="00FF23BD" w:rsidRPr="009560FB" w:rsidRDefault="00FF23BD" w:rsidP="00FF23BD">
      <w:pPr>
        <w:tabs>
          <w:tab w:val="left" w:pos="851"/>
        </w:tabs>
        <w:spacing w:before="120" w:line="252" w:lineRule="auto"/>
        <w:jc w:val="both"/>
        <w:rPr>
          <w:szCs w:val="28"/>
        </w:rPr>
      </w:pPr>
      <w:r w:rsidRPr="009560FB">
        <w:rPr>
          <w:szCs w:val="28"/>
        </w:rPr>
        <w:tab/>
        <w:t>Dự án được UBND tỉnh cấp chủ trương đầu tư, cho thuê đất và gia hạn sử dụng đất từ năm 2014, được Thường trực Tỉnh ủy đồng ý chủ trương cho phép điều chỉnh tiến độ thực hiện dự án đến ngày 30/6/2020 tại Thông báo số 2033-TB/TU ngày 16/8/2019. Hiện Nhà đầu tư đang triển khai thi công Dự án, đang chuẩn bị đổ sàn tầng 2 tòa nhà khách sạn (5 tầng). Tuy nhiên, đến nay dự án tiếp tục chậm tiến độ 5 tháng so với cam kết. Trong thời gian tới, UBND tỉnh tiếp tục theo dõi, đôn đốc tiến độ</w:t>
      </w:r>
      <w:r w:rsidR="00BC588B" w:rsidRPr="009560FB">
        <w:rPr>
          <w:szCs w:val="28"/>
        </w:rPr>
        <w:t xml:space="preserve"> </w:t>
      </w:r>
      <w:r w:rsidRPr="009560FB">
        <w:rPr>
          <w:szCs w:val="28"/>
        </w:rPr>
        <w:t xml:space="preserve">và xem xét thu hồi đất dự án theo đúng quy định. </w:t>
      </w:r>
    </w:p>
    <w:p w:rsidR="00FF23BD" w:rsidRPr="009560FB" w:rsidRDefault="00FF23BD" w:rsidP="00FF23BD">
      <w:pPr>
        <w:tabs>
          <w:tab w:val="left" w:pos="851"/>
        </w:tabs>
        <w:spacing w:before="120" w:line="252" w:lineRule="auto"/>
        <w:ind w:firstLine="567"/>
        <w:jc w:val="both"/>
        <w:rPr>
          <w:i/>
          <w:szCs w:val="28"/>
        </w:rPr>
      </w:pPr>
      <w:r w:rsidRPr="009560FB">
        <w:rPr>
          <w:i/>
          <w:szCs w:val="28"/>
        </w:rPr>
        <w:t xml:space="preserve">2.11. Dự án xây dựng Trung tâm thương mại và văn phòng cho thuê tại phường Đồng Phú, thành phố Đồng Hới của Công ty Cổ phần Tập đoàn Linh Thành, diện tích 2.034,9m2: </w:t>
      </w:r>
    </w:p>
    <w:p w:rsidR="00FF23BD" w:rsidRPr="009560FB" w:rsidRDefault="00FF23BD" w:rsidP="00FF23BD">
      <w:pPr>
        <w:tabs>
          <w:tab w:val="left" w:pos="851"/>
        </w:tabs>
        <w:spacing w:before="120" w:line="252" w:lineRule="auto"/>
        <w:jc w:val="both"/>
        <w:rPr>
          <w:szCs w:val="28"/>
        </w:rPr>
      </w:pPr>
      <w:r w:rsidRPr="009560FB">
        <w:rPr>
          <w:szCs w:val="28"/>
        </w:rPr>
        <w:tab/>
        <w:t>Dự án được Cấp giấy chứng nhận đăng ký đầu tư số 5063776570, chứng nhận lần đầu ngày 12/02/2010, thay đổi lần thứ 3 ngày 13/11/2019. Dự án đã được UBND tỉnh cho thuê đất tại Quyết định số 875/QĐ-UBND ngày 27/04/2010 và cho phép gia hạn sử dụng đất tại Quyết định số 3937/QĐ-UBND ngày 31/12/2014. Dự án triển khai chậm tiến độ cam kết (hoàn thành chậm nhất đến ngày 31/12/2018), đã được Thường trực Tỉnh ủy đồng ý chủ trương cho phép kéo dài thời gian thực hiện dự án hoàn thành trước ngày 30/11/2020 tại Thông báo số 2092-TB/TU ngày 7/10/2019. Tuy nhiên, đến nay Dự án vẫn giữ nguyên hiện trạng như năm 2018, chỉ thi công san lấp mặt bằng, ép cọc móng, thi công trạm biến áp. Trong thời gian tới, UBND tỉnh sẽ tiếp tục đôn đốc tiến độ thực hiện dự án, nếu nhà đầu tư không thực hiện theo đúng tiến độ cam kết, UBND tỉnh thu hồi đất dự án theo đúng quy định.</w:t>
      </w:r>
    </w:p>
    <w:p w:rsidR="00FF23BD" w:rsidRPr="009560FB" w:rsidRDefault="00FF23BD" w:rsidP="00FF23BD">
      <w:pPr>
        <w:spacing w:before="120" w:line="252" w:lineRule="auto"/>
        <w:ind w:firstLine="720"/>
        <w:jc w:val="both"/>
        <w:rPr>
          <w:szCs w:val="28"/>
          <w:lang w:val="es-ES"/>
        </w:rPr>
      </w:pPr>
      <w:r w:rsidRPr="009560FB">
        <w:rPr>
          <w:szCs w:val="28"/>
          <w:lang w:val="es-ES"/>
        </w:rPr>
        <w:t>3. Những khó khăn, vướng mắc:</w:t>
      </w:r>
    </w:p>
    <w:p w:rsidR="00FF23BD" w:rsidRPr="009560FB" w:rsidRDefault="00FF23BD" w:rsidP="00FF23BD">
      <w:pPr>
        <w:pStyle w:val="ListParagraph"/>
        <w:numPr>
          <w:ilvl w:val="0"/>
          <w:numId w:val="37"/>
        </w:numPr>
        <w:tabs>
          <w:tab w:val="left" w:pos="851"/>
        </w:tabs>
        <w:spacing w:line="380" w:lineRule="exact"/>
        <w:ind w:left="0" w:firstLine="567"/>
        <w:contextualSpacing w:val="0"/>
        <w:jc w:val="both"/>
        <w:rPr>
          <w:sz w:val="28"/>
          <w:szCs w:val="28"/>
        </w:rPr>
      </w:pPr>
      <w:r w:rsidRPr="009560FB">
        <w:rPr>
          <w:i/>
          <w:sz w:val="28"/>
          <w:szCs w:val="28"/>
          <w:lang w:val="es-ES"/>
        </w:rPr>
        <w:t xml:space="preserve"> </w:t>
      </w:r>
      <w:r w:rsidRPr="009560FB">
        <w:rPr>
          <w:sz w:val="28"/>
          <w:szCs w:val="28"/>
        </w:rPr>
        <w:t xml:space="preserve">Nhìn chung Luật đầu tư ra đời đã tạo được cơ chế đầu tư thông thoáng hơn cho các nhà đầu tư, thủ tục chấp thuận chủ trương đầu tư dự án đơn giản, thuận lợi, nhà đầu tư dễ dàng tiếp cận đất đai; chính vì vậy trong giai đoạn từ tháng 7/2015 đến cuối năm 2017 số lượng các dự án được cấp chủ trương đầu tư là khá lớn. Tuy nhiên, từ ngày 01/01/2018, sau khi Nghị định 167/2017/NĐ-CP ngày 31/12/2017 của Chính phủ về sắp xếp, xử lý tài sản công có hiệu lực thi hành đến nay, việc tiếp cận đất đai gặp nhiều khó khăn, nhiều diện tích đất nhà đầu tư </w:t>
      </w:r>
      <w:r w:rsidRPr="009560FB">
        <w:rPr>
          <w:sz w:val="28"/>
          <w:szCs w:val="28"/>
        </w:rPr>
        <w:lastRenderedPageBreak/>
        <w:t xml:space="preserve">đề xuất thuộc đối tượng phải xử lý tài sản công thông qua đấu giá theo quy định của Nghị định này (đặc biệt đối với đất thuộc quản lý của các Công ty nông, lâm nghiệp tỉnh), mất nhiều thời gian và cơ hội đầu tư của các nhà đầu tư, làm giảm sức hút đầu tư của tỉnh. </w:t>
      </w:r>
    </w:p>
    <w:p w:rsidR="00FF23BD" w:rsidRPr="009560FB" w:rsidRDefault="00FF23BD" w:rsidP="00FF23BD">
      <w:pPr>
        <w:pStyle w:val="NoSpacing"/>
        <w:numPr>
          <w:ilvl w:val="0"/>
          <w:numId w:val="37"/>
        </w:numPr>
        <w:tabs>
          <w:tab w:val="left" w:pos="851"/>
        </w:tabs>
        <w:spacing w:line="380" w:lineRule="exact"/>
        <w:ind w:left="0" w:firstLine="567"/>
        <w:jc w:val="both"/>
        <w:rPr>
          <w:b/>
          <w:i/>
          <w:sz w:val="28"/>
          <w:szCs w:val="28"/>
        </w:rPr>
      </w:pPr>
      <w:r w:rsidRPr="009560FB">
        <w:rPr>
          <w:sz w:val="28"/>
          <w:szCs w:val="28"/>
        </w:rPr>
        <w:t>Các vướng mắc liên quan đến thực hiện quy định lựa chọn nhà đầu tư theo Nghị định số 25/2020/NĐ-CP của Chính phủ:</w:t>
      </w:r>
      <w:r w:rsidRPr="009560FB">
        <w:rPr>
          <w:b/>
          <w:i/>
          <w:sz w:val="28"/>
          <w:szCs w:val="28"/>
        </w:rPr>
        <w:t xml:space="preserve"> </w:t>
      </w:r>
      <w:r w:rsidRPr="009560FB">
        <w:rPr>
          <w:sz w:val="28"/>
          <w:szCs w:val="28"/>
        </w:rPr>
        <w:t>Quyết định phê duyệt chủ trương đầu tư các dự án khu đô thị hiện không có quy định về việc ký kết hợp đồng giữa nhà đầu tư với cơ quan nhà nước, điều này sẽ nảy sinh nhiều bất cập trong công tác quản lý thực hiện dự án (đặc thù vì hạ tầng bàn giao cho nhà nước quản lý)</w:t>
      </w:r>
    </w:p>
    <w:p w:rsidR="00FF23BD" w:rsidRPr="009560FB" w:rsidRDefault="00FF23BD" w:rsidP="00FF23BD">
      <w:pPr>
        <w:pStyle w:val="ListParagraph"/>
        <w:numPr>
          <w:ilvl w:val="0"/>
          <w:numId w:val="37"/>
        </w:numPr>
        <w:tabs>
          <w:tab w:val="left" w:pos="851"/>
        </w:tabs>
        <w:spacing w:line="380" w:lineRule="exact"/>
        <w:ind w:left="0" w:firstLine="567"/>
        <w:contextualSpacing w:val="0"/>
        <w:jc w:val="both"/>
        <w:rPr>
          <w:sz w:val="28"/>
          <w:szCs w:val="28"/>
        </w:rPr>
      </w:pPr>
      <w:r w:rsidRPr="009560FB">
        <w:rPr>
          <w:sz w:val="28"/>
          <w:szCs w:val="28"/>
        </w:rPr>
        <w:t>Tình trạng đề xuất đầu tư theo trào lưu hoặc nhằm giữ đất vẫn còn, trong khi quy định về hồ sơ thủ tục đề xuất dự án và cơ chế quản lý năng lực nhà đầu tư còn thông thoáng trở thành khó khăn, thách thức không nhỏ cho các cơ quan chức năng liên quan quản lý nhà nước về đầu tư.</w:t>
      </w:r>
    </w:p>
    <w:p w:rsidR="00FF23BD" w:rsidRPr="009560FB" w:rsidRDefault="00FF23BD" w:rsidP="00FF23BD">
      <w:pPr>
        <w:pStyle w:val="ListParagraph"/>
        <w:numPr>
          <w:ilvl w:val="0"/>
          <w:numId w:val="37"/>
        </w:numPr>
        <w:tabs>
          <w:tab w:val="left" w:pos="851"/>
        </w:tabs>
        <w:spacing w:line="380" w:lineRule="exact"/>
        <w:ind w:left="0" w:firstLine="567"/>
        <w:contextualSpacing w:val="0"/>
        <w:jc w:val="both"/>
        <w:rPr>
          <w:sz w:val="28"/>
          <w:szCs w:val="28"/>
        </w:rPr>
      </w:pPr>
      <w:r w:rsidRPr="009560FB">
        <w:rPr>
          <w:sz w:val="28"/>
          <w:szCs w:val="28"/>
        </w:rPr>
        <w:t>Việc triển khai đầu tư các dự án của nhà đầu tư sau khi được cấp chủ trương đầu tư cũng gặp nhiều khó khăn, như:</w:t>
      </w:r>
    </w:p>
    <w:p w:rsidR="00FF23BD" w:rsidRPr="009560FB" w:rsidRDefault="00FF23BD" w:rsidP="00FF23BD">
      <w:pPr>
        <w:pStyle w:val="ListParagraph"/>
        <w:numPr>
          <w:ilvl w:val="0"/>
          <w:numId w:val="39"/>
        </w:numPr>
        <w:tabs>
          <w:tab w:val="left" w:pos="851"/>
        </w:tabs>
        <w:spacing w:line="380" w:lineRule="exact"/>
        <w:ind w:left="0" w:firstLine="567"/>
        <w:contextualSpacing w:val="0"/>
        <w:jc w:val="both"/>
        <w:rPr>
          <w:sz w:val="28"/>
          <w:szCs w:val="28"/>
          <w:lang w:val="nl-NL"/>
        </w:rPr>
      </w:pPr>
      <w:r w:rsidRPr="009560FB">
        <w:rPr>
          <w:sz w:val="28"/>
          <w:szCs w:val="28"/>
          <w:lang w:val="nl-NL"/>
        </w:rPr>
        <w:t>Pháp luật về đầu tư kinh doanh còn nhiều bất cập, chồng chéo dẫn đến vướng mắc thủ tục đầu tư</w:t>
      </w:r>
      <w:r w:rsidRPr="009560FB">
        <w:rPr>
          <w:rStyle w:val="FootnoteReference"/>
          <w:sz w:val="28"/>
          <w:szCs w:val="28"/>
          <w:lang w:val="nl-NL"/>
        </w:rPr>
        <w:footnoteReference w:id="7"/>
      </w:r>
      <w:r w:rsidRPr="009560FB">
        <w:rPr>
          <w:sz w:val="28"/>
          <w:szCs w:val="28"/>
          <w:lang w:val="nl-NL"/>
        </w:rPr>
        <w:t>, một phần nguyên nhân chậm tiến độ nhiều dự án.</w:t>
      </w:r>
    </w:p>
    <w:p w:rsidR="00FF23BD" w:rsidRPr="009560FB" w:rsidRDefault="00FF23BD" w:rsidP="00FF23BD">
      <w:pPr>
        <w:pStyle w:val="ListParagraph"/>
        <w:numPr>
          <w:ilvl w:val="0"/>
          <w:numId w:val="39"/>
        </w:numPr>
        <w:tabs>
          <w:tab w:val="left" w:pos="851"/>
        </w:tabs>
        <w:spacing w:line="380" w:lineRule="exact"/>
        <w:ind w:left="0" w:firstLine="567"/>
        <w:contextualSpacing w:val="0"/>
        <w:jc w:val="both"/>
        <w:rPr>
          <w:sz w:val="28"/>
          <w:szCs w:val="28"/>
          <w:lang w:val="nl-NL"/>
        </w:rPr>
      </w:pPr>
      <w:r w:rsidRPr="009560FB">
        <w:rPr>
          <w:sz w:val="28"/>
          <w:szCs w:val="28"/>
          <w:lang w:val="nl-NL"/>
        </w:rPr>
        <w:t>Công tác tự thoả thuận đền bù GPMB của các nhà đầu tư thường xuyên gặp khó khăn, đặc biệt ở một số địa bàn như xã Sơn Trạch, huyện Bố Trạch; phường Quảng Thọ, thị xã Ba Đồn; xã Bảo Ninh, TP Đồng Hới...</w:t>
      </w:r>
    </w:p>
    <w:p w:rsidR="00FF23BD" w:rsidRPr="009560FB" w:rsidRDefault="00FF23BD" w:rsidP="00FF23BD">
      <w:pPr>
        <w:pStyle w:val="ListParagraph"/>
        <w:numPr>
          <w:ilvl w:val="0"/>
          <w:numId w:val="39"/>
        </w:numPr>
        <w:tabs>
          <w:tab w:val="left" w:pos="851"/>
        </w:tabs>
        <w:spacing w:line="380" w:lineRule="exact"/>
        <w:ind w:left="0" w:firstLine="567"/>
        <w:contextualSpacing w:val="0"/>
        <w:jc w:val="both"/>
        <w:rPr>
          <w:sz w:val="28"/>
          <w:szCs w:val="28"/>
          <w:lang w:val="nl-NL"/>
        </w:rPr>
      </w:pPr>
      <w:r w:rsidRPr="009560FB">
        <w:rPr>
          <w:sz w:val="28"/>
          <w:szCs w:val="28"/>
          <w:lang w:val="nl-NL"/>
        </w:rPr>
        <w:t>Đặc biệt có một khó khăn từ thực tế khách quan là xuất phát điểm của tỉnh ta rất thấp, vị trí địa lý xa các trung tâm kinh tế lớn, thiên nhiên khắc nghiệt, mùa mưa lũ kéo dài, mật độ dân số thấp, lượng khách du lịch chưa thực sự đông, hạ tầng kinh tế - xã hội còn yếu và thiếu nên chưa hấp dẫn các nhà đầu tư lớn; đồng thời các nhà đầu tư khi đã vào đầu tư thì chưa dám tập trung nguồn lực sớm đầu tư hoàn thành đưa các dự án vào khai thác do e ngại về khả năng thu hồi vốn từ dự án, đặc biệt là các dự án du lịch, dịch vụ.</w:t>
      </w:r>
    </w:p>
    <w:p w:rsidR="00FF23BD" w:rsidRPr="009560FB" w:rsidRDefault="00FF23BD" w:rsidP="00FF23BD">
      <w:pPr>
        <w:spacing w:before="120" w:line="252" w:lineRule="auto"/>
        <w:ind w:firstLine="720"/>
        <w:jc w:val="both"/>
        <w:rPr>
          <w:bCs/>
          <w:szCs w:val="28"/>
        </w:rPr>
      </w:pPr>
      <w:r w:rsidRPr="009560FB">
        <w:rPr>
          <w:szCs w:val="28"/>
        </w:rPr>
        <w:t>- Sự cố môi trường biển và đại dịch Covid-19 đã gây ảnh hưởng rất nặng nề đến phát triển du lịch, có thời điểm du lịch bị ngưng trệ hoàn toàn do đó nhà đầu tư chưa mạnh dạn bỏ vốn đầu tư</w:t>
      </w:r>
      <w:r w:rsidRPr="009560FB">
        <w:rPr>
          <w:szCs w:val="28"/>
          <w:lang w:val="nl-NL"/>
        </w:rPr>
        <w:t>.</w:t>
      </w:r>
    </w:p>
    <w:p w:rsidR="00FF23BD" w:rsidRPr="009560FB" w:rsidRDefault="00FF23BD" w:rsidP="00FF23BD">
      <w:pPr>
        <w:spacing w:before="120" w:line="252" w:lineRule="auto"/>
        <w:ind w:firstLine="720"/>
        <w:jc w:val="both"/>
        <w:rPr>
          <w:bCs/>
          <w:szCs w:val="28"/>
        </w:rPr>
      </w:pPr>
      <w:r w:rsidRPr="009560FB">
        <w:rPr>
          <w:bCs/>
          <w:szCs w:val="28"/>
        </w:rPr>
        <w:lastRenderedPageBreak/>
        <w:t>4. Các giải pháp trong thời gian tới</w:t>
      </w:r>
    </w:p>
    <w:p w:rsidR="00FF23BD" w:rsidRPr="009560FB" w:rsidRDefault="00FF23BD" w:rsidP="00FF23BD">
      <w:pPr>
        <w:spacing w:before="120" w:line="252" w:lineRule="auto"/>
        <w:ind w:firstLine="720"/>
        <w:jc w:val="both"/>
        <w:rPr>
          <w:bCs/>
          <w:szCs w:val="28"/>
        </w:rPr>
      </w:pPr>
      <w:r w:rsidRPr="009560FB">
        <w:rPr>
          <w:bCs/>
          <w:szCs w:val="28"/>
        </w:rPr>
        <w:t>Qua theo dõi, giám sát tình hình đầu tư các dự án của nhà đầu tư trên địa bàn tỉnh, UBND tỉnh nhận thấy còn nhiều dự án chậm tiến độ, đặc biệt là các dự án du lịch dịch vụ tại các khu vực ven biển. Nhằm đẩy nhanh tiến độ các dự án, phát huy hiệu quả sử dụng đất, tránh lãng phí tài nguyên đất đai và cơ hội đầu tư của các nhà đầu tư khác, trong thời gian tới UBND tỉnh sẽ chỉ đạo các sở, ban, ngành, địa phương liên quan triển khai một số giải pháp sau:</w:t>
      </w:r>
    </w:p>
    <w:p w:rsidR="00FF23BD" w:rsidRPr="009560FB" w:rsidRDefault="00FF23BD" w:rsidP="00FF23BD">
      <w:pPr>
        <w:spacing w:before="120" w:line="252" w:lineRule="auto"/>
        <w:ind w:firstLine="720"/>
        <w:jc w:val="both"/>
        <w:rPr>
          <w:bCs/>
          <w:szCs w:val="28"/>
        </w:rPr>
      </w:pPr>
      <w:r w:rsidRPr="009560FB">
        <w:rPr>
          <w:bCs/>
          <w:szCs w:val="28"/>
        </w:rPr>
        <w:t xml:space="preserve">- Đối với </w:t>
      </w:r>
      <w:r w:rsidRPr="009560FB">
        <w:rPr>
          <w:iCs/>
          <w:szCs w:val="28"/>
        </w:rPr>
        <w:t xml:space="preserve">các dự án chậm tiến độ do vướng mắc GPMB, vướng thủ tục pháp lý hoặc các nguyên nhân khách quan bất khả kháng khác và không nợ nghĩa vụ tài chính với nhà nước: </w:t>
      </w:r>
      <w:r w:rsidRPr="009560FB">
        <w:rPr>
          <w:szCs w:val="28"/>
        </w:rPr>
        <w:t>UBND tỉnh chỉ đạo các sở, ngành, địa phương liên quan tiếp tục theo dõi, đôn đốc triển khai thực hiện dự án, kịp thời hướng dẫn, tháo gỡ vướng mắc cho nhà đầu tư (khi có đề xuất). Trường hợp quá thời gian cam kết nhưng không triển khai, không thuộc trường hợp được gia hạn thì kiên quyết tham mưu thu hồi đất, thu hồi dự án theo đúng quy định của Luật Đất đai, Luật Đầu tư.</w:t>
      </w:r>
    </w:p>
    <w:p w:rsidR="00FF23BD" w:rsidRPr="009560FB" w:rsidRDefault="00FF23BD" w:rsidP="00FF23BD">
      <w:pPr>
        <w:spacing w:before="120" w:line="252" w:lineRule="auto"/>
        <w:ind w:firstLine="720"/>
        <w:jc w:val="both"/>
        <w:rPr>
          <w:szCs w:val="28"/>
        </w:rPr>
      </w:pPr>
      <w:r w:rsidRPr="009560FB">
        <w:rPr>
          <w:szCs w:val="28"/>
        </w:rPr>
        <w:t>- Đối với các dự án đã thuê đất nhưng chậm tiến độ nhiều năm không thuộc trường hợp giãn tiến độ, gia hạn sử dụng đất theo quy định của Luật Đầu tư và Luật Đất đai, chưa hoàn thành nghĩa vụ tài chính với nhà nước: UBND tỉnh chỉ đạo các sở, ngành, địa phương liên quan tham mưu thu hồi đất, thu hồi dự án theo quy định.</w:t>
      </w:r>
    </w:p>
    <w:p w:rsidR="00FF23BD" w:rsidRPr="009560FB" w:rsidRDefault="00FF23BD" w:rsidP="00FF23BD">
      <w:pPr>
        <w:spacing w:before="120" w:line="252" w:lineRule="auto"/>
        <w:ind w:firstLine="720"/>
        <w:jc w:val="both"/>
        <w:rPr>
          <w:szCs w:val="28"/>
        </w:rPr>
      </w:pPr>
      <w:r w:rsidRPr="009560FB">
        <w:rPr>
          <w:szCs w:val="28"/>
        </w:rPr>
        <w:t>- Đối với các dự án chậm tiến độ nhà đầu tư nhưng vẫn trong thời gian được giãn tiến độ theo quy định của Luật Đầu tư: UBND tỉnh chỉ đạo Sở Kế hoạch và Đầu tư thực hiện giám sát, đánh giá đầu tư theo Kế hoạch đã được phê duyệt. Kết quả giám sát sẽ tổng hợp báo cáo Thường trực Tỉnh ủy, Thường trực HĐND tỉnh vào cuối năm.</w:t>
      </w:r>
    </w:p>
    <w:p w:rsidR="002E6E60" w:rsidRPr="009560FB" w:rsidRDefault="00912D4F" w:rsidP="00F57D6B">
      <w:pPr>
        <w:spacing w:before="120" w:line="252" w:lineRule="auto"/>
        <w:ind w:firstLine="851"/>
        <w:jc w:val="both"/>
        <w:rPr>
          <w:b/>
          <w:bCs/>
          <w:szCs w:val="28"/>
        </w:rPr>
      </w:pPr>
      <w:r w:rsidRPr="009560FB">
        <w:rPr>
          <w:b/>
          <w:bCs/>
          <w:szCs w:val="28"/>
        </w:rPr>
        <w:t>I</w:t>
      </w:r>
      <w:r w:rsidR="00095038" w:rsidRPr="009560FB">
        <w:rPr>
          <w:b/>
          <w:bCs/>
          <w:szCs w:val="28"/>
        </w:rPr>
        <w:t>V</w:t>
      </w:r>
      <w:r w:rsidRPr="009560FB">
        <w:rPr>
          <w:b/>
          <w:bCs/>
          <w:szCs w:val="28"/>
        </w:rPr>
        <w:t>. Nhóm vấn đề về Y tế:</w:t>
      </w:r>
    </w:p>
    <w:p w:rsidR="00912D4F" w:rsidRPr="009560FB" w:rsidRDefault="00912D4F" w:rsidP="00F57D6B">
      <w:pPr>
        <w:tabs>
          <w:tab w:val="left" w:pos="3000"/>
        </w:tabs>
        <w:spacing w:before="120" w:line="252" w:lineRule="auto"/>
        <w:ind w:firstLine="680"/>
        <w:jc w:val="both"/>
        <w:rPr>
          <w:szCs w:val="28"/>
          <w:lang w:val="pt-BR"/>
        </w:rPr>
      </w:pPr>
      <w:r w:rsidRPr="009560FB">
        <w:rPr>
          <w:szCs w:val="28"/>
          <w:lang w:val="pt-BR"/>
        </w:rPr>
        <w:t>1.</w:t>
      </w:r>
      <w:r w:rsidRPr="009560FB">
        <w:rPr>
          <w:szCs w:val="28"/>
          <w:lang w:val="vi-VN"/>
        </w:rPr>
        <w:t xml:space="preserve"> Về việc </w:t>
      </w:r>
      <w:r w:rsidRPr="009560FB">
        <w:rPr>
          <w:szCs w:val="28"/>
          <w:lang w:val="pt-BR"/>
        </w:rPr>
        <w:t xml:space="preserve">thành lập </w:t>
      </w:r>
      <w:r w:rsidR="00F51D11" w:rsidRPr="009560FB">
        <w:rPr>
          <w:szCs w:val="28"/>
          <w:lang w:val="pt-BR"/>
        </w:rPr>
        <w:t>P</w:t>
      </w:r>
      <w:r w:rsidRPr="009560FB">
        <w:rPr>
          <w:szCs w:val="28"/>
          <w:lang w:val="pt-BR"/>
        </w:rPr>
        <w:t>hòng khám đa khoa trực thuộc các Trung tâm Y tế cấp huyện</w:t>
      </w:r>
    </w:p>
    <w:p w:rsidR="006E6EEE" w:rsidRPr="009560FB" w:rsidRDefault="006E6EEE" w:rsidP="006E6EEE">
      <w:pPr>
        <w:tabs>
          <w:tab w:val="left" w:pos="3000"/>
        </w:tabs>
        <w:spacing w:before="60" w:after="60" w:line="288" w:lineRule="auto"/>
        <w:ind w:firstLine="680"/>
        <w:jc w:val="both"/>
        <w:rPr>
          <w:szCs w:val="28"/>
          <w:lang w:val="vi-VN"/>
        </w:rPr>
      </w:pPr>
      <w:r w:rsidRPr="009560FB">
        <w:rPr>
          <w:szCs w:val="28"/>
          <w:lang w:val="vi-VN"/>
        </w:rPr>
        <w:t>Thực hiện Kết luận</w:t>
      </w:r>
      <w:r w:rsidRPr="009560FB">
        <w:rPr>
          <w:bCs/>
          <w:szCs w:val="28"/>
          <w:lang w:val="vi-VN"/>
        </w:rPr>
        <w:t xml:space="preserve"> của Chủ tọa Kỳ họp tại phiên họp chất vấn</w:t>
      </w:r>
      <w:r w:rsidRPr="009560FB">
        <w:rPr>
          <w:szCs w:val="28"/>
          <w:lang w:val="vi-VN"/>
        </w:rPr>
        <w:t>, trả lời chất vấn Kỳ họp thứ 12, Hội đồng nhân dân tỉnh khoá XVII,  Uỷ ban nhân dân tỉnh</w:t>
      </w:r>
      <w:r w:rsidRPr="009560FB">
        <w:rPr>
          <w:szCs w:val="28"/>
        </w:rPr>
        <w:t xml:space="preserve"> đã chỉ đạo </w:t>
      </w:r>
      <w:r w:rsidRPr="009560FB">
        <w:rPr>
          <w:szCs w:val="28"/>
          <w:lang w:val="vi-VN"/>
        </w:rPr>
        <w:t xml:space="preserve">Sở Y tế, các Trung tâm Y tế cấp huyện không tổ chức mô hình Phòng khám đa khoa tại Trung tâm; đồng thời đã ban hành các quyết định thu hồi giấy phép hoạt động của các Phòng khám đa khoa thuộc các Trung tâm Y tế cấp huyện. </w:t>
      </w:r>
    </w:p>
    <w:p w:rsidR="006E6EEE" w:rsidRPr="009560FB" w:rsidRDefault="006E6EEE" w:rsidP="006E6EEE">
      <w:pPr>
        <w:spacing w:before="60" w:after="60" w:line="288" w:lineRule="auto"/>
        <w:ind w:firstLine="680"/>
        <w:jc w:val="both"/>
        <w:rPr>
          <w:szCs w:val="28"/>
        </w:rPr>
      </w:pPr>
      <w:r w:rsidRPr="009560FB">
        <w:rPr>
          <w:szCs w:val="28"/>
        </w:rPr>
        <w:t xml:space="preserve">Sau khi thu hồi giấy phép hoạt động khám chữa bệnh, </w:t>
      </w:r>
      <w:r w:rsidRPr="009560FB">
        <w:rPr>
          <w:szCs w:val="28"/>
          <w:lang w:val="vi-VN"/>
        </w:rPr>
        <w:t>tại T</w:t>
      </w:r>
      <w:r w:rsidRPr="009560FB">
        <w:rPr>
          <w:szCs w:val="28"/>
        </w:rPr>
        <w:t xml:space="preserve">rung tâm y tế các huyện, thành phố, thị xã có </w:t>
      </w:r>
      <w:r w:rsidRPr="009560FB">
        <w:rPr>
          <w:szCs w:val="28"/>
          <w:lang w:val="vi-VN"/>
        </w:rPr>
        <w:t>một số</w:t>
      </w:r>
      <w:r w:rsidRPr="009560FB">
        <w:rPr>
          <w:szCs w:val="28"/>
        </w:rPr>
        <w:t xml:space="preserve"> khó khăn vướng mắc </w:t>
      </w:r>
      <w:r w:rsidRPr="009560FB">
        <w:rPr>
          <w:szCs w:val="28"/>
          <w:lang w:val="vi-VN"/>
        </w:rPr>
        <w:t>như</w:t>
      </w:r>
      <w:r w:rsidRPr="009560FB">
        <w:rPr>
          <w:szCs w:val="28"/>
        </w:rPr>
        <w:t xml:space="preserve"> sau: </w:t>
      </w:r>
    </w:p>
    <w:p w:rsidR="006E6EEE" w:rsidRPr="009560FB" w:rsidRDefault="006E6EEE" w:rsidP="006E6EEE">
      <w:pPr>
        <w:spacing w:before="60" w:after="60" w:line="288" w:lineRule="auto"/>
        <w:ind w:firstLine="680"/>
        <w:jc w:val="both"/>
        <w:rPr>
          <w:szCs w:val="28"/>
        </w:rPr>
      </w:pPr>
      <w:r w:rsidRPr="009560FB">
        <w:rPr>
          <w:szCs w:val="28"/>
        </w:rPr>
        <w:tab/>
        <w:t>- Không thực hiện được việc quản lý, điều trị, khám chữa bệnh cho các bệnh nhân mắc các bệnh xã hội như: Bệnh lao, Tâm thần kinh, bệnh phong da liễu, chăm sóc sức khoẻ sinh sản và các dịch vụ dân số kế hoạch hoá gia đình, y tế học đường, khám quản lý sức khoẻ bệnh nghề nghiệp</w:t>
      </w:r>
      <w:r w:rsidRPr="009560FB">
        <w:rPr>
          <w:szCs w:val="28"/>
          <w:lang w:val="vi-VN"/>
        </w:rPr>
        <w:t xml:space="preserve">, </w:t>
      </w:r>
      <w:r w:rsidRPr="009560FB">
        <w:rPr>
          <w:szCs w:val="28"/>
        </w:rPr>
        <w:t xml:space="preserve">công tác khám sàng lọc </w:t>
      </w:r>
      <w:r w:rsidRPr="009560FB">
        <w:rPr>
          <w:szCs w:val="28"/>
        </w:rPr>
        <w:lastRenderedPageBreak/>
        <w:t>trước khi tiêm chủng, khám phát hiện các bệnh không lây nhiễm như tăng huyết áp, tiểu đường, nội tiết, khám quản lý sức khoẻ cộng đồng.</w:t>
      </w:r>
    </w:p>
    <w:p w:rsidR="006E6EEE" w:rsidRPr="009560FB" w:rsidRDefault="006E6EEE" w:rsidP="006E6EEE">
      <w:pPr>
        <w:spacing w:before="60" w:after="60" w:line="288" w:lineRule="auto"/>
        <w:ind w:firstLine="680"/>
        <w:jc w:val="both"/>
        <w:rPr>
          <w:szCs w:val="28"/>
        </w:rPr>
      </w:pPr>
      <w:r w:rsidRPr="009560FB">
        <w:rPr>
          <w:szCs w:val="28"/>
        </w:rPr>
        <w:tab/>
        <w:t>- Không thực hiện được việc ký hợp đồng với cơ quan Bảo hiểm y tế để thực hiện công tác khám chữa bệnh cấp thuốc cho người dân mắc các bệnh xã hội, các bệnh lý không lây nhiễm, vì vậy đơn vị rất khó khăn trong công tác quản lý khám chữa bệnh bảo hiểm y tế tại tuyến xã và không có nguồn thu từ bảo hiểm y tế để thực hiện đơn vị tự chủ một phần kinh phí.</w:t>
      </w:r>
    </w:p>
    <w:p w:rsidR="006E6EEE" w:rsidRPr="009560FB" w:rsidRDefault="006E6EEE" w:rsidP="006E6EEE">
      <w:pPr>
        <w:spacing w:before="60" w:after="60" w:line="288" w:lineRule="auto"/>
        <w:ind w:firstLine="680"/>
        <w:jc w:val="both"/>
        <w:rPr>
          <w:szCs w:val="28"/>
        </w:rPr>
      </w:pPr>
      <w:r w:rsidRPr="009560FB">
        <w:rPr>
          <w:szCs w:val="28"/>
        </w:rPr>
        <w:tab/>
        <w:t xml:space="preserve"> </w:t>
      </w:r>
      <w:r w:rsidRPr="009560FB">
        <w:rPr>
          <w:szCs w:val="28"/>
          <w:lang w:val="vi-VN"/>
        </w:rPr>
        <w:t>- Mặt khác, k</w:t>
      </w:r>
      <w:r w:rsidRPr="009560FB">
        <w:rPr>
          <w:szCs w:val="28"/>
        </w:rPr>
        <w:t>hi không thực hiện chức năng của P</w:t>
      </w:r>
      <w:r w:rsidRPr="009560FB">
        <w:rPr>
          <w:szCs w:val="28"/>
          <w:lang w:val="vi-VN"/>
        </w:rPr>
        <w:t>hòng khám đa khoa</w:t>
      </w:r>
      <w:r w:rsidRPr="009560FB">
        <w:rPr>
          <w:szCs w:val="28"/>
        </w:rPr>
        <w:t xml:space="preserve"> sẽ không phát huy được tác dụng của các trang thiết bị, cơ s</w:t>
      </w:r>
      <w:r w:rsidRPr="009560FB">
        <w:rPr>
          <w:szCs w:val="28"/>
          <w:lang w:val="vi-VN"/>
        </w:rPr>
        <w:t>ở</w:t>
      </w:r>
      <w:r w:rsidRPr="009560FB">
        <w:rPr>
          <w:szCs w:val="28"/>
        </w:rPr>
        <w:t xml:space="preserve"> vật chất và nhân lực tại </w:t>
      </w:r>
      <w:r w:rsidRPr="009560FB">
        <w:rPr>
          <w:szCs w:val="28"/>
          <w:lang w:val="vi-VN"/>
        </w:rPr>
        <w:t>T</w:t>
      </w:r>
      <w:r w:rsidRPr="009560FB">
        <w:rPr>
          <w:szCs w:val="28"/>
        </w:rPr>
        <w:t>rung tâm y tế các huyện.</w:t>
      </w:r>
    </w:p>
    <w:p w:rsidR="006E6EEE" w:rsidRPr="009560FB" w:rsidRDefault="006E6EEE" w:rsidP="006E6EEE">
      <w:pPr>
        <w:spacing w:before="60" w:after="60" w:line="288" w:lineRule="auto"/>
        <w:ind w:firstLine="680"/>
        <w:jc w:val="both"/>
        <w:rPr>
          <w:szCs w:val="28"/>
        </w:rPr>
      </w:pPr>
      <w:r w:rsidRPr="009560FB">
        <w:rPr>
          <w:szCs w:val="28"/>
        </w:rPr>
        <w:t>Sở Y tế đề nghị trong thời gian đến cần cấp giấy phép hoạt động với hình thức “Phòng khám tư vấn và điều trị dự phòng” tại các Trung tâm Y tế huyện, thị thành phố để thực hiện đúng các chức năng nhiệm vụ được giao và tháo gỡ một phần khó khăn nói trên.</w:t>
      </w:r>
    </w:p>
    <w:p w:rsidR="00912D4F" w:rsidRPr="009560FB" w:rsidRDefault="00912D4F" w:rsidP="00F57D6B">
      <w:pPr>
        <w:tabs>
          <w:tab w:val="left" w:pos="3000"/>
        </w:tabs>
        <w:spacing w:before="120" w:line="252" w:lineRule="auto"/>
        <w:ind w:firstLine="680"/>
        <w:jc w:val="both"/>
        <w:rPr>
          <w:szCs w:val="28"/>
          <w:lang w:val="vi-VN"/>
        </w:rPr>
      </w:pPr>
      <w:r w:rsidRPr="009560FB">
        <w:rPr>
          <w:szCs w:val="28"/>
        </w:rPr>
        <w:t>2.</w:t>
      </w:r>
      <w:r w:rsidRPr="009560FB">
        <w:rPr>
          <w:szCs w:val="28"/>
          <w:lang w:val="vi-VN"/>
        </w:rPr>
        <w:t xml:space="preserve"> Về công tác Phòng chống dịch sốt xuất huyết</w:t>
      </w:r>
    </w:p>
    <w:p w:rsidR="008727FD" w:rsidRPr="009560FB" w:rsidRDefault="008727FD" w:rsidP="008727FD">
      <w:pPr>
        <w:spacing w:before="60" w:after="60" w:line="288" w:lineRule="auto"/>
        <w:ind w:firstLine="680"/>
        <w:jc w:val="both"/>
        <w:rPr>
          <w:szCs w:val="28"/>
          <w:lang w:val="vi-VN"/>
        </w:rPr>
      </w:pPr>
      <w:r w:rsidRPr="009560FB">
        <w:rPr>
          <w:szCs w:val="28"/>
          <w:lang w:val="vi-VN"/>
        </w:rPr>
        <w:t xml:space="preserve">Để thực hiện có hiệu quả công tác phòng, chống dịch sốt xuất huyết, </w:t>
      </w:r>
      <w:r w:rsidRPr="009560FB">
        <w:rPr>
          <w:szCs w:val="28"/>
        </w:rPr>
        <w:t xml:space="preserve">UBND tỉnh đã chỉ đạo </w:t>
      </w:r>
      <w:r w:rsidRPr="009560FB">
        <w:rPr>
          <w:szCs w:val="28"/>
          <w:lang w:val="vi-VN"/>
        </w:rPr>
        <w:t>Sở Y tế xây dựng và triển khai kế hoạch năm 2020</w:t>
      </w:r>
      <w:r w:rsidRPr="009560FB">
        <w:rPr>
          <w:szCs w:val="28"/>
        </w:rPr>
        <w:t>;</w:t>
      </w:r>
      <w:r w:rsidRPr="009560FB">
        <w:rPr>
          <w:szCs w:val="28"/>
          <w:lang w:val="vi-VN"/>
        </w:rPr>
        <w:t xml:space="preserve"> thực hiện quy trình giám sát, phát hiện, xử lý dịch và công tác chẩn đoán, điều trị theo các quy định đã ban hành của Bộ Y tế; </w:t>
      </w:r>
    </w:p>
    <w:p w:rsidR="008727FD" w:rsidRPr="009560FB" w:rsidRDefault="008727FD" w:rsidP="008727FD">
      <w:pPr>
        <w:spacing w:before="60" w:after="60" w:line="288" w:lineRule="auto"/>
        <w:ind w:firstLine="680"/>
        <w:jc w:val="both"/>
        <w:rPr>
          <w:szCs w:val="28"/>
          <w:lang w:val="vi-VN"/>
        </w:rPr>
      </w:pPr>
      <w:r w:rsidRPr="009560FB">
        <w:rPr>
          <w:szCs w:val="28"/>
          <w:lang w:val="vi-VN"/>
        </w:rPr>
        <w:t>- Chuẩn bị đầy đủ thuốc, hóa chất, trang thiết bị, máy phun hóa chất cho công tác phòng, chống dịch; đảm bảo nguồn thuốc, vật tư sẵn có cho các cơ sở điều trị tất cả các tuyến.</w:t>
      </w:r>
    </w:p>
    <w:p w:rsidR="008727FD" w:rsidRPr="009560FB" w:rsidRDefault="008727FD" w:rsidP="008727FD">
      <w:pPr>
        <w:spacing w:before="60" w:after="60" w:line="288" w:lineRule="auto"/>
        <w:ind w:firstLine="680"/>
        <w:jc w:val="both"/>
        <w:outlineLvl w:val="0"/>
        <w:rPr>
          <w:szCs w:val="28"/>
          <w:lang w:val="vi-VN"/>
        </w:rPr>
      </w:pPr>
      <w:r w:rsidRPr="009560FB">
        <w:rPr>
          <w:szCs w:val="28"/>
          <w:lang w:val="vi-VN"/>
        </w:rPr>
        <w:t>- Phối hợp với các ban, ngành, đoàn thể, địa phương tổ chức triển khai quyết liệt, hiệu quả các chiến dịch vệ sinh môi trường, diệt muỗi bằng các biện pháp truyền thống và phun hoá chất theo quy định của ngành y tế. Tăng cường giám sát dịch tễ và triển khai biện pháp phòng chống dịch bệnh.</w:t>
      </w:r>
      <w:r w:rsidRPr="009560FB">
        <w:rPr>
          <w:szCs w:val="28"/>
          <w:vertAlign w:val="superscript"/>
          <w:lang w:val="vi-VN"/>
        </w:rPr>
        <w:footnoteReference w:id="8"/>
      </w:r>
    </w:p>
    <w:p w:rsidR="008727FD" w:rsidRPr="009560FB" w:rsidRDefault="008727FD" w:rsidP="008727FD">
      <w:pPr>
        <w:spacing w:before="60" w:after="60" w:line="288" w:lineRule="auto"/>
        <w:ind w:firstLine="680"/>
        <w:contextualSpacing/>
        <w:jc w:val="both"/>
        <w:rPr>
          <w:szCs w:val="28"/>
        </w:rPr>
      </w:pPr>
      <w:r w:rsidRPr="009560FB">
        <w:rPr>
          <w:szCs w:val="28"/>
        </w:rPr>
        <w:tab/>
        <w:t>- Tăng cường truyền thông phòng chống SXH trong trường học, đặc biệt các trường THCS, tiểu học, nhà trẻ, mẫu giáo.</w:t>
      </w:r>
    </w:p>
    <w:p w:rsidR="008727FD" w:rsidRPr="009560FB" w:rsidRDefault="008727FD" w:rsidP="008727FD">
      <w:pPr>
        <w:spacing w:before="60" w:after="60" w:line="288" w:lineRule="auto"/>
        <w:ind w:firstLine="680"/>
        <w:contextualSpacing/>
        <w:jc w:val="both"/>
        <w:rPr>
          <w:szCs w:val="28"/>
        </w:rPr>
      </w:pPr>
      <w:r w:rsidRPr="009560FB">
        <w:rPr>
          <w:szCs w:val="28"/>
        </w:rPr>
        <w:t>- Tăng cường công tác giám sát, chú trọng giám sát tại địa bàn thông qua Y tế thôn, Y tế xã, phường để kịp thời cập nhật ca bệnh hằng ngày.</w:t>
      </w:r>
    </w:p>
    <w:p w:rsidR="008727FD" w:rsidRPr="009560FB" w:rsidRDefault="008727FD" w:rsidP="008727FD">
      <w:pPr>
        <w:spacing w:before="60" w:after="60" w:line="288" w:lineRule="auto"/>
        <w:ind w:firstLine="680"/>
        <w:contextualSpacing/>
        <w:jc w:val="both"/>
        <w:rPr>
          <w:szCs w:val="28"/>
        </w:rPr>
      </w:pPr>
      <w:r w:rsidRPr="009560FB">
        <w:rPr>
          <w:szCs w:val="28"/>
        </w:rPr>
        <w:t>- Phát hiện sớm ổ dịch, khoanh vùng dịch, tiến hành các biện pháp chống dịch kịp thời, hiệu quả.</w:t>
      </w:r>
    </w:p>
    <w:p w:rsidR="001F2108" w:rsidRDefault="001F2108" w:rsidP="00F57D6B">
      <w:pPr>
        <w:spacing w:before="120" w:line="252" w:lineRule="auto"/>
        <w:ind w:firstLine="680"/>
        <w:jc w:val="both"/>
        <w:rPr>
          <w:bCs/>
          <w:szCs w:val="28"/>
        </w:rPr>
      </w:pPr>
    </w:p>
    <w:p w:rsidR="00912D4F" w:rsidRPr="009560FB" w:rsidRDefault="00912D4F" w:rsidP="00F57D6B">
      <w:pPr>
        <w:spacing w:before="120" w:line="252" w:lineRule="auto"/>
        <w:ind w:firstLine="680"/>
        <w:jc w:val="both"/>
        <w:rPr>
          <w:bCs/>
          <w:szCs w:val="28"/>
          <w:lang w:val="vi-VN"/>
        </w:rPr>
      </w:pPr>
      <w:r w:rsidRPr="009560FB">
        <w:rPr>
          <w:bCs/>
          <w:szCs w:val="28"/>
        </w:rPr>
        <w:lastRenderedPageBreak/>
        <w:t>3.</w:t>
      </w:r>
      <w:r w:rsidRPr="009560FB">
        <w:rPr>
          <w:bCs/>
          <w:szCs w:val="28"/>
          <w:lang w:val="vi-VN"/>
        </w:rPr>
        <w:t xml:space="preserve"> Về vệ sinh an toàn thực phẩm ở các trường học</w:t>
      </w:r>
    </w:p>
    <w:p w:rsidR="00912D4F" w:rsidRPr="009560FB" w:rsidRDefault="00912D4F" w:rsidP="00F57D6B">
      <w:pPr>
        <w:spacing w:before="120" w:line="252" w:lineRule="auto"/>
        <w:ind w:firstLine="680"/>
        <w:jc w:val="both"/>
        <w:rPr>
          <w:szCs w:val="28"/>
          <w:lang w:val="vi-VN"/>
        </w:rPr>
      </w:pPr>
      <w:r w:rsidRPr="009560FB">
        <w:rPr>
          <w:szCs w:val="28"/>
          <w:lang w:val="vi-VN"/>
        </w:rPr>
        <w:t>Để đảm bảo an toàn vệ sinh thực phẩm trên địa bàn tỉnh nói chung và xung</w:t>
      </w:r>
      <w:r w:rsidR="00F51D11" w:rsidRPr="009560FB">
        <w:rPr>
          <w:szCs w:val="28"/>
          <w:lang w:val="vi-VN"/>
        </w:rPr>
        <w:t xml:space="preserve"> quanh các trường học nói riêng</w:t>
      </w:r>
      <w:r w:rsidRPr="009560FB">
        <w:rPr>
          <w:szCs w:val="28"/>
          <w:lang w:val="vi-VN"/>
        </w:rPr>
        <w:t xml:space="preserve">, </w:t>
      </w:r>
      <w:r w:rsidR="007309BC" w:rsidRPr="009560FB">
        <w:rPr>
          <w:color w:val="FF0000"/>
          <w:spacing w:val="-2"/>
          <w:szCs w:val="28"/>
        </w:rPr>
        <w:t xml:space="preserve">UBND tỉnh </w:t>
      </w:r>
      <w:r w:rsidR="007309BC" w:rsidRPr="009560FB">
        <w:rPr>
          <w:color w:val="FF0000"/>
          <w:szCs w:val="28"/>
          <w:lang w:val="vi-VN"/>
        </w:rPr>
        <w:t>đã chỉ đạo</w:t>
      </w:r>
      <w:r w:rsidR="007309BC" w:rsidRPr="009560FB">
        <w:rPr>
          <w:szCs w:val="28"/>
          <w:lang w:val="vi-VN"/>
        </w:rPr>
        <w:t xml:space="preserve"> </w:t>
      </w:r>
      <w:r w:rsidRPr="009560FB">
        <w:rPr>
          <w:szCs w:val="28"/>
          <w:lang w:val="vi-VN"/>
        </w:rPr>
        <w:t>Sở Y tế triển khai thực hiện các nội dung sau:</w:t>
      </w:r>
    </w:p>
    <w:p w:rsidR="00B52C14" w:rsidRPr="009560FB" w:rsidRDefault="00B52C14" w:rsidP="00300DDE">
      <w:pPr>
        <w:spacing w:before="60" w:after="60" w:line="288" w:lineRule="auto"/>
        <w:ind w:firstLine="680"/>
        <w:jc w:val="both"/>
        <w:rPr>
          <w:rFonts w:eastAsia="Calibri"/>
          <w:szCs w:val="28"/>
        </w:rPr>
      </w:pPr>
      <w:r w:rsidRPr="009560FB">
        <w:rPr>
          <w:rFonts w:eastAsia="Calibri"/>
          <w:szCs w:val="28"/>
        </w:rPr>
        <w:t>T</w:t>
      </w:r>
      <w:r w:rsidR="00300DDE" w:rsidRPr="009560FB">
        <w:rPr>
          <w:rFonts w:eastAsia="Calibri"/>
          <w:szCs w:val="28"/>
        </w:rPr>
        <w:t xml:space="preserve">ham mưu UBND tỉnh ban hành </w:t>
      </w:r>
      <w:r w:rsidR="00300DDE" w:rsidRPr="009560FB">
        <w:rPr>
          <w:rFonts w:eastAsia="Calibri"/>
          <w:szCs w:val="28"/>
          <w:lang w:val="vi-VN"/>
        </w:rPr>
        <w:t>các văn bản chỉ đạo điều hành.</w:t>
      </w:r>
      <w:r w:rsidR="00300DDE" w:rsidRPr="009560FB">
        <w:rPr>
          <w:rStyle w:val="FootnoteReference"/>
          <w:rFonts w:eastAsia="Calibri"/>
          <w:szCs w:val="28"/>
          <w:lang w:val="vi-VN"/>
        </w:rPr>
        <w:footnoteReference w:id="9"/>
      </w:r>
      <w:r w:rsidR="00300DDE" w:rsidRPr="009560FB">
        <w:rPr>
          <w:rFonts w:eastAsia="Calibri"/>
          <w:szCs w:val="28"/>
        </w:rPr>
        <w:t xml:space="preserve"> Trong đó, yêu cầu UBND các huyện, thành phố, thị xã chỉ đạo các đơn vị chức năng và UBND các xã, phường, thị trấn quy hoạch, bố trí địa điểm kinh doanh thức ăn đường phố phù hợp, đáp ứng các yêu cầu, điều kiện về nước sạch, vệ sinh, xử lý chất thải… theo quy định và căn cứ tình hình thực tế của địa phương để quy định cấm bán hàng rong tại một số địa điểm, trong đó có khu vực xung quanh trường học; chỉ đạo thành lập đoàn, tổ kiểm tra liên ngành về an toàn thực phẩm cấp huyện, cấp xã; tổ chức kiểm tra việc đảm bảo các điều kiện vệ sinh an toàn thực phẩm của các cơ sở sản xuất kinh doanh thực phẩm, dịch vụ ăn uống, thức ăn đường phố, đặc biệt chú trọng các cơ sở kinh doanh thức ăn nhanh, các cơ sở kinh doanh thực phẩm nhỏ lẻ khu vực xung quanh trường học. Trong quá trình kiểm tra nếu phát hiện vi phạm phải có biện pháp xử lý kiên quyết, không để các sản phẩm thực phẩm không rõ nguồn gốc, không đảm bảo an toàn lưu thông trên thị trường.</w:t>
      </w:r>
    </w:p>
    <w:p w:rsidR="00300DDE" w:rsidRPr="009560FB" w:rsidRDefault="00300DDE" w:rsidP="00300DDE">
      <w:pPr>
        <w:spacing w:before="60" w:after="60" w:line="288" w:lineRule="auto"/>
        <w:ind w:firstLine="680"/>
        <w:jc w:val="both"/>
        <w:rPr>
          <w:rFonts w:eastAsia="Calibri"/>
          <w:szCs w:val="28"/>
        </w:rPr>
      </w:pPr>
      <w:r w:rsidRPr="009560FB">
        <w:rPr>
          <w:rFonts w:eastAsia="Calibri"/>
          <w:szCs w:val="28"/>
          <w:lang w:val="vi-VN"/>
        </w:rPr>
        <w:t xml:space="preserve">- </w:t>
      </w:r>
      <w:r w:rsidRPr="009560FB">
        <w:rPr>
          <w:rFonts w:eastAsia="Calibri"/>
          <w:szCs w:val="28"/>
        </w:rPr>
        <w:t>Trong năm 2020, ngành Y tế phối hợp với các sở, ngành, đơn vị, địa phương đã tổ chức thanh tra, kiểm tra: 3.835 lượt cơ sở sản xuất, kinh doanh, chế biến thực phẩm trong toàn tỉnh. Số lượt cơ sở đạt yêu cầu: 3.141 cơ sở, chiếm tỷ lệ 81,9%. Xử phạt vi phạm hành chính đối với 329 cơ sở với số tiền phạt 308.989</w:t>
      </w:r>
      <w:r w:rsidRPr="009560FB">
        <w:rPr>
          <w:rFonts w:eastAsia="Calibri"/>
          <w:szCs w:val="28"/>
          <w:lang w:val="vi-VN"/>
        </w:rPr>
        <w:t>.500 đồng</w:t>
      </w:r>
      <w:r w:rsidRPr="009560FB">
        <w:rPr>
          <w:rFonts w:eastAsia="Calibri"/>
          <w:szCs w:val="28"/>
        </w:rPr>
        <w:t xml:space="preserve">, tiêu hủy sản phẩm trị giá: 436.849.000 đồng. </w:t>
      </w:r>
    </w:p>
    <w:p w:rsidR="00300DDE" w:rsidRPr="009560FB" w:rsidRDefault="00300DDE" w:rsidP="00300DDE">
      <w:pPr>
        <w:spacing w:before="60" w:after="60" w:line="288" w:lineRule="auto"/>
        <w:ind w:firstLine="680"/>
        <w:jc w:val="both"/>
        <w:rPr>
          <w:rFonts w:eastAsia="Calibri"/>
          <w:szCs w:val="28"/>
        </w:rPr>
      </w:pPr>
      <w:r w:rsidRPr="009560FB">
        <w:rPr>
          <w:rFonts w:eastAsia="Calibri"/>
          <w:szCs w:val="28"/>
        </w:rPr>
        <w:t xml:space="preserve">Trong đó, các cơ quan chức năng cấp huyện, xã đã tiến hành kiểm tra, giám sát tại 2.582 lượt cơ sở sản xuất, kinh doanh, chế biến thực phẩm nhỏ lẻ (trong đó có các cơ sở kinh doanh thực phẩm xung quanh trường học); qua kiểm tra, giám sát đã nhắc nhở, chấn chỉnh, tuyên truyền và hướng dẫn thực hiện đúng các quy định về an toàn thực phẩm. </w:t>
      </w:r>
    </w:p>
    <w:p w:rsidR="00300DDE" w:rsidRPr="009560FB" w:rsidRDefault="00300DDE" w:rsidP="00300DDE">
      <w:pPr>
        <w:spacing w:before="60" w:after="60" w:line="288" w:lineRule="auto"/>
        <w:ind w:firstLine="680"/>
        <w:jc w:val="both"/>
        <w:rPr>
          <w:rFonts w:eastAsia="Calibri"/>
          <w:szCs w:val="28"/>
        </w:rPr>
      </w:pPr>
      <w:r w:rsidRPr="009560FB">
        <w:rPr>
          <w:rFonts w:eastAsia="Calibri"/>
          <w:szCs w:val="28"/>
        </w:rPr>
        <w:t xml:space="preserve">Từ tháng 2-5/2020 và tháng 7,8/2020, trước diễn biến phức tạp của dịch Covid-19, các trường học trên địa bàn tỉnh đều cho học sinh nghỉ học và thực hiện </w:t>
      </w:r>
      <w:r w:rsidRPr="009560FB">
        <w:rPr>
          <w:rFonts w:eastAsia="Calibri"/>
          <w:szCs w:val="28"/>
        </w:rPr>
        <w:lastRenderedPageBreak/>
        <w:t xml:space="preserve">giãn cách xã hội nên các địa phương tạm dừng công tác chỉ đạo và kiểm tra, giám sát đối với các nội dung có liên quan. </w:t>
      </w:r>
    </w:p>
    <w:p w:rsidR="00300DDE" w:rsidRPr="009560FB" w:rsidRDefault="00300DDE" w:rsidP="00300DDE">
      <w:pPr>
        <w:spacing w:before="60" w:after="60" w:line="288" w:lineRule="auto"/>
        <w:ind w:firstLine="680"/>
        <w:jc w:val="both"/>
        <w:rPr>
          <w:rFonts w:eastAsia="Calibri"/>
          <w:szCs w:val="28"/>
        </w:rPr>
      </w:pPr>
      <w:r w:rsidRPr="009560FB">
        <w:rPr>
          <w:rFonts w:eastAsia="Calibri"/>
          <w:szCs w:val="28"/>
        </w:rPr>
        <w:t xml:space="preserve">Tổ chức hoạt động giám sát mối nguy ô nhiễm thực phẩm: Lấy 210 mẫu thực phẩm các loại gửi phòng kiểm nghiệm để kiểm tra chất lượng, kết quả có 16 mẫu không đạt yêu cầu theo các chỉ tiêu kiểm nghiệm, chiếm tỷ lệ 7,6%. Kiểm nghiệm bằng test nhanh 1.439 mẫu thực phẩm, kết quả 17 mẫu không đạt yêu cầu </w:t>
      </w:r>
      <w:r w:rsidRPr="009560FB">
        <w:rPr>
          <w:rFonts w:eastAsia="Calibri"/>
          <w:szCs w:val="28"/>
          <w:lang w:val="vi-VN"/>
        </w:rPr>
        <w:t>(</w:t>
      </w:r>
      <w:r w:rsidRPr="009560FB">
        <w:rPr>
          <w:rFonts w:eastAsia="Calibri"/>
          <w:szCs w:val="28"/>
        </w:rPr>
        <w:t xml:space="preserve">có </w:t>
      </w:r>
      <w:r w:rsidRPr="009560FB">
        <w:rPr>
          <w:rFonts w:eastAsia="Calibri"/>
          <w:szCs w:val="28"/>
          <w:lang w:val="vi-VN"/>
        </w:rPr>
        <w:t>hàn the</w:t>
      </w:r>
      <w:r w:rsidRPr="009560FB">
        <w:rPr>
          <w:rFonts w:eastAsia="Calibri"/>
          <w:szCs w:val="28"/>
        </w:rPr>
        <w:t xml:space="preserve"> trong thực phẩm</w:t>
      </w:r>
      <w:r w:rsidRPr="009560FB">
        <w:rPr>
          <w:rFonts w:eastAsia="Calibri"/>
          <w:szCs w:val="28"/>
          <w:lang w:val="vi-VN"/>
        </w:rPr>
        <w:t>)</w:t>
      </w:r>
      <w:r w:rsidRPr="009560FB">
        <w:rPr>
          <w:rFonts w:eastAsia="Calibri"/>
          <w:szCs w:val="28"/>
        </w:rPr>
        <w:t xml:space="preserve">, chiếm tỷ lệ 1,2%. Đối với các mẫu kiểm nghiệm không đạt yêu cầu đã kịp thời truy xuất nguồn gốc, xử lý vi phạm, đồng thời cảnh báo nguy cơ ô nhiễm thực phẩm cho cộng đồng. </w:t>
      </w:r>
    </w:p>
    <w:p w:rsidR="00300DDE" w:rsidRPr="009560FB" w:rsidRDefault="00300DDE" w:rsidP="00300DDE">
      <w:pPr>
        <w:spacing w:before="60" w:after="60" w:line="288" w:lineRule="auto"/>
        <w:ind w:firstLine="680"/>
        <w:jc w:val="both"/>
        <w:rPr>
          <w:rFonts w:eastAsia="Calibri"/>
          <w:szCs w:val="28"/>
        </w:rPr>
      </w:pPr>
      <w:r w:rsidRPr="009560FB">
        <w:rPr>
          <w:rFonts w:eastAsia="Calibri"/>
          <w:szCs w:val="28"/>
        </w:rPr>
        <w:t>Triển khai giám sát đảm bảo an toàn thực phẩm phục vụ các đoàn công tác Trung ương về làm việc tại Quảng Bình, phục vụ các sự kiện, lễ hội diễn ra trên địa bàn, đặc biệt đảm bảo an toàn thực phẩm phục vụ Đại hội Thi đua yêu nước tỉnh Quảng Bình lần thứ V năm 2020 và Đại hội Đảng bộ tỉnh Quảng Bình khóa XVII nhiệm kỳ 2020- 2025, không để xảy ra ngộ độc thực phẩm và bệnh truyền qua thực phẩm.</w:t>
      </w:r>
    </w:p>
    <w:p w:rsidR="00D5266C" w:rsidRPr="009560FB" w:rsidRDefault="00643BCC" w:rsidP="00F57D6B">
      <w:pPr>
        <w:spacing w:before="120" w:line="252" w:lineRule="auto"/>
        <w:ind w:firstLine="680"/>
        <w:jc w:val="both"/>
        <w:rPr>
          <w:szCs w:val="28"/>
        </w:rPr>
      </w:pPr>
      <w:r w:rsidRPr="009560FB">
        <w:rPr>
          <w:szCs w:val="28"/>
        </w:rPr>
        <w:t xml:space="preserve">* Về vai trò của Sở Giáo dục </w:t>
      </w:r>
      <w:r w:rsidR="00D5266C" w:rsidRPr="009560FB">
        <w:rPr>
          <w:szCs w:val="28"/>
        </w:rPr>
        <w:t xml:space="preserve"> Đào tạo</w:t>
      </w:r>
      <w:r w:rsidRPr="009560FB">
        <w:rPr>
          <w:szCs w:val="28"/>
        </w:rPr>
        <w:t xml:space="preserve"> trong vấn đề này</w:t>
      </w:r>
      <w:r w:rsidR="00D5266C" w:rsidRPr="009560FB">
        <w:rPr>
          <w:szCs w:val="28"/>
        </w:rPr>
        <w:t>:</w:t>
      </w:r>
    </w:p>
    <w:p w:rsidR="00D5266C" w:rsidRPr="009560FB" w:rsidRDefault="00D5266C" w:rsidP="00F57D6B">
      <w:pPr>
        <w:spacing w:before="120" w:line="252" w:lineRule="auto"/>
        <w:ind w:firstLine="567"/>
        <w:jc w:val="both"/>
        <w:rPr>
          <w:szCs w:val="28"/>
          <w:lang w:val="nl-NL"/>
        </w:rPr>
      </w:pPr>
      <w:r w:rsidRPr="009560FB">
        <w:rPr>
          <w:szCs w:val="28"/>
          <w:lang w:val="nl-NL"/>
        </w:rPr>
        <w:t xml:space="preserve">- </w:t>
      </w:r>
      <w:r w:rsidR="0023744E" w:rsidRPr="009560FB">
        <w:rPr>
          <w:spacing w:val="-2"/>
          <w:szCs w:val="28"/>
        </w:rPr>
        <w:t xml:space="preserve">UBND tỉnh </w:t>
      </w:r>
      <w:r w:rsidR="0023744E" w:rsidRPr="009560FB">
        <w:rPr>
          <w:szCs w:val="28"/>
        </w:rPr>
        <w:t>đã</w:t>
      </w:r>
      <w:r w:rsidR="0023744E" w:rsidRPr="009560FB">
        <w:rPr>
          <w:szCs w:val="28"/>
          <w:lang w:val="vi-VN"/>
        </w:rPr>
        <w:t xml:space="preserve"> chỉ đạo </w:t>
      </w:r>
      <w:r w:rsidRPr="009560FB">
        <w:rPr>
          <w:szCs w:val="28"/>
          <w:lang w:val="nl-NL"/>
        </w:rPr>
        <w:t>các đơn vị, trường học phối hợp với ngành y tế và các cơ quan, ban, ngành liên quan tại địa phương triển khai “Tháng hành động vì An toàn thực phẩm” năm 2020.</w:t>
      </w:r>
    </w:p>
    <w:p w:rsidR="00D5266C" w:rsidRPr="009560FB" w:rsidRDefault="0023744E" w:rsidP="00F57D6B">
      <w:pPr>
        <w:spacing w:before="120" w:line="252" w:lineRule="auto"/>
        <w:ind w:firstLine="567"/>
        <w:jc w:val="both"/>
        <w:rPr>
          <w:szCs w:val="28"/>
          <w:lang w:val="nl-NL"/>
        </w:rPr>
      </w:pPr>
      <w:r w:rsidRPr="009560FB">
        <w:rPr>
          <w:spacing w:val="-2"/>
          <w:szCs w:val="28"/>
        </w:rPr>
        <w:t xml:space="preserve">- UBND tỉnh </w:t>
      </w:r>
      <w:r w:rsidRPr="009560FB">
        <w:rPr>
          <w:szCs w:val="28"/>
          <w:lang w:val="vi-VN"/>
        </w:rPr>
        <w:t xml:space="preserve">tiếp tục chỉ đạo </w:t>
      </w:r>
      <w:r w:rsidR="00D5266C" w:rsidRPr="009560FB">
        <w:rPr>
          <w:szCs w:val="28"/>
          <w:lang w:val="nl-NL"/>
        </w:rPr>
        <w:t>các đơn vị, trường học thực hiện nghiêm túc các nội dung quy định của Luật ATTP</w:t>
      </w:r>
      <w:r w:rsidR="00643BCC" w:rsidRPr="009560FB">
        <w:rPr>
          <w:szCs w:val="28"/>
          <w:lang w:val="nl-NL"/>
        </w:rPr>
        <w:t>,</w:t>
      </w:r>
      <w:r w:rsidR="00D5266C" w:rsidRPr="009560FB">
        <w:rPr>
          <w:szCs w:val="28"/>
          <w:lang w:val="nl-NL"/>
        </w:rPr>
        <w:t xml:space="preserve"> Thông tư liên tịch số 13/2016/TTLT-BYT-BGDĐT ngày 12/5/2016 của Bộ Y tế - Bộ GDĐT quy định về công tác y tế trường học</w:t>
      </w:r>
      <w:r w:rsidR="00643BCC" w:rsidRPr="009560FB">
        <w:rPr>
          <w:szCs w:val="28"/>
          <w:lang w:val="nl-NL"/>
        </w:rPr>
        <w:t>,</w:t>
      </w:r>
      <w:r w:rsidR="00D5266C" w:rsidRPr="009560FB">
        <w:rPr>
          <w:szCs w:val="28"/>
          <w:lang w:val="nl-NL"/>
        </w:rPr>
        <w:t xml:space="preserve"> Chỉ thị số 4316/CT-BGDĐT ngày 12/10/2018 của Bộ trưởng Bộ GDĐT về tăng cường công tác đảm bảo </w:t>
      </w:r>
      <w:r w:rsidR="00643BCC" w:rsidRPr="009560FB">
        <w:rPr>
          <w:szCs w:val="28"/>
          <w:lang w:val="nl-NL"/>
        </w:rPr>
        <w:t>an toàn thực phẩm</w:t>
      </w:r>
      <w:r w:rsidR="00D5266C" w:rsidRPr="009560FB">
        <w:rPr>
          <w:szCs w:val="28"/>
          <w:lang w:val="nl-NL"/>
        </w:rPr>
        <w:t xml:space="preserve"> trong các cơ sở giáo dục và các văn bản hướng dẫn hiện hành về đảm bảo vệ sinh, an toàn thực phẩm.</w:t>
      </w:r>
    </w:p>
    <w:p w:rsidR="00D5266C" w:rsidRPr="009560FB" w:rsidRDefault="00D5266C" w:rsidP="00F57D6B">
      <w:pPr>
        <w:spacing w:before="120" w:line="252" w:lineRule="auto"/>
        <w:ind w:firstLine="567"/>
        <w:jc w:val="both"/>
        <w:rPr>
          <w:szCs w:val="28"/>
          <w:lang w:val="nl-NL"/>
        </w:rPr>
      </w:pPr>
      <w:r w:rsidRPr="009560FB">
        <w:rPr>
          <w:szCs w:val="28"/>
          <w:lang w:val="nl-NL"/>
        </w:rPr>
        <w:t xml:space="preserve">- Đẩy mạnh công tác tuyên truyền, nâng cao nhận thức, trách nhiệm cho đội ngũ cán bộ, giáo viên, nhân viên, học sinh và cha mẹ học sinh về đảm bảo vệ sinh, </w:t>
      </w:r>
      <w:r w:rsidR="00643BCC" w:rsidRPr="009560FB">
        <w:rPr>
          <w:szCs w:val="28"/>
          <w:lang w:val="nl-NL"/>
        </w:rPr>
        <w:t>an toàn thực phẩm</w:t>
      </w:r>
      <w:r w:rsidRPr="009560FB">
        <w:rPr>
          <w:szCs w:val="28"/>
          <w:lang w:val="nl-NL"/>
        </w:rPr>
        <w:t>, phòng, chống ngộ độc thực phẩm; giáo dục ý thức cho trẻ em, học sinh và khuyến cáo phụ huynh lưu ý con em mình nhận biết, không sử dụng các sản phẩm bánh, kẹo, nước ngọt… không có nhãn mác, không có nguồn gốc rõ ràng và các thực phẩm không đảm bảo an toàn.</w:t>
      </w:r>
    </w:p>
    <w:p w:rsidR="00D5266C" w:rsidRPr="009560FB" w:rsidRDefault="00D5266C" w:rsidP="00F57D6B">
      <w:pPr>
        <w:spacing w:before="120" w:line="252" w:lineRule="auto"/>
        <w:ind w:firstLine="567"/>
        <w:jc w:val="both"/>
        <w:rPr>
          <w:szCs w:val="28"/>
          <w:lang w:val="nl-NL"/>
        </w:rPr>
      </w:pPr>
      <w:r w:rsidRPr="009560FB">
        <w:rPr>
          <w:szCs w:val="28"/>
          <w:lang w:val="nl-NL"/>
        </w:rPr>
        <w:t xml:space="preserve">- Tăng cường kiểm tra, tự kiểm tra việc thực hiện các quy định về đảm bảo vệ sinh </w:t>
      </w:r>
      <w:r w:rsidR="00643BCC" w:rsidRPr="009560FB">
        <w:rPr>
          <w:szCs w:val="28"/>
          <w:lang w:val="nl-NL"/>
        </w:rPr>
        <w:t>an toàn thực phẩm</w:t>
      </w:r>
      <w:r w:rsidRPr="009560FB">
        <w:rPr>
          <w:szCs w:val="28"/>
          <w:lang w:val="nl-NL"/>
        </w:rPr>
        <w:t xml:space="preserve"> tại các bếp ăn, căn-tin trong trường học; kiểm soát chặt chẽ nguồn gốc thực phẩm và các khâu chế biến, bảo quản, vận chuyển thực phẩm trong các cơ sở giáo dục; tuân thủ quy trình giao nhận, kiểm thực ba bước, lưu mẫu thức ăn theo đúng quy định.</w:t>
      </w:r>
    </w:p>
    <w:p w:rsidR="00D5266C" w:rsidRPr="009560FB" w:rsidRDefault="00D5266C" w:rsidP="00F57D6B">
      <w:pPr>
        <w:spacing w:before="120" w:line="252" w:lineRule="auto"/>
        <w:ind w:firstLine="567"/>
        <w:jc w:val="both"/>
        <w:rPr>
          <w:szCs w:val="28"/>
          <w:lang w:val="nl-NL"/>
        </w:rPr>
      </w:pPr>
      <w:r w:rsidRPr="009560FB">
        <w:rPr>
          <w:szCs w:val="28"/>
          <w:lang w:val="nl-NL"/>
        </w:rPr>
        <w:t xml:space="preserve">- Chỉ đạo các đơn vị, trường học tăng cường phối hợp với chính quyền địa phương, công an các xã, phường, đoàn thanh niên để kiểm tra, ngăn chặn, kiểm </w:t>
      </w:r>
      <w:r w:rsidRPr="009560FB">
        <w:rPr>
          <w:szCs w:val="28"/>
          <w:lang w:val="nl-NL"/>
        </w:rPr>
        <w:lastRenderedPageBreak/>
        <w:t>soát các loại hàng hóa, bánh, kẹo, nước ngọt của các hộ buôn bán hàng rong và cơ sở kinh doanh ở gần khu vực xung quanh trường học.</w:t>
      </w:r>
    </w:p>
    <w:p w:rsidR="00D5266C" w:rsidRPr="009560FB" w:rsidRDefault="00D5266C" w:rsidP="00F57D6B">
      <w:pPr>
        <w:spacing w:before="120" w:line="252" w:lineRule="auto"/>
        <w:ind w:firstLine="567"/>
        <w:jc w:val="both"/>
        <w:rPr>
          <w:szCs w:val="28"/>
          <w:lang w:val="nl-NL"/>
        </w:rPr>
      </w:pPr>
      <w:r w:rsidRPr="009560FB">
        <w:rPr>
          <w:szCs w:val="28"/>
          <w:lang w:val="nl-NL"/>
        </w:rPr>
        <w:t xml:space="preserve">- Tiếp tục thực hiện tốt, có hiệu quả công tác đảm bảo </w:t>
      </w:r>
      <w:r w:rsidR="00643BCC" w:rsidRPr="009560FB">
        <w:rPr>
          <w:szCs w:val="28"/>
          <w:lang w:val="nl-NL"/>
        </w:rPr>
        <w:t>an toàn thực phẩm</w:t>
      </w:r>
      <w:r w:rsidRPr="009560FB">
        <w:rPr>
          <w:szCs w:val="28"/>
          <w:lang w:val="nl-NL"/>
        </w:rPr>
        <w:t xml:space="preserve">, công tác truyền thông </w:t>
      </w:r>
      <w:r w:rsidR="00643BCC" w:rsidRPr="009560FB">
        <w:rPr>
          <w:szCs w:val="28"/>
          <w:lang w:val="nl-NL"/>
        </w:rPr>
        <w:t>an toàn thực phẩm</w:t>
      </w:r>
      <w:r w:rsidRPr="009560FB">
        <w:rPr>
          <w:szCs w:val="28"/>
          <w:lang w:val="nl-NL"/>
        </w:rPr>
        <w:t xml:space="preserve"> trong và khu vực xung quang trường học tại đơn vị. Tăng cường kiểm tra, giám sát, huy động  sự tham gia của Ban đại diện cha mẹ học sinh trong việc giám sát công tác vệ sinh trường học, ATTP nhằm đảm bảo sức khỏe cho trẻ em, học sinh.</w:t>
      </w:r>
    </w:p>
    <w:p w:rsidR="00D5266C" w:rsidRPr="009560FB" w:rsidRDefault="00643BCC" w:rsidP="00F57D6B">
      <w:pPr>
        <w:spacing w:before="120" w:line="252" w:lineRule="auto"/>
        <w:ind w:firstLine="567"/>
        <w:jc w:val="both"/>
        <w:rPr>
          <w:szCs w:val="28"/>
          <w:lang w:val="nl-NL"/>
        </w:rPr>
      </w:pPr>
      <w:r w:rsidRPr="009560FB">
        <w:rPr>
          <w:szCs w:val="28"/>
          <w:lang w:val="nl-NL"/>
        </w:rPr>
        <w:t xml:space="preserve">Theo đó: </w:t>
      </w:r>
      <w:r w:rsidR="00D5266C" w:rsidRPr="009560FB">
        <w:rPr>
          <w:szCs w:val="28"/>
          <w:lang w:val="nl-NL"/>
        </w:rPr>
        <w:t>100% các đơn vị, trường học trên địa bàn toàn tỉnh làm tốt công tác tuyên truyền cho đội ngũ cán bộ, giáo viên, nhân viên và học sinh về đảm bảo vệ sinh ATTP; đã khuyến cáo cho phụ huynh, học sinh nhận biết một số sản phẩm, bánh kẹo, nước ngọt không có nhãn mác, không rõ ràng nguồn gốc thì không cho trẻ sử dụng. Việc trẻ em đến trường mang theo quà vặt đã có sự hạn chế đến mức thấp nhất.</w:t>
      </w:r>
      <w:r w:rsidRPr="009560FB">
        <w:rPr>
          <w:szCs w:val="28"/>
          <w:lang w:val="nl-NL"/>
        </w:rPr>
        <w:t xml:space="preserve"> </w:t>
      </w:r>
      <w:r w:rsidR="00D5266C" w:rsidRPr="009560FB">
        <w:rPr>
          <w:szCs w:val="28"/>
          <w:lang w:val="nl-NL"/>
        </w:rPr>
        <w:t xml:space="preserve">100% các bếp ăn bán trú của các trường học trên địa bàn tỉnh đều đảm bảo tiêu chuẩn quy định của bếp một chiều. Không có tình trạng ngộ độc thực phẩm xảy ra tại các đơn vị trường học hoặc các biểu hiện bất thường liên quan đến vệ sinh </w:t>
      </w:r>
      <w:r w:rsidRPr="009560FB">
        <w:rPr>
          <w:szCs w:val="28"/>
          <w:lang w:val="nl-NL"/>
        </w:rPr>
        <w:t>an toàn thực phẩm</w:t>
      </w:r>
      <w:r w:rsidR="00D5266C" w:rsidRPr="009560FB">
        <w:rPr>
          <w:szCs w:val="28"/>
          <w:lang w:val="nl-NL"/>
        </w:rPr>
        <w:t>.</w:t>
      </w:r>
      <w:r w:rsidRPr="009560FB">
        <w:rPr>
          <w:szCs w:val="28"/>
          <w:lang w:val="nl-NL"/>
        </w:rPr>
        <w:t xml:space="preserve"> </w:t>
      </w:r>
      <w:r w:rsidR="00D5266C" w:rsidRPr="009560FB">
        <w:rPr>
          <w:szCs w:val="28"/>
          <w:lang w:val="nl-NL"/>
        </w:rPr>
        <w:t>Nhiều đơn vị đã làm tham mưu với chính quyền địa phương chỉ đạo lực lượng công an, đoàn thanh niên ngăn chặn, kiểm soát các hàng quán xung quanh khu vực trường.</w:t>
      </w:r>
    </w:p>
    <w:p w:rsidR="008058E2" w:rsidRPr="009560FB" w:rsidRDefault="008058E2" w:rsidP="00F57D6B">
      <w:pPr>
        <w:spacing w:before="120" w:line="252" w:lineRule="auto"/>
        <w:ind w:firstLine="567"/>
        <w:jc w:val="both"/>
        <w:rPr>
          <w:szCs w:val="28"/>
          <w:lang w:val="nl-NL"/>
        </w:rPr>
      </w:pPr>
      <w:r w:rsidRPr="009560FB">
        <w:rPr>
          <w:szCs w:val="28"/>
          <w:lang w:val="nl-NL"/>
        </w:rPr>
        <w:t xml:space="preserve">* Về </w:t>
      </w:r>
      <w:r w:rsidR="00643BCC" w:rsidRPr="009560FB">
        <w:rPr>
          <w:szCs w:val="28"/>
          <w:lang w:val="nl-NL"/>
        </w:rPr>
        <w:t xml:space="preserve">vai trò của Cục </w:t>
      </w:r>
      <w:r w:rsidRPr="009560FB">
        <w:rPr>
          <w:szCs w:val="28"/>
          <w:lang w:val="nl-NL"/>
        </w:rPr>
        <w:t>Quản lý thị trường</w:t>
      </w:r>
      <w:r w:rsidR="00643BCC" w:rsidRPr="009560FB">
        <w:rPr>
          <w:szCs w:val="28"/>
          <w:lang w:val="nl-NL"/>
        </w:rPr>
        <w:t xml:space="preserve"> trong vấn đề này</w:t>
      </w:r>
      <w:r w:rsidRPr="009560FB">
        <w:rPr>
          <w:szCs w:val="28"/>
          <w:lang w:val="nl-NL"/>
        </w:rPr>
        <w:t>:</w:t>
      </w:r>
    </w:p>
    <w:p w:rsidR="00DB2F31" w:rsidRPr="009560FB" w:rsidRDefault="00DB2F31" w:rsidP="00DB2F31">
      <w:pPr>
        <w:pStyle w:val="NormalWeb"/>
        <w:spacing w:before="120" w:beforeAutospacing="0" w:after="120" w:afterAutospacing="0"/>
        <w:ind w:firstLine="709"/>
        <w:jc w:val="both"/>
        <w:rPr>
          <w:color w:val="000000"/>
          <w:sz w:val="28"/>
          <w:szCs w:val="28"/>
        </w:rPr>
      </w:pPr>
      <w:r w:rsidRPr="009560FB">
        <w:rPr>
          <w:rStyle w:val="newscontent3"/>
          <w:rFonts w:ascii="Times New Roman" w:hAnsi="Times New Roman"/>
          <w:sz w:val="28"/>
          <w:szCs w:val="28"/>
        </w:rPr>
        <w:t xml:space="preserve">Thực hiện chỉ đạo của Bộ Công Thương, Tổng cục Quản lý thị trường, UBND tỉnh, Ban Chỉ đạo Vệ sinh an toàn thực phẩm tỉnh về công tác đảm bảo an toàn thực phẩm trong năm 2020, Cục Quản lý thị trường Quảng Bình đã </w:t>
      </w:r>
      <w:r w:rsidRPr="009560FB">
        <w:rPr>
          <w:color w:val="000000"/>
          <w:sz w:val="28"/>
          <w:szCs w:val="28"/>
        </w:rPr>
        <w:t xml:space="preserve">chỉ đạo các Đội Quản lý thị trường duy trì thường xuyên công tác kiểm tra, kiểm soát về an toàn thực phẩm, tập trung cao điểm vào Tháng hành động vì an toàn thực phẩm, Tết Nguyên đán mùa du lịch, lễ hội </w:t>
      </w:r>
      <w:r w:rsidRPr="009560FB">
        <w:rPr>
          <w:sz w:val="28"/>
          <w:szCs w:val="28"/>
        </w:rPr>
        <w:t>(trong đó đặc biệt chú trọng nhóm mặt hàng thực phẩm thuộc trách nhiệm quản lý của Bộ Công Thương)</w:t>
      </w:r>
      <w:r w:rsidRPr="009560FB">
        <w:rPr>
          <w:color w:val="000000"/>
          <w:sz w:val="28"/>
          <w:szCs w:val="28"/>
        </w:rPr>
        <w:t>, cụ thể:</w:t>
      </w:r>
    </w:p>
    <w:p w:rsidR="00DB2F31" w:rsidRPr="009560FB" w:rsidRDefault="00DB2F31" w:rsidP="00DB2F31">
      <w:pPr>
        <w:pStyle w:val="NormalWeb"/>
        <w:spacing w:before="120" w:beforeAutospacing="0" w:after="120" w:afterAutospacing="0"/>
        <w:ind w:firstLine="709"/>
        <w:jc w:val="both"/>
        <w:rPr>
          <w:color w:val="000000"/>
          <w:sz w:val="28"/>
          <w:szCs w:val="28"/>
        </w:rPr>
      </w:pPr>
      <w:r w:rsidRPr="009560FB">
        <w:rPr>
          <w:color w:val="000000"/>
          <w:sz w:val="28"/>
          <w:szCs w:val="28"/>
        </w:rPr>
        <w:t>Trong thời gian qua, Cục Quản lý thị trường tỉnh Quảng Bình đã ban hành các văn bản</w:t>
      </w:r>
      <w:r w:rsidRPr="009560FB">
        <w:rPr>
          <w:sz w:val="28"/>
          <w:szCs w:val="28"/>
        </w:rPr>
        <w:t xml:space="preserve">: Công văn số 736/CQLTT-NVTH ngày 20/11/2019 của Cục Quản lý thị trường về việc mở đợt cao điểm kiểm tra, kiểm soát thị trường dịp cuối năm 2019, trước, trong và sau Tết Nguyên đán Canh Tý 2020; </w:t>
      </w:r>
      <w:r w:rsidRPr="009560FB">
        <w:rPr>
          <w:color w:val="000000"/>
          <w:sz w:val="28"/>
          <w:szCs w:val="28"/>
        </w:rPr>
        <w:t xml:space="preserve">Công văn số </w:t>
      </w:r>
      <w:r w:rsidRPr="009560FB">
        <w:rPr>
          <w:sz w:val="28"/>
          <w:szCs w:val="28"/>
        </w:rPr>
        <w:t>329/CQLTT-NVTH ngày 09/4/2020 về việc triển khai thực hiện  “Tháng hành động vì an toàn thực phẩm” năm 2020 với chủ đề “Nghiêm chỉnh chấp hành chính sách pháp luật trong sản xuất, kinh doanh và quảng cáo thực phẩm”;</w:t>
      </w:r>
      <w:r w:rsidRPr="009560FB">
        <w:rPr>
          <w:color w:val="000000"/>
          <w:sz w:val="28"/>
          <w:szCs w:val="28"/>
        </w:rPr>
        <w:t xml:space="preserve"> </w:t>
      </w:r>
      <w:r w:rsidRPr="009560FB">
        <w:rPr>
          <w:bCs/>
          <w:sz w:val="28"/>
          <w:szCs w:val="28"/>
        </w:rPr>
        <w:t xml:space="preserve">Kế hoạch kiểm tra, hậu kiểm về an toàn thực phẩm năm 2020 ban hành kèm theo Quyết định số 422/QĐ-CQLTT ngày 18/5/2020 của Cục trưởng Cục Quản lý thị trường tỉnh Quảng Bình; Kế hoạch chuyên đề kiểm tra, kiểm soát thị trường trong dịp trước, trong và sau Tết Trung thu năm 2020 ban hành kèm theo Quyết định số 785/QĐ-CQLTT ngày 03/9/2020 của Cục trưởng Cục Quản lý thị trường để chỉ đạo các Phòng chuyên môn, Đội Quản lý thị trường </w:t>
      </w:r>
      <w:r w:rsidRPr="009560FB">
        <w:rPr>
          <w:color w:val="000000"/>
          <w:sz w:val="28"/>
          <w:szCs w:val="28"/>
        </w:rPr>
        <w:t xml:space="preserve">phối hợp chặt chẽ với các ngành chức năng trong công tác kiểm tra, kiểm soát về vệ sinh an toàn thực phẩm, cử cán bộ tham gia các đoàn kiểm tra liên ngành; chủ trì tổ chức kiểm tra, xử lý việc mua bán các mặt hàng không bảo đảm vệ sinh an toàn thực phẩm như quá </w:t>
      </w:r>
      <w:r w:rsidRPr="009560FB">
        <w:rPr>
          <w:color w:val="000000"/>
          <w:sz w:val="28"/>
          <w:szCs w:val="28"/>
        </w:rPr>
        <w:lastRenderedPageBreak/>
        <w:t>hạn sử dụng, kém chất lượng, thực hiện không đúng quy định về ghi nhãn hàng hoá và các quy định, điều kiện về an toàn vệ sinh cơ sở sản xuất, chế biến, kinh doanh thực phẩm; thông qua công tác kiểm tra để tuyên truyền, phổ biến kiến thức về vệ sinh an toàn thực phẩm, Luật an toàn thực phẩm và các quy định của pháp luật về vệ sinh an toàn thực phẩm tới các cơ sở sản xuất, kinh doanh thực phẩm trên địa bàn.</w:t>
      </w:r>
    </w:p>
    <w:p w:rsidR="00DB2F31" w:rsidRPr="009560FB" w:rsidRDefault="00DB2F31" w:rsidP="007C68FA">
      <w:pPr>
        <w:pStyle w:val="BodyTextIndent3"/>
        <w:spacing w:before="120"/>
        <w:ind w:left="0" w:firstLine="360"/>
        <w:jc w:val="both"/>
        <w:rPr>
          <w:sz w:val="28"/>
          <w:szCs w:val="28"/>
        </w:rPr>
      </w:pPr>
      <w:r w:rsidRPr="009560FB">
        <w:rPr>
          <w:sz w:val="28"/>
          <w:szCs w:val="28"/>
        </w:rPr>
        <w:t>Từ đầu năm đến nay, lực lượng Quản lý thị trường tỉnh Quảng Bình đã kiểm tra 642 trường hợp, phát hiện và xử lý 332 vụ vi phạm. Số tiền xử phạt vi phạm hành chính 301.250.000 đồng. Trị giá hàng hóa vi phạm 451.781.000 đồng.</w:t>
      </w:r>
    </w:p>
    <w:p w:rsidR="00DB2F31" w:rsidRPr="009560FB" w:rsidRDefault="00DB2F31" w:rsidP="00DB2F31">
      <w:pPr>
        <w:spacing w:before="120" w:after="120"/>
        <w:ind w:firstLine="709"/>
        <w:jc w:val="both"/>
        <w:rPr>
          <w:i/>
          <w:szCs w:val="28"/>
        </w:rPr>
      </w:pPr>
      <w:r w:rsidRPr="009560FB">
        <w:rPr>
          <w:i/>
          <w:szCs w:val="28"/>
        </w:rPr>
        <w:t>Các hành vi vi phạm:</w:t>
      </w:r>
    </w:p>
    <w:p w:rsidR="00DB2F31" w:rsidRPr="009560FB" w:rsidRDefault="00DB2F31" w:rsidP="00DB2F31">
      <w:pPr>
        <w:spacing w:before="120" w:after="120"/>
        <w:ind w:firstLine="709"/>
        <w:jc w:val="both"/>
        <w:rPr>
          <w:szCs w:val="28"/>
        </w:rPr>
      </w:pPr>
      <w:r w:rsidRPr="009560FB">
        <w:rPr>
          <w:szCs w:val="28"/>
        </w:rPr>
        <w:t>+ Thực phẩm nhập lậu: 12 hành vi, phạt tiền 18.400.000 đồng, trị giá hàng vi phạm 221.152.000 đồng;</w:t>
      </w:r>
    </w:p>
    <w:p w:rsidR="00DB2F31" w:rsidRPr="009560FB" w:rsidRDefault="00DB2F31" w:rsidP="00DB2F31">
      <w:pPr>
        <w:spacing w:before="120" w:after="120"/>
        <w:ind w:firstLine="709"/>
        <w:jc w:val="both"/>
        <w:rPr>
          <w:szCs w:val="28"/>
        </w:rPr>
      </w:pPr>
      <w:r w:rsidRPr="009560FB">
        <w:rPr>
          <w:szCs w:val="28"/>
        </w:rPr>
        <w:t>+ Thực phẩm quá hạn sử dụng: 237 hành vi, phạt tiền 72.400.000 đồng, trị giá hàng vi phạm 27.625.000 đồng;</w:t>
      </w:r>
    </w:p>
    <w:p w:rsidR="00DB2F31" w:rsidRPr="009560FB" w:rsidRDefault="00DB2F31" w:rsidP="00DB2F31">
      <w:pPr>
        <w:spacing w:before="120" w:after="120"/>
        <w:ind w:firstLine="709"/>
        <w:jc w:val="both"/>
        <w:rPr>
          <w:szCs w:val="28"/>
        </w:rPr>
      </w:pPr>
      <w:r w:rsidRPr="009560FB">
        <w:rPr>
          <w:szCs w:val="28"/>
        </w:rPr>
        <w:t>+ Thực phẩm không rõ nguồn gốc: 08 hành vi, phạt tiền 25.200.000 đồng, trị giá hàng vi phạm 75.398.000 đồng;</w:t>
      </w:r>
    </w:p>
    <w:p w:rsidR="00DB2F31" w:rsidRPr="009560FB" w:rsidRDefault="00DB2F31" w:rsidP="00DB2F31">
      <w:pPr>
        <w:spacing w:before="120" w:after="120"/>
        <w:ind w:firstLine="709"/>
        <w:jc w:val="both"/>
        <w:rPr>
          <w:szCs w:val="28"/>
        </w:rPr>
      </w:pPr>
      <w:r w:rsidRPr="009560FB">
        <w:rPr>
          <w:szCs w:val="28"/>
        </w:rPr>
        <w:t>+ Thực phẩm không đảm bảo chất lượng: 03 hành vi, phạt tiền 2.250.000 đồng, trị giá hàng vi phạm 195.000 đồng;</w:t>
      </w:r>
    </w:p>
    <w:p w:rsidR="00DB2F31" w:rsidRPr="009560FB" w:rsidRDefault="00DB2F31" w:rsidP="00DB2F31">
      <w:pPr>
        <w:spacing w:before="120" w:after="120"/>
        <w:ind w:firstLine="709"/>
        <w:jc w:val="both"/>
        <w:rPr>
          <w:szCs w:val="28"/>
        </w:rPr>
      </w:pPr>
      <w:r w:rsidRPr="009560FB">
        <w:rPr>
          <w:szCs w:val="28"/>
        </w:rPr>
        <w:t>+ Vi phạm về nhãn hàng hóa: 19 hành vi, phạt tiền 34.375.000 đồng, trị giá hàng vi phạm 118.511.000 đồng;</w:t>
      </w:r>
    </w:p>
    <w:p w:rsidR="00DB2F31" w:rsidRPr="009560FB" w:rsidRDefault="00DB2F31" w:rsidP="00DB2F31">
      <w:pPr>
        <w:spacing w:before="120" w:after="120"/>
        <w:ind w:firstLine="709"/>
        <w:jc w:val="both"/>
        <w:rPr>
          <w:szCs w:val="28"/>
        </w:rPr>
      </w:pPr>
      <w:r w:rsidRPr="009560FB">
        <w:rPr>
          <w:szCs w:val="28"/>
        </w:rPr>
        <w:t>+ Vi phạm về các quy định chung (điều kiện an toàn thực phẩm, công bố sản phẩm, sức khỏe,…): 05 hành vi, phạt tiền 97.625.000 đồng; trị giá hàng vi phạm 8.900.000 đồng.</w:t>
      </w:r>
    </w:p>
    <w:p w:rsidR="00DB2F31" w:rsidRPr="009560FB" w:rsidRDefault="00DB2F31" w:rsidP="00DB2F31">
      <w:pPr>
        <w:spacing w:before="120" w:after="120"/>
        <w:ind w:firstLine="709"/>
        <w:jc w:val="both"/>
        <w:rPr>
          <w:szCs w:val="28"/>
        </w:rPr>
      </w:pPr>
      <w:r w:rsidRPr="009560FB">
        <w:rPr>
          <w:szCs w:val="28"/>
        </w:rPr>
        <w:t>+ Vi phạm khác: 48 hành vi, phạt tiền 51.000.000 đồng.</w:t>
      </w:r>
    </w:p>
    <w:p w:rsidR="00DB2F31" w:rsidRPr="009560FB" w:rsidRDefault="00DB2F31" w:rsidP="00DB2F31">
      <w:pPr>
        <w:spacing w:before="120" w:after="120"/>
        <w:ind w:firstLine="567"/>
        <w:jc w:val="both"/>
        <w:rPr>
          <w:rStyle w:val="newscontent3"/>
          <w:rFonts w:ascii="Times New Roman" w:hAnsi="Times New Roman"/>
          <w:sz w:val="28"/>
          <w:szCs w:val="28"/>
          <w:lang w:val="nl-NL" w:eastAsia="zh-CN"/>
        </w:rPr>
      </w:pPr>
      <w:r w:rsidRPr="009560FB">
        <w:rPr>
          <w:szCs w:val="28"/>
        </w:rPr>
        <w:t xml:space="preserve">Ngoài các hoạt động theo chức năng, nhiệm vụ được giao, Cục Quản lý thị trường tỉnh Quảng Bình đã phối hợp tốt với các Sở, ngành của tỉnh và chính quyền địa phương trong công tác đảm bảo vệ sinh an toàn thực phẩm như: Cử công chức tham gia các đoàn thanh, kiểm tra liên ngành về An toàn thực phẩm do UBND tỉnh và UBND các huyện, thành phố, thị xã thành lập trong các dịp Tết Nguyên đán, </w:t>
      </w:r>
      <w:r w:rsidRPr="009560FB">
        <w:rPr>
          <w:rStyle w:val="newscontent3"/>
          <w:rFonts w:ascii="Times New Roman" w:hAnsi="Times New Roman"/>
          <w:sz w:val="28"/>
          <w:szCs w:val="28"/>
        </w:rPr>
        <w:t xml:space="preserve">“Tháng hành động vì an toàn thực phẩm” năm 2020, tham gia các chốt kiểm dịch động vật do UBND tỉnh thành lập, </w:t>
      </w:r>
      <w:r w:rsidRPr="009560FB">
        <w:rPr>
          <w:bCs/>
          <w:spacing w:val="-4"/>
          <w:szCs w:val="28"/>
        </w:rPr>
        <w:t>trong dịp Tết Trung thu năm 2020;</w:t>
      </w:r>
      <w:r w:rsidRPr="009560FB">
        <w:rPr>
          <w:szCs w:val="28"/>
          <w:lang w:val="nl-NL" w:eastAsia="zh-CN"/>
        </w:rPr>
        <w:t xml:space="preserve"> phối hợp với lực lượng công an để kiểm tra việc vận chuyển thực phẩm nhập lậu đi qua địa bàn tỉnh.</w:t>
      </w:r>
    </w:p>
    <w:p w:rsidR="006A4C08" w:rsidRPr="009560FB" w:rsidRDefault="00912D4F" w:rsidP="005D5DD0">
      <w:pPr>
        <w:spacing w:before="120" w:line="252" w:lineRule="auto"/>
        <w:ind w:firstLine="851"/>
        <w:jc w:val="both"/>
        <w:rPr>
          <w:b/>
          <w:bCs/>
          <w:szCs w:val="28"/>
        </w:rPr>
      </w:pPr>
      <w:r w:rsidRPr="009560FB">
        <w:rPr>
          <w:b/>
          <w:bCs/>
          <w:szCs w:val="28"/>
        </w:rPr>
        <w:t>V. Nhóm vấn đề về xuất khẩu lao động</w:t>
      </w:r>
    </w:p>
    <w:p w:rsidR="00715D12" w:rsidRPr="009560FB" w:rsidRDefault="00063B14" w:rsidP="00063B14">
      <w:pPr>
        <w:spacing w:before="120" w:after="120" w:line="312" w:lineRule="auto"/>
        <w:ind w:firstLine="567"/>
        <w:jc w:val="both"/>
        <w:rPr>
          <w:szCs w:val="28"/>
        </w:rPr>
      </w:pPr>
      <w:r w:rsidRPr="009560FB">
        <w:rPr>
          <w:color w:val="000000"/>
          <w:szCs w:val="28"/>
          <w:lang w:val="vi-VN"/>
        </w:rPr>
        <w:t>Trong n</w:t>
      </w:r>
      <w:r w:rsidRPr="009560FB">
        <w:rPr>
          <w:color w:val="000000"/>
          <w:szCs w:val="28"/>
        </w:rPr>
        <w:t>hững năm qua, công tác đưa người lao động đi làm việc ở nước ngoài theo hợp đồng trên địa bàn tỉnh được HĐND, UBND tỉnh và các sở, ngành, địa phương hết sức quan tâm chỉ đạo thực hiện, các chính sách hỗ trợ và tạo điều kiện cho người lao động, doanh nghiệp hoạt động trong lĩnh vực này được</w:t>
      </w:r>
      <w:r w:rsidRPr="009560FB">
        <w:rPr>
          <w:color w:val="000000"/>
          <w:szCs w:val="28"/>
          <w:lang w:val="vi-VN"/>
        </w:rPr>
        <w:t xml:space="preserve"> thực hiện</w:t>
      </w:r>
      <w:r w:rsidRPr="009560FB">
        <w:rPr>
          <w:color w:val="000000"/>
          <w:szCs w:val="28"/>
        </w:rPr>
        <w:t xml:space="preserve"> thường xuyên, liên tục. Tỉnh Quảng Bình được đánh giá là một trong những địa </w:t>
      </w:r>
      <w:r w:rsidRPr="009560FB">
        <w:rPr>
          <w:color w:val="000000"/>
          <w:szCs w:val="28"/>
        </w:rPr>
        <w:lastRenderedPageBreak/>
        <w:t xml:space="preserve">phương có số lượng người lao động đi làm việc ở nước ngoài đông. Tuy nhiên, sự xuất hiện và bùng phát của đại dịch Covid-19 ở nhiều quốc gia trên thế giới trong đó có Việt Nam trong năm 2020 đã gây ảnh hưởng lớn đến mọi mặt đời sống, kinh tế - xã hội. Theo số liệu dự ước đến cuối năm 2020, trên địa bàn tỉnh có khoảng 2.500 doanh nghiệp phải thu hẹp quy mô sản xuất, kinh doanh, tạm dừng hoạt động hoặc thông báo phá sản do ảnh hưởng của dịch Covid-19 và các nguyên nhân khác dẫn đến gần 25.000 lao động buộc tạm ngừng việc, nghỉ việc không hưởng lương, mất việc làm hoặc làm việc luân phiên. Bên cạnh đó, số người lao động được tuyển chọn đi làm việc ở nước ngoài cũng buộc tạm hoãn thời gian xuất cảnh do diễn biến phức tạp của dịch bệnh.  Dự ước đến 15/12/2020, toàn tỉnh có 2.100  lao động được xuất cảnh đi làm việc có thời hạn ở nước ngoài theo hợp đồng (đạt 57,1% kế hoạch năm 2020 và 50,09% so với năm 2019). Người lao động chủ yếu đến làm việc tại các thị trường như: Nhật Bản (450 lao động), Đài Loan (690 lao động), Malaysia (180 lao động). Số lượng lao động xuất cảnh đến làm việc tại </w:t>
      </w:r>
      <w:r w:rsidRPr="009560FB">
        <w:rPr>
          <w:szCs w:val="28"/>
        </w:rPr>
        <w:t>Hàn Quốc giảm nhiều so với năm trước, trong năm 2020 chỉ có 80 lao động được xuất cảnh sang Hàn Quốc (giảm đến 370 người so với năm 2019) do</w:t>
      </w:r>
      <w:r w:rsidRPr="009560FB">
        <w:rPr>
          <w:color w:val="000000"/>
          <w:szCs w:val="28"/>
        </w:rPr>
        <w:t xml:space="preserve"> Hàn Quốc là nước có số ca nhiễm Covid-19 rất cao nên các đơn vị, tổ chức hạn chế đưa người lao động sang làm việc. Tuy nhiên, để duy trì và tiếp tục tăng cường hơn nữa công tác quản lý Nhà nước về hoạt động đưa người lao động đi làm việc ở nước ngoài theo hợp đồng trên địa bàn tỉnh, nhất là sau khi dịch bệnh được kiểm soát và khắc phục thiệt hại </w:t>
      </w:r>
      <w:r w:rsidRPr="009560FB">
        <w:rPr>
          <w:color w:val="000000"/>
          <w:szCs w:val="28"/>
          <w:lang w:val="vi-VN"/>
        </w:rPr>
        <w:t xml:space="preserve">của </w:t>
      </w:r>
      <w:r w:rsidRPr="009560FB">
        <w:rPr>
          <w:color w:val="000000"/>
          <w:szCs w:val="28"/>
        </w:rPr>
        <w:t>bão</w:t>
      </w:r>
      <w:r w:rsidRPr="009560FB">
        <w:rPr>
          <w:color w:val="000000"/>
          <w:szCs w:val="28"/>
          <w:lang w:val="vi-VN"/>
        </w:rPr>
        <w:t>,</w:t>
      </w:r>
      <w:r w:rsidRPr="009560FB">
        <w:rPr>
          <w:color w:val="000000"/>
          <w:szCs w:val="28"/>
        </w:rPr>
        <w:t xml:space="preserve"> lụt lịch sử, UBND tỉnh</w:t>
      </w:r>
      <w:r w:rsidR="00CD1516" w:rsidRPr="009560FB">
        <w:rPr>
          <w:color w:val="000000"/>
          <w:szCs w:val="28"/>
        </w:rPr>
        <w:t xml:space="preserve"> đã chỉ đạo Sở Lao động -Thương binh và Xã hội</w:t>
      </w:r>
      <w:r w:rsidRPr="009560FB">
        <w:rPr>
          <w:color w:val="000000"/>
          <w:szCs w:val="28"/>
        </w:rPr>
        <w:t xml:space="preserve"> thực hiện đồng bộ một số giải pháp trên lĩnh vực này trên địa bàn tỉnh, tạo thuận lợi cho các doanh nghiệp và người lao động có điều kiện thuận lợi tiếp tục chuẩn bị các điều kiện cần thiết để tập trung đẩy mạnh hoạt động đưa người lao động tham gia vào các hợp đồng lao động đi làm việc ở nước ngoài trong những tháng cuối năm 2020, làm cơ sở để xây dựng kế hoạch năm 2021.</w:t>
      </w:r>
      <w:r w:rsidR="004E40EE" w:rsidRPr="009560FB">
        <w:rPr>
          <w:szCs w:val="28"/>
        </w:rPr>
        <w:t xml:space="preserve"> Cụ thể:</w:t>
      </w:r>
    </w:p>
    <w:p w:rsidR="005D5DD0" w:rsidRPr="009560FB" w:rsidRDefault="005D5DD0" w:rsidP="005D5DD0">
      <w:pPr>
        <w:spacing w:before="120" w:line="252" w:lineRule="auto"/>
        <w:ind w:firstLine="720"/>
        <w:jc w:val="both"/>
        <w:rPr>
          <w:szCs w:val="28"/>
        </w:rPr>
      </w:pPr>
      <w:r w:rsidRPr="009560FB">
        <w:rPr>
          <w:szCs w:val="28"/>
        </w:rPr>
        <w:t>1. Về công tác thông tin, tuyên truyền các chủ trương, chính sách của Đảng và pháp luật của Nhà nước</w:t>
      </w:r>
    </w:p>
    <w:p w:rsidR="00492692" w:rsidRPr="009560FB" w:rsidRDefault="00492692" w:rsidP="00492692">
      <w:pPr>
        <w:spacing w:before="120" w:after="120" w:line="312" w:lineRule="auto"/>
        <w:ind w:firstLine="567"/>
        <w:jc w:val="both"/>
        <w:rPr>
          <w:color w:val="000000"/>
          <w:szCs w:val="28"/>
          <w:lang w:val="vi-VN"/>
        </w:rPr>
      </w:pPr>
      <w:r w:rsidRPr="009560FB">
        <w:rPr>
          <w:color w:val="000000"/>
          <w:szCs w:val="28"/>
        </w:rPr>
        <w:t>Thực hiện Công văn số 865-CV/TU ngày 06</w:t>
      </w:r>
      <w:r w:rsidR="00CD1516" w:rsidRPr="009560FB">
        <w:rPr>
          <w:color w:val="000000"/>
          <w:szCs w:val="28"/>
        </w:rPr>
        <w:t xml:space="preserve">/02/2020 của Tỉnh ủy Quảng Bình, UBND tỉnh đã có </w:t>
      </w:r>
      <w:r w:rsidRPr="009560FB">
        <w:rPr>
          <w:color w:val="000000"/>
          <w:szCs w:val="28"/>
        </w:rPr>
        <w:t xml:space="preserve">Công văn số 392/VPUBND-TH ngày 13/02/2020 của Văn phòng UBND tỉnh về tăng cường quản lý công tác đưa người lao động đi làm việc ở nước ngoài theo hợp đồng trên địa bàn tỉnh </w:t>
      </w:r>
      <w:r w:rsidR="00CD1516" w:rsidRPr="009560FB">
        <w:rPr>
          <w:color w:val="000000"/>
          <w:szCs w:val="28"/>
        </w:rPr>
        <w:t xml:space="preserve">và </w:t>
      </w:r>
      <w:r w:rsidRPr="009560FB">
        <w:rPr>
          <w:color w:val="000000"/>
          <w:szCs w:val="28"/>
        </w:rPr>
        <w:t xml:space="preserve">đã </w:t>
      </w:r>
      <w:r w:rsidR="00C665D4" w:rsidRPr="009560FB">
        <w:rPr>
          <w:color w:val="000000"/>
          <w:szCs w:val="28"/>
        </w:rPr>
        <w:t xml:space="preserve">chỉ đạo Sở Lao động – Thương binh và Xã hội </w:t>
      </w:r>
      <w:r w:rsidRPr="009560FB">
        <w:rPr>
          <w:color w:val="000000"/>
          <w:szCs w:val="28"/>
        </w:rPr>
        <w:t xml:space="preserve">ban hành Kế hoạch giải quyết việc làm cho người lao </w:t>
      </w:r>
      <w:r w:rsidRPr="009560FB">
        <w:rPr>
          <w:color w:val="000000"/>
          <w:szCs w:val="28"/>
        </w:rPr>
        <w:lastRenderedPageBreak/>
        <w:t xml:space="preserve">động năm 2020, trong đó giao chỉ tiêu về công tác đưa người lao động đi làm việc ở nước ngoài theo hợp đồng cho các huyện, thị xã, thành phố. Đồng thời, </w:t>
      </w:r>
      <w:r w:rsidR="00CD1516" w:rsidRPr="009560FB">
        <w:rPr>
          <w:color w:val="000000"/>
          <w:szCs w:val="28"/>
        </w:rPr>
        <w:t>Sở Lao động – Thương binh và Xã hội</w:t>
      </w:r>
      <w:r w:rsidRPr="009560FB">
        <w:rPr>
          <w:color w:val="000000"/>
          <w:szCs w:val="28"/>
        </w:rPr>
        <w:t xml:space="preserve"> cũng đã ban hành Công văn số 783/SLĐTBXH-CSLĐ ngày 02/6/2020 về việc tăng cường quản lý, chấn chỉnh công tác tuyển chọn người lao động đi làm việc ở nước ngoài theo hợp đồng trên địa bàn tỉnh, chỉ đạo các địa phương thường xuyên nắm bắt tình hình và kịp thời báo cáo cơ quan chức năng khi phát hiện dấu hiệu vi phạm về hoạt động của các tổ chức, cá nhân hoạt động dịch vụ việc làm hoặc dịch vụ đưa người lao động đi làm việc ở nước ngoài trên địa bàn</w:t>
      </w:r>
      <w:r w:rsidRPr="009560FB">
        <w:rPr>
          <w:color w:val="000000"/>
          <w:szCs w:val="28"/>
          <w:lang w:val="vi-VN"/>
        </w:rPr>
        <w:t>.</w:t>
      </w:r>
    </w:p>
    <w:p w:rsidR="00492692" w:rsidRPr="009560FB" w:rsidRDefault="00492692" w:rsidP="00492692">
      <w:pPr>
        <w:spacing w:before="120" w:after="120" w:line="312" w:lineRule="auto"/>
        <w:ind w:firstLine="567"/>
        <w:jc w:val="both"/>
        <w:rPr>
          <w:color w:val="FF0000"/>
          <w:szCs w:val="28"/>
        </w:rPr>
      </w:pPr>
      <w:r w:rsidRPr="009560FB">
        <w:rPr>
          <w:color w:val="000000"/>
          <w:szCs w:val="28"/>
          <w:lang w:val="vi-VN"/>
        </w:rPr>
        <w:t xml:space="preserve">Hệ thống các Trung tâm Dịch vụ việc làm trên địa bàn tỉnh thường xuyên cập nhật thông tin về các Chương trình tuyển chọn lao động đi làm việc ở nước ngoài, đặc biệt các Chương trình đặc thù, như: EPS, IM Japan, điều dưỡng đi làm việc tại Đức, cũng như việc kết nối với các doanh nghiệp dịch vụ có nhu cầu tuyển chọn lao động đi làm việc ở nước ngoài để liên tục thông báo, tuyên truyền rộng rãi trên các phương tiện thông tin đại chúng như website, báo, truyền hình, mạng xã hội,… cho người lao động được nắm rõ. </w:t>
      </w:r>
      <w:r w:rsidRPr="009560FB">
        <w:rPr>
          <w:color w:val="000000"/>
          <w:szCs w:val="28"/>
        </w:rPr>
        <w:t xml:space="preserve">Trong năm 2020, đã tổ chức 03 Hội nghị tuyên truyền, hướng dẫn các chủ trương, chính sách của Đảng, pháp luật của Nhà nước về công tác đưa người lao động Việt Nam đi làm việc ở nước ngoài có thời hạn theo hợp đồng cho khoảng 300 người lao động được tuyển chọn đi làm việc ở Hàn Quốc theo Chương trình EPS. Thông qua các trao đổi, tư vấn tại Hội nghị tuyên truyền, người lao động đã được nâng cao ý thức chấp hành pháp luật, giảm thiểu số lượng lao động bỏ trốn, cư trú bất hợp pháp ở nước ngoài </w:t>
      </w:r>
      <w:r w:rsidRPr="009560FB">
        <w:rPr>
          <w:szCs w:val="28"/>
        </w:rPr>
        <w:t>(</w:t>
      </w:r>
      <w:r w:rsidRPr="009560FB">
        <w:rPr>
          <w:szCs w:val="28"/>
          <w:lang w:val="vi-VN"/>
        </w:rPr>
        <w:t>hiện nay trên toàn tỉnh có 515 lao động đang làm việc bất hợp pháp tại Hàn Quốc</w:t>
      </w:r>
      <w:r w:rsidRPr="009560FB">
        <w:rPr>
          <w:szCs w:val="28"/>
        </w:rPr>
        <w:t>).</w:t>
      </w:r>
      <w:r w:rsidRPr="009560FB">
        <w:rPr>
          <w:color w:val="FF0000"/>
          <w:szCs w:val="28"/>
        </w:rPr>
        <w:t xml:space="preserve"> </w:t>
      </w:r>
    </w:p>
    <w:p w:rsidR="00492692" w:rsidRPr="009560FB" w:rsidRDefault="00492692" w:rsidP="00492692">
      <w:pPr>
        <w:spacing w:before="120" w:after="120" w:line="312" w:lineRule="auto"/>
        <w:ind w:firstLine="567"/>
        <w:jc w:val="both"/>
        <w:rPr>
          <w:color w:val="000000"/>
          <w:szCs w:val="28"/>
        </w:rPr>
      </w:pPr>
      <w:r w:rsidRPr="009560FB">
        <w:rPr>
          <w:color w:val="000000"/>
          <w:szCs w:val="28"/>
        </w:rPr>
        <w:t xml:space="preserve">Bằng nhiều giải pháp phù hợp, đến nay tỉnh Quảng Bình đã được Bộ Lao động - Thương binh và Xã hội, Cơ quan lao động Hàn Quốc đưa ra khỏi danh sách cấm nhập cảnh đối với người lao động theo chương trình EPS của 02 địa phương là thành phố Đồng Hới và thị xã Ba Đồn. Địa phương còn lại duy nhất trên địa bàn tỉnh bị cấm nhập cảnh Hàn Quốc năm 2020 đối với người lao động là huyện Bố Trạch, với tỷ lệ gần 40% lao động bất hợp pháp, thời gian tới </w:t>
      </w:r>
      <w:r w:rsidR="00C47DDE" w:rsidRPr="009560FB">
        <w:rPr>
          <w:color w:val="000000"/>
          <w:szCs w:val="28"/>
        </w:rPr>
        <w:t xml:space="preserve">UBND tỉnh tiếp tục chỉ đạo </w:t>
      </w:r>
      <w:r w:rsidRPr="009560FB">
        <w:rPr>
          <w:color w:val="000000"/>
          <w:szCs w:val="28"/>
        </w:rPr>
        <w:t xml:space="preserve">Sở </w:t>
      </w:r>
      <w:r w:rsidR="00C47DDE" w:rsidRPr="009560FB">
        <w:rPr>
          <w:color w:val="000000"/>
          <w:szCs w:val="28"/>
        </w:rPr>
        <w:t xml:space="preserve">Lao động - Thương binh và Xã hội </w:t>
      </w:r>
      <w:r w:rsidRPr="009560FB">
        <w:rPr>
          <w:color w:val="000000"/>
          <w:szCs w:val="28"/>
        </w:rPr>
        <w:t xml:space="preserve">có các giải pháp phù hợp để giảm tỷ lệ </w:t>
      </w:r>
      <w:r w:rsidR="00E7178B" w:rsidRPr="009560FB">
        <w:rPr>
          <w:color w:val="000000"/>
          <w:szCs w:val="28"/>
        </w:rPr>
        <w:t xml:space="preserve">lao động bất </w:t>
      </w:r>
      <w:r w:rsidRPr="009560FB">
        <w:rPr>
          <w:color w:val="000000"/>
          <w:szCs w:val="28"/>
        </w:rPr>
        <w:t>hợp pháp tại địa phương này và các địa phương có liên quan.</w:t>
      </w:r>
    </w:p>
    <w:p w:rsidR="00492692" w:rsidRPr="009560FB" w:rsidRDefault="00492692" w:rsidP="00492692">
      <w:pPr>
        <w:spacing w:before="120" w:after="120"/>
        <w:ind w:firstLine="720"/>
        <w:jc w:val="both"/>
        <w:rPr>
          <w:szCs w:val="28"/>
          <w:lang w:val="vi-VN"/>
        </w:rPr>
      </w:pPr>
      <w:r w:rsidRPr="009560FB">
        <w:rPr>
          <w:szCs w:val="28"/>
          <w:lang w:val="vi-VN"/>
        </w:rPr>
        <w:t>2. Về mở rộng thị trường lao động ngoài nước và chuẩn bị nguồn lao động đáp ứng thị trường quốc tế</w:t>
      </w:r>
    </w:p>
    <w:p w:rsidR="00492692" w:rsidRPr="009560FB" w:rsidRDefault="00492692" w:rsidP="00492692">
      <w:pPr>
        <w:spacing w:before="120" w:after="120" w:line="312" w:lineRule="auto"/>
        <w:ind w:firstLine="567"/>
        <w:jc w:val="both"/>
        <w:rPr>
          <w:color w:val="000000"/>
          <w:szCs w:val="28"/>
        </w:rPr>
      </w:pPr>
      <w:r w:rsidRPr="009560FB">
        <w:rPr>
          <w:color w:val="000000"/>
          <w:szCs w:val="28"/>
        </w:rPr>
        <w:lastRenderedPageBreak/>
        <w:t xml:space="preserve">Hiện nay, có nhiều Doanh nghiệp hoạt động dịch vụ đưa người lao động Việt Nam đi làm việc ở nước ngoài theo hợp đồng về tuyển dụng lao động trên địa bàn tỉnh để đưa đi làm việc ở nước ngoài, với các thị trường ngày càng đa dạng, phong phú hơn. Tính đến nay, đã có hơn 140 doanh nghiệp có chức năng đưa người lao động đi làm việc ở nước ngoài đến tiếp cận địa bàn và tư vấn, tuyển chọn lao động trong tỉnh đi làm việc ở nước ngoài. Qua nắm bắt, phần lớn người lao động Quảng Bình chủ yếu lựa chọn các thị trường có công việc ổn định, thu nhập cao từ 25 – 45 triệu đồng/tháng như thị trường Nhật Bản, Hàn Quốc, Đài Loan và một số nước Châu Âu. </w:t>
      </w:r>
    </w:p>
    <w:p w:rsidR="00492692" w:rsidRPr="009560FB" w:rsidRDefault="00492692" w:rsidP="00492692">
      <w:pPr>
        <w:spacing w:before="120" w:after="120" w:line="312" w:lineRule="auto"/>
        <w:ind w:firstLine="567"/>
        <w:jc w:val="both"/>
        <w:rPr>
          <w:color w:val="000000"/>
          <w:szCs w:val="28"/>
        </w:rPr>
      </w:pPr>
      <w:r w:rsidRPr="009560FB">
        <w:rPr>
          <w:color w:val="000000"/>
          <w:szCs w:val="28"/>
        </w:rPr>
        <w:t>Nhằm mở rộng thị trường lao động và tạo điều kiện cho người lao động có cơ hội đi làm việc ở nước ngoài, căn cứ Nghị quyết số 13/NQ-CP ngày 08/02/2018 phiên họp Chính phủ thường kỳ tháng 01 năm 2018; Công văn số 2435/LĐTBXH-QLLĐNN ngày 19/6/2018 của Bộ Lao động - Thương binh và Xã hội về việc thí điểm thực hiện đưa người lao động đi làm việc thời vụ tại Hàn Quốc theo hình thức hợp tác giữa các địa phương của hai nước, Ủy ban nhân dân tỉnh ban hành Kế hoạch số 1916/KH-UBND ngày 13/11/2018 về triển khai việc thí điểm đưa người lao động đi làm việc thời vụ tại Hàn Quốc theo hình thức hợp tác giữa các địa phương của hai nước</w:t>
      </w:r>
      <w:r w:rsidRPr="009560FB">
        <w:rPr>
          <w:color w:val="000000"/>
          <w:szCs w:val="28"/>
          <w:lang w:val="vi-VN"/>
        </w:rPr>
        <w:t>. Tháng 10/2019 UBND tỉnh tổ chức Đoàn công tác sang làm việc tại thành phố Yeongju và hai địa phương đã ký bản ghi nhớ về Chương trình hợp tác về lao động thời vụ trong lĩnh vực nông nghiệp</w:t>
      </w:r>
      <w:r w:rsidRPr="009560FB">
        <w:rPr>
          <w:szCs w:val="28"/>
          <w:lang w:val="vi-VN"/>
        </w:rPr>
        <w:t>.</w:t>
      </w:r>
      <w:r w:rsidRPr="009560FB">
        <w:rPr>
          <w:color w:val="000000"/>
          <w:szCs w:val="28"/>
          <w:lang w:val="vi-VN"/>
        </w:rPr>
        <w:t xml:space="preserve"> Đến nay, Thỏa thuận đưa người lao động tỉnh Quảng Bình đi làm việc thời vụ trong lĩnh vực nông nghiệp tại thành phố Yeongju, Hàn Quốc </w:t>
      </w:r>
      <w:r w:rsidR="00E7178B" w:rsidRPr="009560FB">
        <w:rPr>
          <w:color w:val="000000"/>
          <w:szCs w:val="28"/>
        </w:rPr>
        <w:t xml:space="preserve">đã </w:t>
      </w:r>
      <w:r w:rsidRPr="009560FB">
        <w:rPr>
          <w:color w:val="000000"/>
          <w:szCs w:val="28"/>
          <w:lang w:val="vi-VN"/>
        </w:rPr>
        <w:t xml:space="preserve">được Ủy ban nhân dân tỉnh xin ý kiến Bộ Ngoại giao, Bộ Lao động – Thương binh và Xã hội </w:t>
      </w:r>
      <w:r w:rsidR="00E7178B" w:rsidRPr="009560FB">
        <w:rPr>
          <w:color w:val="000000"/>
          <w:szCs w:val="28"/>
        </w:rPr>
        <w:t xml:space="preserve">để </w:t>
      </w:r>
      <w:r w:rsidRPr="009560FB">
        <w:rPr>
          <w:color w:val="000000"/>
          <w:szCs w:val="28"/>
          <w:lang w:val="vi-VN"/>
        </w:rPr>
        <w:t xml:space="preserve">sớm hoàn thiện thủ tục pháp lý để triển khai thực hiện trong thời gian tới theo tinh thần Nghị quyết số 41/NQ-CP ngày 09/4/2020 của phiên họp Chính phủ thường kỳ tháng 3 năm 2020. </w:t>
      </w:r>
      <w:r w:rsidR="00E7178B" w:rsidRPr="009560FB">
        <w:rPr>
          <w:color w:val="000000"/>
          <w:szCs w:val="28"/>
        </w:rPr>
        <w:t>Tuy nhiên, d</w:t>
      </w:r>
      <w:r w:rsidRPr="009560FB">
        <w:rPr>
          <w:color w:val="000000"/>
          <w:szCs w:val="28"/>
          <w:lang w:val="vi-VN"/>
        </w:rPr>
        <w:t xml:space="preserve">o ảnh hưởng của dịch bệnh </w:t>
      </w:r>
      <w:r w:rsidR="00E7178B" w:rsidRPr="009560FB">
        <w:rPr>
          <w:color w:val="000000"/>
          <w:szCs w:val="28"/>
        </w:rPr>
        <w:t xml:space="preserve">Covid-19 </w:t>
      </w:r>
      <w:r w:rsidRPr="009560FB">
        <w:rPr>
          <w:color w:val="000000"/>
          <w:szCs w:val="28"/>
          <w:lang w:val="vi-VN"/>
        </w:rPr>
        <w:t xml:space="preserve">nên </w:t>
      </w:r>
      <w:r w:rsidRPr="009560FB">
        <w:rPr>
          <w:color w:val="000000"/>
          <w:szCs w:val="28"/>
        </w:rPr>
        <w:t xml:space="preserve">Chương trình thí điểm </w:t>
      </w:r>
      <w:r w:rsidRPr="009560FB">
        <w:rPr>
          <w:color w:val="000000"/>
          <w:szCs w:val="28"/>
          <w:lang w:val="vi-VN"/>
        </w:rPr>
        <w:t>đưa lao động nông nghiệp sang làm việc tại Hàn Quốc đến nay vẫn chưa thể triển khai được</w:t>
      </w:r>
      <w:r w:rsidRPr="009560FB">
        <w:rPr>
          <w:color w:val="000000"/>
          <w:szCs w:val="28"/>
        </w:rPr>
        <w:t>.</w:t>
      </w:r>
    </w:p>
    <w:p w:rsidR="00492692" w:rsidRPr="009560FB" w:rsidRDefault="00492692" w:rsidP="00492692">
      <w:pPr>
        <w:spacing w:before="120" w:after="120"/>
        <w:ind w:firstLine="720"/>
        <w:jc w:val="both"/>
        <w:rPr>
          <w:szCs w:val="28"/>
          <w:lang w:val="vi-VN"/>
        </w:rPr>
      </w:pPr>
      <w:r w:rsidRPr="009560FB">
        <w:rPr>
          <w:szCs w:val="28"/>
          <w:lang w:val="vi-VN"/>
        </w:rPr>
        <w:t xml:space="preserve">3. Về công tác đào tạo kỹ năng nghề, bồi dưỡng ngoại ngữ và kiến thức cần thiết cho người lao động trước khi xuất cảnh </w:t>
      </w:r>
    </w:p>
    <w:p w:rsidR="00492692" w:rsidRPr="009560FB" w:rsidRDefault="00492692" w:rsidP="00492692">
      <w:pPr>
        <w:spacing w:before="120" w:after="120" w:line="312" w:lineRule="auto"/>
        <w:ind w:firstLine="567"/>
        <w:jc w:val="both"/>
        <w:rPr>
          <w:color w:val="000000"/>
          <w:szCs w:val="28"/>
        </w:rPr>
      </w:pPr>
      <w:r w:rsidRPr="009560FB">
        <w:rPr>
          <w:color w:val="000000"/>
          <w:szCs w:val="28"/>
        </w:rPr>
        <w:t xml:space="preserve">Công tác đào tạo kỹ năng nghề, bồi dưỡng ngoại ngữ và kiến thức cần thiết cho người lao động trước khi xuất cảnh đặc biệt quan tâm chỉ đạo. Hệ thống các Trung tâm Dịch vụ việc làm, Doanh nghiệp hoạt động dịch vụ đưa người lao động đi làm việc ở nước ngoài theo hợp đồng thường xuyên phối hợp với các cơ sở đào </w:t>
      </w:r>
      <w:r w:rsidRPr="009560FB">
        <w:rPr>
          <w:color w:val="000000"/>
          <w:szCs w:val="28"/>
        </w:rPr>
        <w:lastRenderedPageBreak/>
        <w:t>tạo tổ chức các lớp đào tạo kỹ năng nghề, đào tạo ngoại ngữ</w:t>
      </w:r>
      <w:r w:rsidRPr="009560FB">
        <w:rPr>
          <w:color w:val="000000"/>
          <w:szCs w:val="28"/>
          <w:lang w:val="vi-VN"/>
        </w:rPr>
        <w:t>, khởi nghiệp</w:t>
      </w:r>
      <w:r w:rsidRPr="009560FB">
        <w:rPr>
          <w:color w:val="000000"/>
          <w:szCs w:val="28"/>
        </w:rPr>
        <w:t xml:space="preserve"> và bồi dưỡng kiến thức cần thiết, tìm hiểu về văn hóa, tập quán của các nước tiếp nhận lao động. Nhờ đó, chất lượng nguồn lao động trong tỉnh ngày được cải thiện đáng kể, đáp ứng được yêu cầu công việc, được nước tiếp nhận lao động đánh giá cao và ưu tiên sử dụng; sau khi đi làm việc ở nước ngoài về nhiều lao động với kiến thức đã được đào tạo trong nước cùng với kinh nghiệm làm việc ở nước ngoài đã tự đứng ra tổ chức sản xuất, kinh doanh để ổn định được cuộc sống. Tính riêng trong năm 2020, Hệ thống các Trung tâm Dịch vụ việc làm trên địa bàn tỉnh đã liên kết tổ chức đào tạo kỹ năng nghề, ngoại ngữ, bồi dưỡng kiến thức cần thiết cho trên 1.000 lao động.</w:t>
      </w:r>
    </w:p>
    <w:p w:rsidR="00492692" w:rsidRPr="009560FB" w:rsidRDefault="00492692" w:rsidP="00492692">
      <w:pPr>
        <w:spacing w:before="120" w:after="120" w:line="312" w:lineRule="auto"/>
        <w:ind w:firstLine="567"/>
        <w:jc w:val="both"/>
        <w:rPr>
          <w:color w:val="000000"/>
          <w:szCs w:val="28"/>
        </w:rPr>
      </w:pPr>
      <w:r w:rsidRPr="009560FB">
        <w:rPr>
          <w:color w:val="000000"/>
          <w:szCs w:val="28"/>
        </w:rPr>
        <w:t xml:space="preserve">Thông tin người lao động sau khi đi làm việc ở nước ngoài về được lưu trữ có hệ thống nhằm phục vụ cho việc giới thiệu đến người sử dụng lao động có nhu cầu tuyển dụng, sử dụng lao động có tay nghề, kinh nghiệm. </w:t>
      </w:r>
    </w:p>
    <w:p w:rsidR="00492692" w:rsidRPr="009560FB" w:rsidRDefault="00492692" w:rsidP="00492692">
      <w:pPr>
        <w:spacing w:before="120" w:after="120"/>
        <w:ind w:firstLine="720"/>
        <w:jc w:val="both"/>
        <w:rPr>
          <w:szCs w:val="28"/>
          <w:lang w:val="vi-VN"/>
        </w:rPr>
      </w:pPr>
      <w:r w:rsidRPr="009560FB">
        <w:rPr>
          <w:szCs w:val="28"/>
          <w:lang w:val="vi-VN"/>
        </w:rPr>
        <w:t>4. Về kiểm tra, giám sát hoạt động đưa người lao động đi làm việc ở nước ngoài.</w:t>
      </w:r>
    </w:p>
    <w:p w:rsidR="00492692" w:rsidRPr="009560FB" w:rsidRDefault="00374B38" w:rsidP="00492692">
      <w:pPr>
        <w:spacing w:before="120" w:after="120" w:line="312" w:lineRule="auto"/>
        <w:ind w:firstLine="567"/>
        <w:jc w:val="both"/>
        <w:rPr>
          <w:color w:val="000000"/>
          <w:szCs w:val="28"/>
        </w:rPr>
      </w:pPr>
      <w:r w:rsidRPr="009560FB">
        <w:rPr>
          <w:color w:val="000000"/>
          <w:szCs w:val="28"/>
        </w:rPr>
        <w:t xml:space="preserve">UBND tỉnh đã chỉ đạo </w:t>
      </w:r>
      <w:r w:rsidR="00492692" w:rsidRPr="009560FB">
        <w:rPr>
          <w:color w:val="000000"/>
          <w:szCs w:val="28"/>
        </w:rPr>
        <w:t>Sở Lao động - Thương binh và Xã hội thành lập Đoàn kiểm tra Liên ngành phối hợp với các huyện, thị xã, thành phố thực hiện kiểm tra việc chấp hành một số quy định của pháp luật về đưa người lao động Việt Nam đi làm việc ở nước ngoài theo hợp đồng trên địa bàn tỉnh. Qua kiểm tra, Đoàn đã ra quyết định xử phạt vi phạm hành chính đối với 02 tổ chức và 06 cá nhân, trong đó: có 06 trường hợp phạt cảnh cáo và 02 trường hợp phạt tiền; yêu cầu 10 cá nhân thành lập Văn phòng đại diện hoạt động dịch vụ đưa người lao động đi làm việc ở nước ngoài chưa đúng trình tự, thủ tục pháp lý phải hoàn chỉnh thủ tục hồ sơ theo quy định của Luật Doanh nghiệp; buộc 20 tổ chức, cá nhân tháo gỡ các bảng hiệu quảng cáo về hoạt động đưa người lao động đi làm việc ở nước ngoài trái quy định,… Đồng thời, thực hiện ý kiến chỉ đạo của Tỉnh ủy tại Công văn số 865-CV/TU ngày 06/02/2020</w:t>
      </w:r>
      <w:r w:rsidR="00E85FE3" w:rsidRPr="009560FB">
        <w:rPr>
          <w:color w:val="000000"/>
          <w:szCs w:val="28"/>
        </w:rPr>
        <w:t>,</w:t>
      </w:r>
      <w:r w:rsidR="00492692" w:rsidRPr="009560FB">
        <w:rPr>
          <w:color w:val="000000"/>
          <w:szCs w:val="28"/>
        </w:rPr>
        <w:t xml:space="preserve"> Ủy ban nhân dân tỉnh </w:t>
      </w:r>
      <w:r w:rsidRPr="009560FB">
        <w:rPr>
          <w:color w:val="000000"/>
          <w:szCs w:val="28"/>
        </w:rPr>
        <w:t>đã có văn bản chỉ đạo</w:t>
      </w:r>
      <w:r w:rsidR="00492692" w:rsidRPr="009560FB">
        <w:rPr>
          <w:color w:val="000000"/>
          <w:szCs w:val="28"/>
        </w:rPr>
        <w:t xml:space="preserve"> s</w:t>
      </w:r>
      <w:r w:rsidR="00E85FE3" w:rsidRPr="009560FB">
        <w:rPr>
          <w:color w:val="000000"/>
          <w:szCs w:val="28"/>
        </w:rPr>
        <w:t>ố 392/VPUBND-TH ngày 13/02/2020</w:t>
      </w:r>
      <w:r w:rsidR="00492692" w:rsidRPr="009560FB">
        <w:rPr>
          <w:color w:val="000000"/>
          <w:szCs w:val="28"/>
        </w:rPr>
        <w:t xml:space="preserve"> chấn chỉnh công tác quản lý hoạt động đưa người lao động đi làm việc ở nước ngoài tại các địa phương,…</w:t>
      </w:r>
    </w:p>
    <w:p w:rsidR="00E85FE3" w:rsidRPr="009560FB" w:rsidRDefault="00492692" w:rsidP="00E85FE3">
      <w:pPr>
        <w:spacing w:before="120" w:after="120" w:line="312" w:lineRule="auto"/>
        <w:ind w:firstLine="567"/>
        <w:jc w:val="both"/>
        <w:rPr>
          <w:szCs w:val="28"/>
          <w:lang w:val="vi-VN"/>
        </w:rPr>
      </w:pPr>
      <w:r w:rsidRPr="009560FB">
        <w:rPr>
          <w:szCs w:val="28"/>
        </w:rPr>
        <w:t>Với những giải pháp</w:t>
      </w:r>
      <w:r w:rsidRPr="009560FB">
        <w:rPr>
          <w:szCs w:val="28"/>
          <w:lang w:val="vi-VN"/>
        </w:rPr>
        <w:t xml:space="preserve"> quan trọng như đã nêu trên, công tác quản lý nhà nước về đưa người lao động đi làm việc ở nước ngoài đã có những dấu hiệu tích cực.  Người lao động đã được tiếp cận nhiều hơn với thông tin về các chính sách hỗ trợ của nhà nước, các thị trường lao động có nhu cầu ở nước ngoài và đặc biệt thời </w:t>
      </w:r>
      <w:r w:rsidRPr="009560FB">
        <w:rPr>
          <w:szCs w:val="28"/>
          <w:lang w:val="vi-VN"/>
        </w:rPr>
        <w:lastRenderedPageBreak/>
        <w:t>gian qua trên địa bàn tỉnh không để xảy ra các vấn đề tiêu cực trong cô</w:t>
      </w:r>
      <w:r w:rsidR="00302734" w:rsidRPr="009560FB">
        <w:rPr>
          <w:szCs w:val="28"/>
          <w:lang w:val="vi-VN"/>
        </w:rPr>
        <w:t>ng tác đưa người lao động đi làm</w:t>
      </w:r>
      <w:r w:rsidRPr="009560FB">
        <w:rPr>
          <w:szCs w:val="28"/>
          <w:lang w:val="vi-VN"/>
        </w:rPr>
        <w:t xml:space="preserve"> việc ở nước ngoài theo hợp đồng.</w:t>
      </w:r>
    </w:p>
    <w:p w:rsidR="006273AA" w:rsidRPr="009560FB" w:rsidRDefault="006273AA" w:rsidP="00E85FE3">
      <w:pPr>
        <w:spacing w:before="120" w:after="120" w:line="312" w:lineRule="auto"/>
        <w:ind w:firstLine="567"/>
        <w:jc w:val="both"/>
        <w:rPr>
          <w:b/>
          <w:bCs/>
          <w:szCs w:val="28"/>
        </w:rPr>
      </w:pPr>
      <w:r w:rsidRPr="009560FB">
        <w:rPr>
          <w:b/>
          <w:bCs/>
          <w:szCs w:val="28"/>
        </w:rPr>
        <w:t>V</w:t>
      </w:r>
      <w:r w:rsidR="00B7574E" w:rsidRPr="009560FB">
        <w:rPr>
          <w:b/>
          <w:bCs/>
          <w:szCs w:val="28"/>
        </w:rPr>
        <w:t>I</w:t>
      </w:r>
      <w:r w:rsidRPr="009560FB">
        <w:rPr>
          <w:b/>
          <w:bCs/>
          <w:szCs w:val="28"/>
        </w:rPr>
        <w:t>. Nhóm vấn đề về phòng, chống tội phạm và vi phạm pháp luật:</w:t>
      </w:r>
    </w:p>
    <w:p w:rsidR="00655BA5" w:rsidRPr="009560FB" w:rsidRDefault="00655BA5" w:rsidP="00655BA5">
      <w:pPr>
        <w:spacing w:before="120" w:after="120"/>
        <w:ind w:firstLine="720"/>
        <w:jc w:val="both"/>
        <w:rPr>
          <w:szCs w:val="28"/>
        </w:rPr>
      </w:pPr>
      <w:r w:rsidRPr="009560FB">
        <w:rPr>
          <w:szCs w:val="28"/>
        </w:rPr>
        <w:t>1. Công tác phòng ngừa tội phạm</w:t>
      </w:r>
    </w:p>
    <w:p w:rsidR="00655BA5" w:rsidRPr="009560FB" w:rsidRDefault="00655BA5" w:rsidP="00655BA5">
      <w:pPr>
        <w:spacing w:before="120" w:after="120"/>
        <w:ind w:firstLine="720"/>
        <w:jc w:val="both"/>
        <w:rPr>
          <w:i/>
          <w:szCs w:val="28"/>
        </w:rPr>
      </w:pPr>
      <w:r w:rsidRPr="009560FB">
        <w:rPr>
          <w:i/>
          <w:szCs w:val="28"/>
        </w:rPr>
        <w:t>1.1. Công tác phòng ngừa xã hội</w:t>
      </w:r>
      <w:r w:rsidR="00325FA0" w:rsidRPr="009560FB">
        <w:rPr>
          <w:i/>
          <w:szCs w:val="28"/>
        </w:rPr>
        <w:t>:</w:t>
      </w:r>
    </w:p>
    <w:p w:rsidR="00655BA5" w:rsidRPr="009560FB" w:rsidRDefault="00655BA5" w:rsidP="00655BA5">
      <w:pPr>
        <w:spacing w:before="120" w:after="120"/>
        <w:ind w:firstLine="720"/>
        <w:jc w:val="both"/>
        <w:rPr>
          <w:spacing w:val="-2"/>
          <w:szCs w:val="28"/>
        </w:rPr>
      </w:pPr>
      <w:r w:rsidRPr="009560FB">
        <w:rPr>
          <w:spacing w:val="-2"/>
          <w:szCs w:val="28"/>
        </w:rPr>
        <w:t>Năm 2020, Công an tỉnh tham mưu UBND tỉnh chỉ đạo các sở, ngành, đơn vị, địa phương tiếp tục thực hiện nghiêm túc các chủ trương, chính sách của Đảng, Quốc hội, Chính phủ về công tác phòng, chống tội phạm (PCTP) và vi phạm pháp luật, trong đó tập trung phối hợp thực hiện có hiệu quả các mặt công tác tuyên truyền, phổ biến pháp luật và phòng ngừa xã hội, cụ thể:</w:t>
      </w:r>
    </w:p>
    <w:p w:rsidR="00655BA5" w:rsidRPr="009560FB" w:rsidRDefault="00655BA5" w:rsidP="00655BA5">
      <w:pPr>
        <w:spacing w:before="120" w:after="120"/>
        <w:ind w:firstLine="720"/>
        <w:jc w:val="both"/>
        <w:rPr>
          <w:spacing w:val="-2"/>
          <w:szCs w:val="28"/>
        </w:rPr>
      </w:pPr>
      <w:r w:rsidRPr="009560FB">
        <w:rPr>
          <w:spacing w:val="-2"/>
          <w:szCs w:val="28"/>
        </w:rPr>
        <w:t>- Phối hợp các ngành, đoàn thể như Mặt trận Tổ quốc Việt Nam tỉnh, Tỉnh Đoàn, Hội Liên hiệp Phụ nữ tỉnh, Sở Thông tin và Truyền thông, Sở Tư pháp, Bộ Chỉ huy Bộ đội Biên phòng tỉnh… đẩy mạnh các hoạt động tuyên truyền, phổ biến, giáo dục pháp luật để nâng cao nhận thức cho cán bộ, đoàn viên, hội viên và Nhân dân về công tác PCTP, tệ nạn xã hội, gắn với thực hiện Chiến lược quốc gia PCTP, các chương trình PCTP, phòng, chống ma túy, phòng, chống mua bán người. Đã phối hợp tổ chức 07 lớp tập huấn nghiệp vụ, bồi dưỡng kiến thức pháp luật cho 800 lượt người; tổ chức tuyên truyền, phổ biến pháp luật, vận động Nhân dân tham gia tố giác tội phạm, các hành vi vi phạm pháp luật khác ở 726 điểm với hơn 90.000 lượt người tham gia; in phát trên 10.000 sách, tài liệu, hơn 20.000 tờ rơi và 3.000 băng rôn, khẩu hiệu tuyên truyền pháp luật; đăng tải hơn 1.000 tin, bài tuyền truyền PCTP và vi phạm pháp luật trên các chuyên trang: “Quốc phòng toàn dân”, “Vì An ninh Tổ quốc”, “Vì chủ quyền an ninh biên giới”, “An toàn giao thông”… trên sóng Đài Phát thanh - Truyền hình và Báo Quảng Bình.</w:t>
      </w:r>
    </w:p>
    <w:p w:rsidR="00655BA5" w:rsidRPr="009560FB" w:rsidRDefault="00655BA5" w:rsidP="00655BA5">
      <w:pPr>
        <w:autoSpaceDE w:val="0"/>
        <w:autoSpaceDN w:val="0"/>
        <w:adjustRightInd w:val="0"/>
        <w:spacing w:before="120" w:after="120"/>
        <w:ind w:firstLine="720"/>
        <w:jc w:val="both"/>
        <w:rPr>
          <w:rFonts w:eastAsia="Calibri"/>
          <w:szCs w:val="28"/>
        </w:rPr>
      </w:pPr>
      <w:r w:rsidRPr="009560FB">
        <w:rPr>
          <w:rFonts w:eastAsia="Calibri"/>
          <w:szCs w:val="28"/>
        </w:rPr>
        <w:t>- Chỉ đạo Công an các đơn vị, địa phương tăng cường lực lượng bám sát cơ sở; thực hiện tốt công tác tuyên truyền các quy định của pháp luật về công tác PCTP, vi phạm pháp luật. Bên cạnh tuyên truyền các chủ trương, chính sách của Đảng, pháp luật của Nhà nước, lực lượng Công an tập trung tuyên truyền các phương thức, thủ đoạn hoạt động phạm tội của các loại tội phạm để người dân nắm, từ đó chủ động phòng ngừa</w:t>
      </w:r>
      <w:r w:rsidRPr="009560FB">
        <w:rPr>
          <w:rStyle w:val="FootnoteReference"/>
          <w:rFonts w:eastAsia="Calibri"/>
          <w:szCs w:val="28"/>
        </w:rPr>
        <w:footnoteReference w:id="10"/>
      </w:r>
      <w:r w:rsidRPr="009560FB">
        <w:rPr>
          <w:rFonts w:eastAsia="Calibri"/>
          <w:szCs w:val="28"/>
        </w:rPr>
        <w:t xml:space="preserve">; đồng thời phát động mạnh mẽ phong trào toàn dân tham gia tố giác tội phạm. </w:t>
      </w:r>
      <w:r w:rsidRPr="009560FB">
        <w:rPr>
          <w:szCs w:val="28"/>
        </w:rPr>
        <w:t xml:space="preserve">Công an tỉnh đã hướng dẫn, chỉ đạo Công an các huyện, thị xã, thành phố tổ chức trên </w:t>
      </w:r>
      <w:r w:rsidRPr="009560FB">
        <w:rPr>
          <w:noProof/>
          <w:szCs w:val="28"/>
        </w:rPr>
        <w:t xml:space="preserve">350 hội nghị tuyên truyền ở các khu dân cư, cơ quan, doanh nghiệp, nhà trường nhằm thông báo các phương thức, thủ đoạn phạm tội và hướng dẫn Nhân dân các biện pháp phòng ngừa xã hội; vận động Nhân dân đảm bảo trật tự an toàn giao thông; thu hồi vũ khí, vật liệu nổ, công cụ hỗ trợ (VK-VLN-CCHT) và pháo với hơn 40.000 lượt người tham gia, kết hợp với ký cam kết về đảm bảo an ninh, trật tự (ANTT). Ngoài ra, thực hiện có hiệu quả công tác tuyên truyền qua hệ thống truyền thanh ở thôn, bản, khu dân cư, treo </w:t>
      </w:r>
      <w:r w:rsidRPr="009560FB">
        <w:rPr>
          <w:noProof/>
          <w:szCs w:val="28"/>
        </w:rPr>
        <w:lastRenderedPageBreak/>
        <w:t xml:space="preserve">pa nô, khẩu hiệu, đăng tải các tin, bài trên báo Quảng Bình, Đài Phát thanh – Truyền hình Quảng Bình, các website, mạng xã hội… </w:t>
      </w:r>
    </w:p>
    <w:p w:rsidR="00655BA5" w:rsidRPr="009560FB" w:rsidRDefault="00655BA5" w:rsidP="00655BA5">
      <w:pPr>
        <w:spacing w:before="120" w:after="120"/>
        <w:ind w:firstLine="720"/>
        <w:jc w:val="both"/>
        <w:rPr>
          <w:szCs w:val="28"/>
        </w:rPr>
      </w:pPr>
      <w:r w:rsidRPr="009560FB">
        <w:rPr>
          <w:szCs w:val="28"/>
        </w:rPr>
        <w:t xml:space="preserve">- Tiếp tục thực hiện có hiệu quả các chương trình, kế hoạch phối hợp với Hội Cựu Chiến binh tỉnh về </w:t>
      </w:r>
      <w:r w:rsidRPr="009560FB">
        <w:rPr>
          <w:noProof/>
          <w:szCs w:val="28"/>
        </w:rPr>
        <w:t>thực hiện nhiệm vụ bảo vệ ANTT của đất nước trong tình hình hiện nay</w:t>
      </w:r>
      <w:r w:rsidRPr="009560FB">
        <w:rPr>
          <w:szCs w:val="28"/>
        </w:rPr>
        <w:t xml:space="preserve">; với Ủy ban Mặt trận Tổ quốc Việt Nam tỉnh </w:t>
      </w:r>
      <w:r w:rsidRPr="009560FB">
        <w:rPr>
          <w:noProof/>
          <w:szCs w:val="28"/>
        </w:rPr>
        <w:t>về đẩy mạnh phong trào toàn dân bảo vệ an ninh Tổ quốc (ANTQ) trong tình hình mới</w:t>
      </w:r>
      <w:r w:rsidRPr="009560FB">
        <w:rPr>
          <w:szCs w:val="28"/>
        </w:rPr>
        <w:t>; với Hội Liên hiệp Phụ nữ tỉnh về quản lý, giáo dục người thân trong gia đình không phạm tội và tệ nạn xã hội; với Tỉnh Đoàn về phòng, chống ma túy trong thanh thiếu niên; kế hoạch liên ngành giữa Công an tỉnh và Sở Giáo dục và Đào tạo về xây dựng Trường học an toàn về ANTT…</w:t>
      </w:r>
    </w:p>
    <w:p w:rsidR="00655BA5" w:rsidRPr="009560FB" w:rsidRDefault="00655BA5" w:rsidP="00655BA5">
      <w:pPr>
        <w:tabs>
          <w:tab w:val="left" w:pos="3320"/>
        </w:tabs>
        <w:spacing w:before="120" w:after="120"/>
        <w:ind w:firstLine="660"/>
        <w:jc w:val="both"/>
        <w:rPr>
          <w:spacing w:val="-2"/>
          <w:szCs w:val="28"/>
        </w:rPr>
      </w:pPr>
      <w:r w:rsidRPr="009560FB">
        <w:rPr>
          <w:spacing w:val="-2"/>
          <w:szCs w:val="28"/>
        </w:rPr>
        <w:t>- Duy trì và củng cố các mô hình tự quản về ANTT đang hoạt động hiệu quả, đồng thời phát triển, xây dựng mới nhiều mô hình tự quản về ANTT, phục vụ đắc lực công tác phòng ngừa, đấu tranh tội phạm và vi phạm pháp luật.</w:t>
      </w:r>
      <w:r w:rsidRPr="009560FB">
        <w:rPr>
          <w:color w:val="FF0000"/>
          <w:spacing w:val="-2"/>
          <w:szCs w:val="28"/>
        </w:rPr>
        <w:t xml:space="preserve"> </w:t>
      </w:r>
      <w:r w:rsidRPr="009560FB">
        <w:rPr>
          <w:spacing w:val="-2"/>
          <w:szCs w:val="28"/>
        </w:rPr>
        <w:t xml:space="preserve">Công tác xây dựng, nhân rộng mô hình trong phong trào toàn dân bảo vệ ANTQ gắn với việc đăng ký thực hiện Thông tư số 23/TT-BCA, ngày 27/4/2012 của Bộ Công an quy định khu dân cư, xã, phường, thị trấn, cơ quan, doanh nghiệp, nhà trường đạt tiêu chuẩn “An toàn về ANTT”. Chỉ đạo xây dựng mới </w:t>
      </w:r>
      <w:r w:rsidRPr="009560FB">
        <w:rPr>
          <w:spacing w:val="-2"/>
          <w:szCs w:val="28"/>
          <w:lang w:eastAsia="ar-SA"/>
        </w:rPr>
        <w:t>18 mô hình</w:t>
      </w:r>
      <w:r w:rsidRPr="009560FB">
        <w:rPr>
          <w:spacing w:val="-2"/>
          <w:szCs w:val="28"/>
          <w:vertAlign w:val="superscript"/>
        </w:rPr>
        <w:footnoteReference w:id="11"/>
      </w:r>
      <w:r w:rsidRPr="009560FB">
        <w:rPr>
          <w:spacing w:val="-2"/>
          <w:szCs w:val="28"/>
          <w:lang w:eastAsia="ar-SA"/>
        </w:rPr>
        <w:t>; đ</w:t>
      </w:r>
      <w:r w:rsidRPr="009560FB">
        <w:rPr>
          <w:spacing w:val="-2"/>
          <w:szCs w:val="28"/>
        </w:rPr>
        <w:t xml:space="preserve">ến nay toàn tỉnh có 101 mô hình trong phong trào toàn dân bảo vệ ANTQ đang hoạt động có hiệu quả. Phối hợp Mặt trận Tổ quốc Việt Nam tỉnh tổ chức cho 1.046/1.199 khu dân cư và 214/229 cơ quan, doanh nghiệp ký cam kết bảo đảm ANTT. </w:t>
      </w:r>
    </w:p>
    <w:p w:rsidR="00655BA5" w:rsidRPr="009560FB" w:rsidRDefault="00655BA5" w:rsidP="00655BA5">
      <w:pPr>
        <w:spacing w:before="120" w:after="120"/>
        <w:ind w:firstLine="720"/>
        <w:jc w:val="both"/>
        <w:rPr>
          <w:i/>
          <w:szCs w:val="28"/>
          <w:lang w:eastAsia="ar-SA"/>
        </w:rPr>
      </w:pPr>
      <w:r w:rsidRPr="009560FB">
        <w:rPr>
          <w:i/>
          <w:szCs w:val="28"/>
          <w:lang w:eastAsia="ar-SA"/>
        </w:rPr>
        <w:t>1.2. Kết quả công tác phòng ngừa nghiệp vụ</w:t>
      </w:r>
      <w:r w:rsidR="00325FA0" w:rsidRPr="009560FB">
        <w:rPr>
          <w:i/>
          <w:szCs w:val="28"/>
          <w:lang w:eastAsia="ar-SA"/>
        </w:rPr>
        <w:t>:</w:t>
      </w:r>
    </w:p>
    <w:p w:rsidR="00655BA5" w:rsidRPr="009560FB" w:rsidRDefault="00655BA5" w:rsidP="00E85FE3">
      <w:pPr>
        <w:pStyle w:val="FootnoteText"/>
        <w:spacing w:before="120" w:after="120"/>
        <w:ind w:firstLine="720"/>
        <w:jc w:val="both"/>
        <w:rPr>
          <w:sz w:val="28"/>
          <w:szCs w:val="28"/>
        </w:rPr>
      </w:pPr>
      <w:r w:rsidRPr="009560FB">
        <w:rPr>
          <w:sz w:val="28"/>
          <w:szCs w:val="28"/>
        </w:rPr>
        <w:t>Công an tỉnh đã chỉ đạo Công an các đơn vị, địa phương thường xuyên rà soát, tăng cường quản lý địa bàn, đối tượng; tổ chức điều tra cơ bản 100% tuyến, địa bàn, lĩnh vực trọng điểm về an ninh, hình sự, kinh tế, ma túy, tham nhũng, môi trường; thường xuyên bổ sung vào hồ sơ quản lý, phân loại, phục vụ công tác phòng ngừa nghiệp vụ. Các mặt công tác nghiệp vụ của lực lượng Công an tiếp tục được chỉ đạo thực hiện nghiêm túc, góp phần nâng cao chất lượng, hiệu quả công tác phòng ngừa, phát hiện, điều tra, khám phá tội phạm, kiềm chế sự gia tăng của tội phạm.</w:t>
      </w:r>
    </w:p>
    <w:p w:rsidR="00655BA5" w:rsidRPr="009560FB" w:rsidRDefault="00655BA5" w:rsidP="00655BA5">
      <w:pPr>
        <w:spacing w:before="120" w:after="120"/>
        <w:ind w:firstLine="720"/>
        <w:jc w:val="both"/>
        <w:rPr>
          <w:szCs w:val="28"/>
          <w:lang w:val="vi-VN"/>
        </w:rPr>
      </w:pPr>
      <w:r w:rsidRPr="009560FB">
        <w:rPr>
          <w:szCs w:val="28"/>
          <w:lang w:val="vi-VN"/>
        </w:rPr>
        <w:t>Công an các đơn vị, địa phương đã phối hợp chặt chẽ với chính quyền địa phương và các ngành có liên quan trong tổ chức nắm, theo dõi, quản lý theo yêu cầu nghiệp vụ và quy định của pháp luật đối với 4.</w:t>
      </w:r>
      <w:r w:rsidRPr="009560FB">
        <w:rPr>
          <w:szCs w:val="28"/>
        </w:rPr>
        <w:t>349</w:t>
      </w:r>
      <w:r w:rsidRPr="009560FB">
        <w:rPr>
          <w:szCs w:val="28"/>
          <w:lang w:val="vi-VN"/>
        </w:rPr>
        <w:t xml:space="preserve"> đối tượng.</w:t>
      </w:r>
      <w:r w:rsidRPr="009560FB">
        <w:rPr>
          <w:color w:val="FF0000"/>
          <w:szCs w:val="28"/>
          <w:lang w:val="vi-VN"/>
        </w:rPr>
        <w:t xml:space="preserve"> </w:t>
      </w:r>
      <w:r w:rsidRPr="009560FB">
        <w:rPr>
          <w:rFonts w:eastAsia="Calibri"/>
          <w:szCs w:val="28"/>
          <w:lang w:val="vi-VN"/>
        </w:rPr>
        <w:t xml:space="preserve">Làm tốt công tác quản lý, giúp đỡ người chấp hành xong án phạt tù, người được đặc xá, người tha tù trước thời hạn có điều kiện, đi cơ sở giáo dục bắt buộc, trường giáo dưỡng… trở về địa phương; thường xuyên gọi hỏi răn đe, giáo dục các loại đối tượng nhất là người chưa thành niên vi phạm pháp luật nhằm hạn chế đến mức thấp nhất tái phạm tội và các hành vi vi phạm pháp luật. </w:t>
      </w:r>
      <w:r w:rsidRPr="009560FB">
        <w:rPr>
          <w:rFonts w:eastAsia="Calibri"/>
          <w:bCs/>
          <w:szCs w:val="28"/>
          <w:lang w:val="vi-VN"/>
        </w:rPr>
        <w:t xml:space="preserve">Tăng cường quản lý </w:t>
      </w:r>
      <w:r w:rsidRPr="009560FB">
        <w:rPr>
          <w:szCs w:val="28"/>
          <w:lang w:val="pt-BR"/>
        </w:rPr>
        <w:t xml:space="preserve">các đối tượng </w:t>
      </w:r>
      <w:r w:rsidRPr="009560FB">
        <w:rPr>
          <w:szCs w:val="28"/>
          <w:lang w:val="pt-BR"/>
        </w:rPr>
        <w:lastRenderedPageBreak/>
        <w:t>“ngáo đá” trên địa bàn toàn tỉnh nhằm phục vụ công tác phòng ngừa, đấu tranh tội phạm ma túy, tội phạm và các hành vi vi phạm pháp luật khác.</w:t>
      </w:r>
    </w:p>
    <w:p w:rsidR="00655BA5" w:rsidRPr="009560FB" w:rsidRDefault="00655BA5" w:rsidP="00655BA5">
      <w:pPr>
        <w:spacing w:before="120" w:after="120"/>
        <w:ind w:firstLine="720"/>
        <w:jc w:val="both"/>
        <w:rPr>
          <w:szCs w:val="28"/>
          <w:lang w:val="vi-VN"/>
        </w:rPr>
      </w:pPr>
      <w:r w:rsidRPr="009560FB">
        <w:rPr>
          <w:rFonts w:eastAsia="Calibri"/>
          <w:bCs/>
          <w:szCs w:val="28"/>
          <w:lang w:val="vi-VN"/>
        </w:rPr>
        <w:t>Tiếp tục thực hiện các mặt công tác quản lý nhà nước về trật tự xã hội; siết chặt quản lý các cơ sở kinh doanh lưu trú, gắn c</w:t>
      </w:r>
      <w:r w:rsidRPr="009560FB">
        <w:rPr>
          <w:szCs w:val="28"/>
          <w:lang w:val="vi-VN"/>
        </w:rPr>
        <w:t xml:space="preserve">ông tác đăng ký, quản lý cư trú với công tác </w:t>
      </w:r>
      <w:r w:rsidRPr="009560FB">
        <w:rPr>
          <w:rFonts w:eastAsia="Calibri"/>
          <w:szCs w:val="28"/>
          <w:lang w:val="vi-VN"/>
        </w:rPr>
        <w:t>nắm địa bàn, nắm hộ, nắm người và giải quyết tình hình ANTT tại địa bàn cơ sở</w:t>
      </w:r>
      <w:r w:rsidRPr="009560FB">
        <w:rPr>
          <w:rFonts w:eastAsia="Calibri"/>
          <w:bCs/>
          <w:szCs w:val="28"/>
          <w:lang w:val="vi-VN"/>
        </w:rPr>
        <w:t xml:space="preserve">. Triển khai thực hiện có hiệu quả Dự án xây dựng cơ sở dữ liệu quốc gia về dân cư. </w:t>
      </w:r>
      <w:r w:rsidRPr="009560FB">
        <w:rPr>
          <w:rFonts w:eastAsia="Calibri"/>
          <w:bCs/>
          <w:szCs w:val="28"/>
        </w:rPr>
        <w:t>Thực hiện nghiêm túc, có hiệu quả Kế hoạch số 105/KH-BCA-C06 ngày 13/3/2020 của Bộ Công an về Tổng kiểm tra, mở đợt cao điểm vận động toàn dân giao nộp và đấu tranh với tội phạm, vi phạm pháp luật về</w:t>
      </w:r>
      <w:r w:rsidRPr="009560FB">
        <w:rPr>
          <w:rFonts w:eastAsia="Calibri"/>
          <w:szCs w:val="28"/>
          <w:lang w:val="vi-VN"/>
        </w:rPr>
        <w:t xml:space="preserve"> VK-VLN- CCHT</w:t>
      </w:r>
      <w:r w:rsidRPr="009560FB">
        <w:rPr>
          <w:rFonts w:eastAsia="Calibri"/>
          <w:szCs w:val="28"/>
          <w:vertAlign w:val="superscript"/>
        </w:rPr>
        <w:footnoteReference w:id="12"/>
      </w:r>
      <w:r w:rsidRPr="009560FB">
        <w:rPr>
          <w:rFonts w:eastAsia="Calibri"/>
          <w:szCs w:val="28"/>
          <w:lang w:val="vi-VN"/>
        </w:rPr>
        <w:t>.</w:t>
      </w:r>
      <w:r w:rsidRPr="009560FB">
        <w:rPr>
          <w:szCs w:val="28"/>
          <w:lang w:val="vi-VN"/>
        </w:rPr>
        <w:t xml:space="preserve"> Thực hiện nghiêm túc các biện pháp giám sát, quản lý chặt chẽ đối với hoạt động của 1.6</w:t>
      </w:r>
      <w:r w:rsidRPr="009560FB">
        <w:rPr>
          <w:szCs w:val="28"/>
        </w:rPr>
        <w:t>56</w:t>
      </w:r>
      <w:r w:rsidRPr="009560FB">
        <w:rPr>
          <w:szCs w:val="28"/>
          <w:lang w:val="vi-VN"/>
        </w:rPr>
        <w:t xml:space="preserve"> cơ sở hoạt động ngành, nghề đầu tư kinh doanh có điều kiện về ANTT, đặc biệt là đối với các cơ sở cầm đồ, dịch vụ tài chính liên quan đến “tín dụng đen”, kịp thời phát hiện xử lý nghiêm các hoạt động siết nợ, đòi nợ thuê. Thường xuyên rà soát, lập danh sách các ổ, nhóm, đối tượng nghi vấn hoạt động liên quan đến “tín dụng đen” trên địa bàn toàn tỉnh, từ đó đưa ra các biện pháp quản lý, phòng ngừa và có đối sách xử lý với loại tội phạm này. </w:t>
      </w:r>
    </w:p>
    <w:p w:rsidR="00655BA5" w:rsidRPr="009560FB" w:rsidRDefault="00655BA5" w:rsidP="00655BA5">
      <w:pPr>
        <w:spacing w:before="120" w:after="120"/>
        <w:ind w:firstLine="720"/>
        <w:jc w:val="both"/>
        <w:rPr>
          <w:spacing w:val="-2"/>
          <w:szCs w:val="28"/>
        </w:rPr>
      </w:pPr>
      <w:r w:rsidRPr="009560FB">
        <w:rPr>
          <w:spacing w:val="-2"/>
          <w:szCs w:val="28"/>
          <w:lang w:val="vi-VN"/>
        </w:rPr>
        <w:t>Phối hợp với các lực lượng Hải quan, Bộ đội Biên phòng, Quản lý thị trường, Kiểm lâm triển khai đồng bộ các mặt công tác nghiệp vụ của từng ngành; phối hợp chặt chẽ trong quản lý các đối tượng, địa bàn trọng điểm, nâng cao hiệu quả công tác đấu tranh phòng ngừa tội phạm và vi phạm pháp luật. Các lực lượng chức năng phối hợp chặt chẽ, hiệu quả trong quản lý các đối tượng thường xuyên hoạt động qua lại khu vực biên giới, đối tượng có điều kiện, khả năng hoạt động vi phạm pháp luật về ma túy, vận chuyển VK-VLN-CCHT và pháo, hoạt động xuất nhập cảnh trái phép, buôn lậu qua biên giới, khai thác, vận chuyển lâm sản, buôn bán hàng giả, hàng cấm… Tăng cường phối hợp tổ chức các đoàn liên ngành nhằm thực hiện có hiệu quả công tác tuần tra, kiểm soát, phòng ngừa, xử lý vi phạm.</w:t>
      </w:r>
    </w:p>
    <w:p w:rsidR="00655BA5" w:rsidRPr="009560FB" w:rsidRDefault="00655BA5" w:rsidP="00655BA5">
      <w:pPr>
        <w:spacing w:before="120" w:after="120"/>
        <w:ind w:firstLine="720"/>
        <w:jc w:val="both"/>
        <w:rPr>
          <w:rFonts w:eastAsia="Calibri"/>
          <w:bCs/>
          <w:szCs w:val="28"/>
        </w:rPr>
      </w:pPr>
      <w:r w:rsidRPr="009560FB">
        <w:rPr>
          <w:rFonts w:eastAsia="Calibri"/>
          <w:bCs/>
          <w:szCs w:val="28"/>
        </w:rPr>
        <w:t>2. Công tác đấu tranh, trấn áp tội phạm</w:t>
      </w:r>
    </w:p>
    <w:p w:rsidR="00655BA5" w:rsidRPr="009560FB" w:rsidRDefault="00655BA5" w:rsidP="00655BA5">
      <w:pPr>
        <w:spacing w:before="120" w:after="120"/>
        <w:ind w:firstLine="680"/>
        <w:jc w:val="both"/>
        <w:rPr>
          <w:szCs w:val="28"/>
        </w:rPr>
      </w:pPr>
      <w:r w:rsidRPr="009560FB">
        <w:rPr>
          <w:szCs w:val="28"/>
        </w:rPr>
        <w:t xml:space="preserve">Năm 2020, thực hiện nghiêm túc chỉ đạo của Bộ Công an, Tỉnh ủy, UBND tỉnh, lực lượng Công an toàn tỉnh đã kết hợp chặt chẽ giữa nhiệm vụ đấu tranh trấn áp tội phạm thường xuyên với mở các đợt cao điểm tấn công, trấn áp tội phạm, góp phần nâng cao hiệu quả công tác điều tra, khám phá, trấn áp mạnh mẽ các loại tội phạm. Từ ngày 15/12/2019 đến 14/10/2020, Công an tỉnh đã mở 02 đợt cao điểm tấn công trấn áp tội phạm bảo vệ Tết Nguyên đán Canh Tý năm 2020 và cao điểm tấn công trấn áp tội phạm, bảo đảm ANTT phục vụ công tác phòng, chống dịch bệnh COVID-19; chào mừng Kỷ niệm 45 năm Chiến thắng 30/4, Kỷ niệm 75 năm Cách mạng Tháng 8 và Quốc khánh 02/9, Kỷ niệm 75 năm ngày truyền thống của lực lượng Công an nhân dân; bảo vệ </w:t>
      </w:r>
      <w:r w:rsidR="00302734" w:rsidRPr="009560FB">
        <w:rPr>
          <w:szCs w:val="28"/>
        </w:rPr>
        <w:t xml:space="preserve">thành công </w:t>
      </w:r>
      <w:r w:rsidR="00E85FE3" w:rsidRPr="009560FB">
        <w:rPr>
          <w:szCs w:val="28"/>
        </w:rPr>
        <w:t xml:space="preserve">Đại hội Đảng các cấp, </w:t>
      </w:r>
      <w:r w:rsidRPr="009560FB">
        <w:rPr>
          <w:szCs w:val="28"/>
        </w:rPr>
        <w:t xml:space="preserve">Đại hội Đảng bộ tỉnh Quảng Bình lần thứ XVII. Ngoài ra, tổ chức thực hiện kế hoạch phòng ngừa, đấu tranh với các hành vi vi phạm pháp luật về pháo; cao điểm tấn công tội phạm đưa người Việt Nam ra nước ngoài trái phép; cao </w:t>
      </w:r>
      <w:r w:rsidRPr="009560FB">
        <w:rPr>
          <w:szCs w:val="28"/>
        </w:rPr>
        <w:lastRenderedPageBreak/>
        <w:t xml:space="preserve">điểm vận động Nhân dân giao nộp và đấu tranh với tội phạm, vi phạm pháp luật về VK-VLN-CCHT theo chỉ đạo của Bộ Công an. </w:t>
      </w:r>
    </w:p>
    <w:p w:rsidR="00655BA5" w:rsidRPr="009560FB" w:rsidRDefault="00655BA5" w:rsidP="00655BA5">
      <w:pPr>
        <w:spacing w:before="120" w:after="120"/>
        <w:ind w:firstLine="680"/>
        <w:jc w:val="both"/>
        <w:rPr>
          <w:szCs w:val="28"/>
        </w:rPr>
      </w:pPr>
      <w:r w:rsidRPr="009560FB">
        <w:rPr>
          <w:szCs w:val="28"/>
        </w:rPr>
        <w:t>Công an tỉnh và các lực lượng chức năng đã điều tra, khám phá 452/471 vụ phạm pháp chung (đạt tỷ lệ 95,97%, cao hơn 2,61% so với cùng kỳ năm 2019), lập hồ sơ xử lý 1.138 đối tượng; đấu tranh thành công nhiều chuyên án, vụ án lớn, đánh mạnh, đánh trúng hàng chục đường dây, ổ nhóm tội phạm hình sự, ma túy, kinh tế, tham nhũng… được cấp ủy, chính quyền và Nhân dân địa phương ghi nhận, đánh giá cao</w:t>
      </w:r>
      <w:r w:rsidRPr="009560FB">
        <w:rPr>
          <w:rStyle w:val="FootnoteReference"/>
          <w:szCs w:val="28"/>
        </w:rPr>
        <w:footnoteReference w:id="13"/>
      </w:r>
      <w:r w:rsidRPr="009560FB">
        <w:rPr>
          <w:szCs w:val="28"/>
        </w:rPr>
        <w:t xml:space="preserve">. Chỉ đạo Công an các đơn vị, địa phương thực hiện có hiệu </w:t>
      </w:r>
      <w:r w:rsidR="00722F7B" w:rsidRPr="009560FB">
        <w:rPr>
          <w:szCs w:val="28"/>
        </w:rPr>
        <w:t>q</w:t>
      </w:r>
      <w:r w:rsidRPr="009560FB">
        <w:rPr>
          <w:szCs w:val="28"/>
        </w:rPr>
        <w:t xml:space="preserve">uả các biện pháp phòng ngừa và đấu tranh vi phạm pháp luật về pháo, </w:t>
      </w:r>
      <w:r w:rsidRPr="009560FB">
        <w:rPr>
          <w:szCs w:val="28"/>
          <w:lang w:val="vi-VN"/>
        </w:rPr>
        <w:t xml:space="preserve">tăng cường </w:t>
      </w:r>
      <w:r w:rsidRPr="009560FB">
        <w:rPr>
          <w:szCs w:val="28"/>
        </w:rPr>
        <w:t xml:space="preserve">tối đa </w:t>
      </w:r>
      <w:r w:rsidRPr="009560FB">
        <w:rPr>
          <w:szCs w:val="28"/>
          <w:lang w:val="vi-VN"/>
        </w:rPr>
        <w:t>lực lượng xuống cơ sở</w:t>
      </w:r>
      <w:r w:rsidRPr="009560FB">
        <w:rPr>
          <w:szCs w:val="28"/>
        </w:rPr>
        <w:t>, phối hợp với lực lượng Bảo vệ dân phố, dân phòng, hệ thống chính trị ở cơ sở,… tập trung nắm tình hình, kết hợp giữa vận động thu hồi với tổ chức tuần tra, kiểm soát, kịp thời phát hiện, bắt giữ, xử lý nghiêm đối với các hành vi vi phạm về pháo. Kết quả, đã vận động thu hồi số lượng lớn pháo</w:t>
      </w:r>
      <w:r w:rsidRPr="009560FB">
        <w:rPr>
          <w:rStyle w:val="FootnoteReference"/>
          <w:szCs w:val="28"/>
        </w:rPr>
        <w:footnoteReference w:id="14"/>
      </w:r>
      <w:r w:rsidRPr="009560FB">
        <w:rPr>
          <w:szCs w:val="28"/>
        </w:rPr>
        <w:t>; bắt, xử lý 272 vụ, 278 đối tượng, chủ yếu là tàng trữ, sử dụng pháo trái phép; tình trạng đốt pháo trái phép, nhất là trong đêm Giao thừa giảm rõ rệt so với tết Nguyên đán Kỷ Hợi năm 2019.</w:t>
      </w:r>
      <w:r w:rsidR="002657E1" w:rsidRPr="009560FB">
        <w:rPr>
          <w:szCs w:val="28"/>
        </w:rPr>
        <w:t xml:space="preserve"> </w:t>
      </w:r>
      <w:r w:rsidRPr="009560FB">
        <w:rPr>
          <w:szCs w:val="28"/>
        </w:rPr>
        <w:t xml:space="preserve">Hiện nay, Công an tỉnh đang tiếp tục thực hiện cao điểm tấn công tội phạm đưa người Việt Nam ra nước ngoài trái phép; cao điểm vận động Nhân dân giao nộp và đấu tranh với tội phạm, vi phạm pháp luật về VK-VLN-CCHT. </w:t>
      </w:r>
    </w:p>
    <w:p w:rsidR="00655BA5" w:rsidRPr="009560FB" w:rsidRDefault="00655BA5" w:rsidP="002657E1">
      <w:pPr>
        <w:spacing w:before="120" w:after="120"/>
        <w:ind w:left="720"/>
        <w:jc w:val="both"/>
        <w:rPr>
          <w:szCs w:val="28"/>
        </w:rPr>
      </w:pPr>
      <w:r w:rsidRPr="009560FB">
        <w:rPr>
          <w:szCs w:val="28"/>
        </w:rPr>
        <w:t>3. Công tác điều tra, xử lý tội phạm</w:t>
      </w:r>
    </w:p>
    <w:p w:rsidR="00655BA5" w:rsidRPr="009560FB" w:rsidRDefault="00655BA5" w:rsidP="002657E1">
      <w:pPr>
        <w:spacing w:before="120" w:after="120"/>
        <w:ind w:firstLine="720"/>
        <w:jc w:val="both"/>
        <w:rPr>
          <w:i/>
          <w:szCs w:val="28"/>
        </w:rPr>
      </w:pPr>
      <w:r w:rsidRPr="009560FB">
        <w:rPr>
          <w:i/>
          <w:szCs w:val="28"/>
        </w:rPr>
        <w:t>3. 1. Công tác tiếp nhận, giải quyết tố giác và tin báo tội phạm</w:t>
      </w:r>
      <w:r w:rsidR="00325FA0" w:rsidRPr="009560FB">
        <w:rPr>
          <w:i/>
          <w:szCs w:val="28"/>
        </w:rPr>
        <w:t>:</w:t>
      </w:r>
    </w:p>
    <w:p w:rsidR="00655BA5" w:rsidRPr="009560FB" w:rsidRDefault="00655BA5" w:rsidP="002657E1">
      <w:pPr>
        <w:spacing w:before="120" w:after="120"/>
        <w:ind w:firstLine="720"/>
        <w:jc w:val="both"/>
        <w:rPr>
          <w:szCs w:val="28"/>
        </w:rPr>
      </w:pPr>
      <w:r w:rsidRPr="009560FB">
        <w:rPr>
          <w:szCs w:val="28"/>
        </w:rPr>
        <w:t>Từ ngày 15/12/2019 đến 14/10/2020, Công an tỉnh đã chỉ đạo Công an các đơn vị, địa phương thực hiện nghiêm túc công tác tiếp nhận, giải quyết tố giác và tin báo tội phạm theo Thông tư liên tịch số 01/2017/TTLT-BCA-BQP-QTC-BNNPTNT-VKSNDTC ngày 29/12/2017. Công an các đơn vị, địa phương đã tổ chức tiếp nhận, phân loại, giải quyết tố giác và tin báo tội phạm đảm bảo nhanh chóng, kịp thời, đúng trình tự, quy định của pháp luật. Cơ quan Điều tra 2 cấp đã tiếp nhận, xác minh, giải quyết 562/655 tin, đạt tỷ lệ 85,80%; không có tin báo quá hạn xử lý.</w:t>
      </w:r>
    </w:p>
    <w:p w:rsidR="00655BA5" w:rsidRPr="009560FB" w:rsidRDefault="00655BA5" w:rsidP="00655BA5">
      <w:pPr>
        <w:spacing w:before="120" w:after="120"/>
        <w:ind w:firstLine="720"/>
        <w:jc w:val="both"/>
        <w:rPr>
          <w:i/>
          <w:szCs w:val="28"/>
        </w:rPr>
      </w:pPr>
      <w:r w:rsidRPr="009560FB">
        <w:rPr>
          <w:i/>
          <w:szCs w:val="28"/>
        </w:rPr>
        <w:t>3.2. Công tác điều tra, giải quyết án khởi tố</w:t>
      </w:r>
      <w:r w:rsidR="00325FA0" w:rsidRPr="009560FB">
        <w:rPr>
          <w:i/>
          <w:szCs w:val="28"/>
        </w:rPr>
        <w:t>:</w:t>
      </w:r>
    </w:p>
    <w:p w:rsidR="00655BA5" w:rsidRPr="009560FB" w:rsidRDefault="00655BA5" w:rsidP="00655BA5">
      <w:pPr>
        <w:spacing w:before="120" w:after="120"/>
        <w:ind w:firstLine="720"/>
        <w:jc w:val="both"/>
        <w:rPr>
          <w:szCs w:val="28"/>
        </w:rPr>
      </w:pPr>
      <w:r w:rsidRPr="009560FB">
        <w:rPr>
          <w:szCs w:val="28"/>
        </w:rPr>
        <w:lastRenderedPageBreak/>
        <w:t>Từ ngày 15/12/2019 đến 14/10/2020, Cơ quan điều tra 2 cấp đã thụ lý điều tra 721 vụ, 1.366 bị can; trong đó khởi tố mới 541 vụ, 1.033 bị can. Đã kết thúc điều tra, chuyển Viện Kiểm sát các cấp đề nghị truy tố 516 vụ, 1.057</w:t>
      </w:r>
      <w:r w:rsidRPr="009560FB">
        <w:rPr>
          <w:color w:val="FF0000"/>
          <w:szCs w:val="28"/>
        </w:rPr>
        <w:t xml:space="preserve"> </w:t>
      </w:r>
      <w:r w:rsidRPr="009560FB">
        <w:rPr>
          <w:szCs w:val="28"/>
        </w:rPr>
        <w:t>bị can.</w:t>
      </w:r>
    </w:p>
    <w:p w:rsidR="00655BA5" w:rsidRPr="009560FB" w:rsidRDefault="00655BA5" w:rsidP="00655BA5">
      <w:pPr>
        <w:spacing w:before="120" w:after="120"/>
        <w:ind w:firstLine="720"/>
        <w:jc w:val="both"/>
        <w:rPr>
          <w:szCs w:val="28"/>
          <w:lang w:val="vi-VN"/>
        </w:rPr>
      </w:pPr>
      <w:r w:rsidRPr="009560FB">
        <w:rPr>
          <w:szCs w:val="28"/>
        </w:rPr>
        <w:t>Công an tỉnh thường xuyên chỉ đạo, hướng dẫn nghiệp vụ đối với Công an các đơn vị, địa phương trong thực hiện công tác điều tra, xử lý tội phạm nhằm</w:t>
      </w:r>
      <w:r w:rsidRPr="009560FB">
        <w:rPr>
          <w:szCs w:val="28"/>
          <w:lang w:val="vi-VN"/>
        </w:rPr>
        <w:t xml:space="preserve"> tháo gỡ những vướng mắc, khó khăn trong việc thực hiện các hoạt động tố tụng, giải quyết các vụ án đảm bảo khách quan</w:t>
      </w:r>
      <w:r w:rsidRPr="009560FB">
        <w:rPr>
          <w:szCs w:val="28"/>
        </w:rPr>
        <w:t>, chính xác.</w:t>
      </w:r>
      <w:r w:rsidRPr="009560FB">
        <w:rPr>
          <w:szCs w:val="28"/>
          <w:lang w:val="vi-VN"/>
        </w:rPr>
        <w:t xml:space="preserve"> </w:t>
      </w:r>
      <w:r w:rsidRPr="009560FB">
        <w:rPr>
          <w:szCs w:val="28"/>
        </w:rPr>
        <w:t xml:space="preserve">Đồng thời, Cơ quan điều tra, Cơ quan Thi hành án hình sự đã phối hợp chặt chẽ với Viện Kiểm sát nhân dân, Tòa án nhân dân trong quá trình truy tố, xét xử đảm bảo đúng quy định pháp luật. Định kỳ, tiến hành họp các ngành Công an, Tòa án nhân dân, Viện Kiểm sát nhân dân (cấp tỉnh và cấp huyện) trao đổi, thống nhất chọn án điểm để tập trung điều tra, truy tố, xét xử; tổ chức đánh giá, rút kinh nghiệm công tác điều tra, xử lý án của các Cơ quan tiến hành tố tụng. Quá trình thụ lý, điều tra các vụ án đều thực hiện </w:t>
      </w:r>
      <w:r w:rsidRPr="009560FB">
        <w:rPr>
          <w:szCs w:val="28"/>
          <w:lang w:val="vi-VN"/>
        </w:rPr>
        <w:t xml:space="preserve">đúng quy định của pháp luật, </w:t>
      </w:r>
      <w:r w:rsidRPr="009560FB">
        <w:rPr>
          <w:szCs w:val="28"/>
        </w:rPr>
        <w:t xml:space="preserve">không để xảy ra </w:t>
      </w:r>
      <w:r w:rsidRPr="009560FB">
        <w:rPr>
          <w:szCs w:val="28"/>
          <w:lang w:val="vi-VN"/>
        </w:rPr>
        <w:t>oan, sai</w:t>
      </w:r>
      <w:r w:rsidRPr="009560FB">
        <w:rPr>
          <w:szCs w:val="28"/>
        </w:rPr>
        <w:t xml:space="preserve"> hoặc </w:t>
      </w:r>
      <w:r w:rsidRPr="009560FB">
        <w:rPr>
          <w:szCs w:val="28"/>
          <w:lang w:val="vi-VN"/>
        </w:rPr>
        <w:t>bỏ lọt tội phạm.</w:t>
      </w:r>
    </w:p>
    <w:p w:rsidR="00751C8B" w:rsidRPr="009560FB" w:rsidRDefault="00943A68" w:rsidP="00655BA5">
      <w:pPr>
        <w:spacing w:before="120" w:after="120"/>
        <w:ind w:firstLine="720"/>
        <w:jc w:val="both"/>
        <w:rPr>
          <w:b/>
          <w:szCs w:val="28"/>
        </w:rPr>
      </w:pPr>
      <w:r w:rsidRPr="009560FB">
        <w:rPr>
          <w:b/>
          <w:szCs w:val="28"/>
        </w:rPr>
        <w:t xml:space="preserve">* </w:t>
      </w:r>
      <w:r w:rsidR="00655BA5" w:rsidRPr="009560FB">
        <w:rPr>
          <w:b/>
          <w:szCs w:val="28"/>
        </w:rPr>
        <w:t xml:space="preserve"> </w:t>
      </w:r>
      <w:r w:rsidR="00E85FE3" w:rsidRPr="009560FB">
        <w:rPr>
          <w:b/>
          <w:szCs w:val="28"/>
        </w:rPr>
        <w:t xml:space="preserve">Công tác bảo </w:t>
      </w:r>
      <w:r w:rsidR="00751C8B" w:rsidRPr="009560FB">
        <w:rPr>
          <w:b/>
          <w:szCs w:val="28"/>
        </w:rPr>
        <w:t>vệ an ninh Q</w:t>
      </w:r>
      <w:r w:rsidR="00E85FE3" w:rsidRPr="009560FB">
        <w:rPr>
          <w:b/>
          <w:szCs w:val="28"/>
        </w:rPr>
        <w:t xml:space="preserve">uốc gia </w:t>
      </w:r>
    </w:p>
    <w:p w:rsidR="00655BA5" w:rsidRPr="009560FB" w:rsidRDefault="0077547D" w:rsidP="00655BA5">
      <w:pPr>
        <w:spacing w:before="120" w:after="120"/>
        <w:ind w:firstLine="720"/>
        <w:jc w:val="both"/>
        <w:rPr>
          <w:color w:val="000000"/>
          <w:szCs w:val="28"/>
        </w:rPr>
      </w:pPr>
      <w:r w:rsidRPr="009560FB">
        <w:rPr>
          <w:color w:val="000000"/>
          <w:szCs w:val="28"/>
        </w:rPr>
        <w:t>1. Công tác bảo vệ Đại hội Đ</w:t>
      </w:r>
      <w:r w:rsidR="00655BA5" w:rsidRPr="009560FB">
        <w:rPr>
          <w:color w:val="000000"/>
          <w:szCs w:val="28"/>
        </w:rPr>
        <w:t>ảng các cấp</w:t>
      </w:r>
    </w:p>
    <w:p w:rsidR="00655BA5" w:rsidRPr="009560FB" w:rsidRDefault="00655BA5" w:rsidP="00655BA5">
      <w:pPr>
        <w:widowControl w:val="0"/>
        <w:spacing w:before="120" w:after="120"/>
        <w:ind w:firstLine="709"/>
        <w:jc w:val="both"/>
        <w:rPr>
          <w:bCs/>
          <w:szCs w:val="28"/>
        </w:rPr>
      </w:pPr>
      <w:r w:rsidRPr="009560FB">
        <w:rPr>
          <w:bCs/>
          <w:szCs w:val="28"/>
        </w:rPr>
        <w:t>Ngay từ đầu năm, Công an tỉnh đã tham mưu Ban Thường vụ Tỉnh ủy ban hành Chỉ thị số 40-CT/TU ngày 26/2/2020 về bảo đảm ANTT Đại hội đảng bộ các cấp, tiến tới Đại hội đại biểu toàn quốc lần thứ XIII của Đảng. Kịp thời b</w:t>
      </w:r>
      <w:r w:rsidRPr="009560FB">
        <w:rPr>
          <w:szCs w:val="28"/>
        </w:rPr>
        <w:t>an hành các kế hoạch, văn bản chỉ đạo Công an các đơn vị, địa phương thực hiện quyết liệt các giải pháp nhằm bảo vệ thành công Đại hội Đảng các cấp, trong đó tập trung vào các mặt công tác trọng tâm sau:</w:t>
      </w:r>
      <w:r w:rsidRPr="009560FB">
        <w:rPr>
          <w:bCs/>
          <w:szCs w:val="28"/>
        </w:rPr>
        <w:t xml:space="preserve"> (1) Làm tốt công tác nắm tình hình, quản lý chặt chẽ các loại đối tượng, địa bàn; phòng ngừa, phát hiện ngăn chặn có hiệu quả mọi âm mưu, hoạt động chống phá của các thế lực thù địch, bọn phản động và phần tử xấu; trọng tâm là hoạt động tác động vào đường lối, nhân sự, nội dung các Đại hội; không để các phần tử cơ hội chính trị, bất mãn, phản động ứng cử, lọt vào nội bộ Đảng; (2) Tham mưu với các cấp ủy đảng các cấp về công tác bảo vệ an ninh chính trị nội bộ liên quan công tác chuẩn bị nhân sự, bầu cử cấp ủy… Rà soát, thẩm định tiêu chuẩn chính trị nhân sự trong diện quy hoạch, cơ cấu vào cấp ủy các cấp nhiệm kỳ mới và đại biểu đi dự Đại hội Đảng bộ cấp trên. Tổ chức điều tra làm rõ, kết luận các vụ việc liên quan nhân sự cấp ủy, phục vụ công tác nhân sự Đại hội; (3) Bố trí lực lượng, phương tiện bảo vệ tuyệt đối an toàn đại biểu, khách mời dự Đại hội. Bảo vệ bí mật nhà nước, đảm bảo an ninh, an toàn tài liệu và các trang thiết bị phục vụ Đại hội. Rà soát, tham mưu với các cấp ủy đảng, chính quyền địa phương giải quyết kịp thời ngay tại cơ sở các vụ tranh chấp, khiếu kiện phức tạp, không để phát sinh thành “điểm nóng”, ảnh hưởng đến quá trình chuẩn bị, tổ chức Đại hội; (4) Tập trung làm tốt công tác bảo đảm an ninh mạng, an ninh thông tin, truyền thông; phát hiện, đấu tranh ngăn chặn hoạt động sử dụng không gian mạng để </w:t>
      </w:r>
      <w:r w:rsidR="0077547D" w:rsidRPr="009560FB">
        <w:rPr>
          <w:bCs/>
          <w:szCs w:val="28"/>
        </w:rPr>
        <w:t>tuyên truyền chống phá Đại hội Đ</w:t>
      </w:r>
      <w:r w:rsidRPr="009560FB">
        <w:rPr>
          <w:bCs/>
          <w:szCs w:val="28"/>
        </w:rPr>
        <w:t xml:space="preserve">ảng các cấp… </w:t>
      </w:r>
    </w:p>
    <w:p w:rsidR="00655BA5" w:rsidRPr="009560FB" w:rsidRDefault="00655BA5" w:rsidP="00655BA5">
      <w:pPr>
        <w:widowControl w:val="0"/>
        <w:spacing w:before="120" w:after="120"/>
        <w:ind w:firstLine="709"/>
        <w:jc w:val="both"/>
        <w:rPr>
          <w:bCs/>
          <w:szCs w:val="28"/>
        </w:rPr>
      </w:pPr>
      <w:r w:rsidRPr="009560FB">
        <w:rPr>
          <w:szCs w:val="28"/>
        </w:rPr>
        <w:t xml:space="preserve">Bảo vệ tuyệt đối an toàn Đại hội Đảng bộ tỉnh lần thứ XVII: Công an tỉnh đã chủ động xây dựng các kế hoạch, phương án cụ thể, chi tiết để bảo đảm ANTT Đại hội, trong đó đã chủ động tham mưu UBND tỉnh ban hành Kế hoạch bảo đảm an ninh, an toàn Đại hội Đảng bộ tỉnh lần thứ XVII do đồng chí Chủ tịch UBND </w:t>
      </w:r>
      <w:r w:rsidRPr="009560FB">
        <w:rPr>
          <w:szCs w:val="28"/>
        </w:rPr>
        <w:lastRenderedPageBreak/>
        <w:t>tỉnh phê duyệt, huy động sự tham gia phối hợp, hiệp đồng chặt chẽ giữa các lực lượng, các sở, ban</w:t>
      </w:r>
      <w:r w:rsidR="0077547D" w:rsidRPr="009560FB">
        <w:rPr>
          <w:szCs w:val="28"/>
        </w:rPr>
        <w:t>,</w:t>
      </w:r>
      <w:r w:rsidRPr="009560FB">
        <w:rPr>
          <w:szCs w:val="28"/>
        </w:rPr>
        <w:t xml:space="preserve"> ngành trong tỉnh. Quá trình thực hiện nhiệm vụ bảo vệ Đại hội, mặc dù trời mưa to, gió lớn do ảnh hưởng của bão số 9, Công an tỉnh đã triển khai đồng bộ các biện pháp nghiệp vụ, huy động trên 300 CBCS với nhiều phương tiện, công cụ hỗ trợ, vũ khí tại địa điểm tổ chức Đại hội, nơi ăn nghỉ của đại biểu và các tuyến giao thông trên địa bàn để bảo đảm tuyệt đối an ninh, an toàn Đại hội; tổ chức phân luồng, đảm bảo trật tự an toàn giao thông góp phần vào thành công chung của Đại hội.</w:t>
      </w:r>
    </w:p>
    <w:p w:rsidR="00655BA5" w:rsidRPr="009560FB" w:rsidRDefault="00655BA5" w:rsidP="00655BA5">
      <w:pPr>
        <w:spacing w:before="120" w:after="120"/>
        <w:ind w:firstLine="709"/>
        <w:jc w:val="both"/>
        <w:rPr>
          <w:rFonts w:eastAsia="Calibri"/>
          <w:szCs w:val="28"/>
          <w:lang w:val="nl-NL"/>
        </w:rPr>
      </w:pPr>
      <w:r w:rsidRPr="009560FB">
        <w:rPr>
          <w:rFonts w:eastAsia="Calibri"/>
          <w:szCs w:val="28"/>
          <w:lang w:val="nl-NL"/>
        </w:rPr>
        <w:t>2. Công tác xử lý các trường hợp lợi dụng xuyên tạc, kích độ</w:t>
      </w:r>
      <w:r w:rsidR="0077547D" w:rsidRPr="009560FB">
        <w:rPr>
          <w:rFonts w:eastAsia="Calibri"/>
          <w:szCs w:val="28"/>
          <w:lang w:val="nl-NL"/>
        </w:rPr>
        <w:t>ng trên không gian</w:t>
      </w:r>
      <w:r w:rsidRPr="009560FB">
        <w:rPr>
          <w:rFonts w:eastAsia="Calibri"/>
          <w:szCs w:val="28"/>
          <w:lang w:val="nl-NL"/>
        </w:rPr>
        <w:t xml:space="preserve"> mạng</w:t>
      </w:r>
    </w:p>
    <w:p w:rsidR="00655BA5" w:rsidRPr="009560FB" w:rsidRDefault="00655BA5" w:rsidP="00655BA5">
      <w:pPr>
        <w:spacing w:before="120" w:after="120"/>
        <w:ind w:firstLine="280"/>
        <w:jc w:val="both"/>
        <w:rPr>
          <w:rFonts w:eastAsia="Calibri"/>
          <w:szCs w:val="28"/>
          <w:lang w:val="nl-NL"/>
        </w:rPr>
      </w:pPr>
      <w:r w:rsidRPr="009560FB">
        <w:rPr>
          <w:rFonts w:eastAsia="Calibri"/>
          <w:color w:val="000000"/>
          <w:szCs w:val="28"/>
          <w:lang w:val="nl-NL"/>
        </w:rPr>
        <w:t xml:space="preserve"> </w:t>
      </w:r>
      <w:r w:rsidRPr="009560FB">
        <w:rPr>
          <w:rFonts w:eastAsia="Calibri"/>
          <w:color w:val="000000"/>
          <w:szCs w:val="28"/>
          <w:lang w:val="nl-NL"/>
        </w:rPr>
        <w:tab/>
        <w:t>Công an tỉnh đã kiến nghị Cục A05 - Bộ Công an vô hiệu hóa 02 trang facebook thường xuyên đăng tải thông tin sai sự thậ</w:t>
      </w:r>
      <w:r w:rsidR="00302734" w:rsidRPr="009560FB">
        <w:rPr>
          <w:rFonts w:eastAsia="Calibri"/>
          <w:color w:val="000000"/>
          <w:szCs w:val="28"/>
          <w:lang w:val="nl-NL"/>
        </w:rPr>
        <w:t>t</w:t>
      </w:r>
      <w:r w:rsidRPr="009560FB">
        <w:rPr>
          <w:rFonts w:eastAsia="Calibri"/>
          <w:color w:val="000000"/>
          <w:szCs w:val="28"/>
          <w:lang w:val="nl-NL"/>
        </w:rPr>
        <w:t>. Tổ chức</w:t>
      </w:r>
      <w:r w:rsidRPr="009560FB">
        <w:rPr>
          <w:rFonts w:eastAsia="Calibri"/>
          <w:szCs w:val="28"/>
          <w:lang w:val="nl-NL"/>
        </w:rPr>
        <w:t xml:space="preserve"> xác minh, xử lý 13 vụ việc,13 đối tượng có hành vi đăng tải thông tin xấu, độc, thông tin sai sự thật, nhất là liên quan dịch Covid-19 trên mạng xã hội. </w:t>
      </w:r>
    </w:p>
    <w:p w:rsidR="00655BA5" w:rsidRPr="009560FB" w:rsidRDefault="00655BA5" w:rsidP="00655BA5">
      <w:pPr>
        <w:spacing w:before="120" w:after="120"/>
        <w:ind w:firstLine="720"/>
        <w:jc w:val="both"/>
        <w:rPr>
          <w:rFonts w:eastAsia="Calibri"/>
          <w:szCs w:val="28"/>
          <w:lang w:val="nl-NL"/>
        </w:rPr>
      </w:pPr>
      <w:r w:rsidRPr="009560FB">
        <w:rPr>
          <w:rFonts w:eastAsia="Calibri"/>
          <w:szCs w:val="28"/>
          <w:lang w:val="nl-NL"/>
        </w:rPr>
        <w:t>3. Công tác đảm bảo an ninh, trật tự, bảo vệ triển khai các dự án trọng điểm của tỉnh</w:t>
      </w:r>
    </w:p>
    <w:p w:rsidR="00655BA5" w:rsidRPr="009560FB" w:rsidRDefault="00655BA5" w:rsidP="00655BA5">
      <w:pPr>
        <w:spacing w:before="120" w:after="120"/>
        <w:ind w:firstLine="720"/>
        <w:jc w:val="both"/>
        <w:rPr>
          <w:rFonts w:eastAsia="Calibri"/>
          <w:spacing w:val="-4"/>
          <w:szCs w:val="28"/>
          <w:lang w:val="nl-NL"/>
        </w:rPr>
      </w:pPr>
      <w:r w:rsidRPr="009560FB">
        <w:rPr>
          <w:rFonts w:eastAsia="Calibri"/>
          <w:spacing w:val="-4"/>
          <w:szCs w:val="28"/>
          <w:lang w:val="nl-NL"/>
        </w:rPr>
        <w:t>Công an tỉnh đã triển khai có hiệu quả Kế hoạch bảo đảm ANTT phục vụ triển khai thi công Dự án Thủy lợi Rào Nan, Dự án Điện gió B&amp;T. Tổ chức ký kết Quy chế phối hợp giữa lực lượng Công an và Ban quản lý Dự án Nhiệt điện Quảng Trạch về bảo đảm ANTT trong quá trình thi công các dự án tại Trung tâm Nhiệt điện Quảng Trạch. Kịp thời nắm, tham mưu giải quyết ổn định tình hình liên quan việc triển khai các dự án kinh tế động lực, trọng điểm của tỉnh, sai phạm trong quản lý, bảo vệ và phát triển rừng...</w:t>
      </w:r>
    </w:p>
    <w:p w:rsidR="00655BA5" w:rsidRPr="009560FB" w:rsidRDefault="00655BA5" w:rsidP="00655BA5">
      <w:pPr>
        <w:spacing w:before="120" w:after="120"/>
        <w:ind w:firstLine="720"/>
        <w:jc w:val="both"/>
        <w:rPr>
          <w:rFonts w:eastAsia="Calibri"/>
          <w:spacing w:val="-4"/>
          <w:szCs w:val="28"/>
          <w:lang w:val="nl-NL"/>
        </w:rPr>
      </w:pPr>
      <w:r w:rsidRPr="009560FB">
        <w:rPr>
          <w:rFonts w:eastAsia="Calibri"/>
          <w:spacing w:val="-4"/>
          <w:szCs w:val="28"/>
          <w:lang w:val="nl-NL"/>
        </w:rPr>
        <w:t>Tổ chức lực lượng, phương tiện, biện pháp giải quyết dứt điểm các vụ tập trung đông người khiếu kiện phản đối triển khai một số dự án động lực của tỉnh (dự án FLC, Nhiệt điện Quảng Trạch I, Thủy lợi Rào Nan...); tổ chức các biện pháp tuyên truyền, vận động Nhân dân, tích cực đấu tranh, ngăn chặn hoạt động kích động của số đối tượng phản động, cơ hội chính trị, cực đoan trong Công giáo, các phần tử xấu lợi dụng gây phức tạp về ANTT. Phối hợp tham mưu giải quyết ổn định 13 vụ việc, tạm ổn định 10 vụ việc tranh chấp, khiếu kiện trong Nhân dân.</w:t>
      </w:r>
    </w:p>
    <w:p w:rsidR="00655BA5" w:rsidRPr="009560FB" w:rsidRDefault="00655BA5" w:rsidP="00655BA5">
      <w:pPr>
        <w:spacing w:before="120" w:after="120"/>
        <w:ind w:firstLine="720"/>
        <w:jc w:val="both"/>
        <w:rPr>
          <w:rFonts w:eastAsia="Calibri"/>
          <w:szCs w:val="28"/>
          <w:lang w:val="nl-NL"/>
        </w:rPr>
      </w:pPr>
      <w:r w:rsidRPr="009560FB">
        <w:rPr>
          <w:rFonts w:eastAsia="Calibri"/>
          <w:szCs w:val="28"/>
          <w:lang w:val="nl-NL"/>
        </w:rPr>
        <w:t xml:space="preserve">4. Tăng cường công tác bảo vệ chính trị nội bộ, giữ vững ANTT địa bàn, giữ vững cuộc sống bình yên của nhân dân. </w:t>
      </w:r>
    </w:p>
    <w:p w:rsidR="00655BA5" w:rsidRPr="009560FB" w:rsidRDefault="00655BA5" w:rsidP="00655BA5">
      <w:pPr>
        <w:spacing w:before="120" w:after="120"/>
        <w:ind w:firstLine="720"/>
        <w:jc w:val="both"/>
        <w:rPr>
          <w:szCs w:val="28"/>
        </w:rPr>
      </w:pPr>
      <w:r w:rsidRPr="009560FB">
        <w:rPr>
          <w:szCs w:val="28"/>
        </w:rPr>
        <w:t xml:space="preserve">Đã tham mưu Ban Thường vụ Tỉnh ủy, Ủy ban nhân dân tỉnh xây dựng, triển khai thực hiện Nghị quyết và Chương trình hành động thực hiện Nghị quyết số 51-NQ/TW của Bộ Chính trị về Chiến lược bảo vệ ANQG. </w:t>
      </w:r>
      <w:r w:rsidRPr="009560FB">
        <w:rPr>
          <w:szCs w:val="28"/>
          <w:lang w:val="nl-NL"/>
        </w:rPr>
        <w:t xml:space="preserve">Chỉ đạo </w:t>
      </w:r>
      <w:r w:rsidRPr="009560FB">
        <w:rPr>
          <w:szCs w:val="28"/>
        </w:rPr>
        <w:t xml:space="preserve">Công an các đơn vị, địa phương chủ động nắm chắc tình hình liên quan lĩnh vực chính trị nội bộ; kịp thời tham mưu cấp ủy, chính quyền các cấp làm tốt công tác bảo vệ chính trị nội bộ, quản lý cán bộ, đảng viên, chủ động phòng ngừa, ngăn chặn hoạt động phá hoại tư tưởng của các thế lực thù địch, vấn đề mất đoàn kết nội bộ tại một số cơ quan, đơn vị; củng cố hệ thống chính trị cơ sở, sắp xếp đơn vị hành chính; giải quyết có hiệu quả những vấn đề phức tạp nổi lên trên các lĩnh vực  văn hóa, thông tin, truyền thông, y tế, giáo dục, lao động xã hội… </w:t>
      </w:r>
    </w:p>
    <w:p w:rsidR="00655BA5" w:rsidRPr="009560FB" w:rsidRDefault="00655BA5" w:rsidP="00655BA5">
      <w:pPr>
        <w:spacing w:before="120" w:after="120"/>
        <w:ind w:firstLine="720"/>
        <w:jc w:val="both"/>
        <w:rPr>
          <w:szCs w:val="28"/>
        </w:rPr>
      </w:pPr>
      <w:r w:rsidRPr="009560FB">
        <w:rPr>
          <w:szCs w:val="28"/>
        </w:rPr>
        <w:lastRenderedPageBreak/>
        <w:t>Tiếp tục triển khai các phương án, kế hoạch đảm bảo an ninh kinh tế, nhất là các lĩnh vực kinh tế trọng điểm như đầu tư, tài chính, ngân hàng, bất động sản, viễn thông, điện lực, tài nguyên, môi trường…; làm tốt công tác tham mưu, thẩm định các dự án đầu tư có yếu tố nước ngoài; cung cấp thông tin phục vụ UBND tỉnh, các sở, ngành và các doanh nghiệp lựa chọn đối tác nước ngoài có đủ điều kiện và năng lực; chủ động triển khai các biện pháp phòng ngừa, phát hiện, đấu tranh với các loại tội phạm trên lĩnh vực kinh tế. Phối hợp tham mưu triển khai các chính sách phục hồi, phát triển kinh tế do ảnh hưởng của dịch bệnh, nhất là các biện pháp tháo gỡ khó khăn cho sản xuất, kinh doanh, triển khai hỗ trợ  các doanh nghiệp, các đối tượng gặp khó khăn do dịch bệnh Covid-19.</w:t>
      </w:r>
    </w:p>
    <w:p w:rsidR="006F346A" w:rsidRPr="009560FB" w:rsidRDefault="00655BA5" w:rsidP="006F346A">
      <w:pPr>
        <w:spacing w:before="120" w:after="120"/>
        <w:ind w:firstLine="720"/>
        <w:jc w:val="both"/>
        <w:rPr>
          <w:rFonts w:eastAsia="Calibri"/>
          <w:szCs w:val="28"/>
          <w:lang w:val="nl-NL"/>
        </w:rPr>
      </w:pPr>
      <w:r w:rsidRPr="009560FB">
        <w:rPr>
          <w:szCs w:val="28"/>
        </w:rPr>
        <w:t xml:space="preserve">Tổ chức đấu tranh, xử lý theo quy định với các hành vi, vụ việc vi phạm pháp luật trên lĩnh vực kinh tế như trốn thuế, cố ý làm trái quy định, vi phạm trong đấu thầu, giải ngân các công trình, tiêu cực, tham nhũng, buôn lậu, lừa đảo chiếm đoạt tài sản, vi phạm pháp luật về môi trường… góp phần </w:t>
      </w:r>
      <w:r w:rsidRPr="009560FB">
        <w:rPr>
          <w:rFonts w:eastAsia="Calibri"/>
          <w:szCs w:val="28"/>
          <w:lang w:val="nl-NL"/>
        </w:rPr>
        <w:t>giữ vững ANTT địa bàn, giữ vững cuộc sống bình yên của nhân dân.</w:t>
      </w:r>
    </w:p>
    <w:p w:rsidR="00E331A5" w:rsidRPr="009560FB" w:rsidRDefault="00383A68" w:rsidP="006F346A">
      <w:pPr>
        <w:spacing w:before="120" w:after="120"/>
        <w:ind w:firstLine="720"/>
        <w:jc w:val="both"/>
        <w:rPr>
          <w:szCs w:val="28"/>
          <w:lang w:val="pt-BR"/>
        </w:rPr>
      </w:pPr>
      <w:r w:rsidRPr="009560FB">
        <w:rPr>
          <w:szCs w:val="28"/>
          <w:lang w:val="pt-BR"/>
        </w:rPr>
        <w:t xml:space="preserve">Trên đây là </w:t>
      </w:r>
      <w:r w:rsidR="00C520A8" w:rsidRPr="009560FB">
        <w:rPr>
          <w:szCs w:val="28"/>
          <w:lang w:val="pt-BR"/>
        </w:rPr>
        <w:t>báo cáo kết quả</w:t>
      </w:r>
      <w:r w:rsidRPr="009560FB">
        <w:rPr>
          <w:szCs w:val="28"/>
          <w:lang w:val="pt-BR"/>
        </w:rPr>
        <w:t xml:space="preserve"> triển khai thực hiện kết luận của Chủ tọa </w:t>
      </w:r>
      <w:r w:rsidR="005E1C42" w:rsidRPr="009560FB">
        <w:rPr>
          <w:szCs w:val="28"/>
          <w:lang w:val="pt-BR"/>
        </w:rPr>
        <w:t>K</w:t>
      </w:r>
      <w:r w:rsidRPr="009560FB">
        <w:rPr>
          <w:szCs w:val="28"/>
          <w:lang w:val="pt-BR"/>
        </w:rPr>
        <w:t xml:space="preserve">ỳ họp thứ </w:t>
      </w:r>
      <w:r w:rsidR="00A342C9" w:rsidRPr="009560FB">
        <w:rPr>
          <w:szCs w:val="28"/>
          <w:lang w:val="pt-BR"/>
        </w:rPr>
        <w:t>12</w:t>
      </w:r>
      <w:r w:rsidRPr="009560FB">
        <w:rPr>
          <w:szCs w:val="28"/>
          <w:lang w:val="pt-BR"/>
        </w:rPr>
        <w:t>, HĐND tỉnh khóa XVI</w:t>
      </w:r>
      <w:r w:rsidR="005E1C42" w:rsidRPr="009560FB">
        <w:rPr>
          <w:szCs w:val="28"/>
          <w:lang w:val="pt-BR"/>
        </w:rPr>
        <w:t>I</w:t>
      </w:r>
      <w:r w:rsidRPr="009560FB">
        <w:rPr>
          <w:szCs w:val="28"/>
          <w:lang w:val="pt-BR"/>
        </w:rPr>
        <w:t>, UBND tỉnh báo cáo HĐND tỉnh.</w:t>
      </w:r>
      <w:r w:rsidR="00CC1F62" w:rsidRPr="009560FB">
        <w:rPr>
          <w:szCs w:val="28"/>
          <w:lang w:val="pt-BR"/>
        </w:rPr>
        <w:t xml:space="preserve"> </w:t>
      </w:r>
    </w:p>
    <w:tbl>
      <w:tblPr>
        <w:tblW w:w="0" w:type="auto"/>
        <w:tblLook w:val="04A0" w:firstRow="1" w:lastRow="0" w:firstColumn="1" w:lastColumn="0" w:noHBand="0" w:noVBand="1"/>
      </w:tblPr>
      <w:tblGrid>
        <w:gridCol w:w="4531"/>
        <w:gridCol w:w="4540"/>
      </w:tblGrid>
      <w:tr w:rsidR="00E331A5" w:rsidRPr="009560FB" w:rsidTr="004A6F29">
        <w:tc>
          <w:tcPr>
            <w:tcW w:w="4641" w:type="dxa"/>
            <w:shd w:val="clear" w:color="auto" w:fill="auto"/>
          </w:tcPr>
          <w:p w:rsidR="0077547D" w:rsidRPr="001F2108" w:rsidRDefault="00E331A5" w:rsidP="00F57D6B">
            <w:pPr>
              <w:pStyle w:val="Heading2"/>
              <w:spacing w:before="0" w:line="252" w:lineRule="auto"/>
              <w:rPr>
                <w:color w:val="000000"/>
                <w:lang w:val="it-IT"/>
              </w:rPr>
            </w:pPr>
            <w:r w:rsidRPr="001F2108">
              <w:rPr>
                <w:color w:val="000000"/>
                <w:lang w:val="it-IT"/>
              </w:rPr>
              <w:t xml:space="preserve">Nơi nhận:  </w:t>
            </w:r>
            <w:r w:rsidRPr="001F2108">
              <w:rPr>
                <w:color w:val="000000"/>
                <w:lang w:val="it-IT"/>
              </w:rPr>
              <w:tab/>
            </w:r>
            <w:r w:rsidRPr="001F2108">
              <w:rPr>
                <w:color w:val="000000"/>
                <w:lang w:val="it-IT"/>
              </w:rPr>
              <w:tab/>
            </w:r>
            <w:r w:rsidRPr="001F2108">
              <w:rPr>
                <w:color w:val="000000"/>
                <w:lang w:val="it-IT"/>
              </w:rPr>
              <w:tab/>
            </w:r>
            <w:r w:rsidRPr="001F2108">
              <w:rPr>
                <w:color w:val="000000"/>
                <w:lang w:val="it-IT"/>
              </w:rPr>
              <w:tab/>
            </w:r>
          </w:p>
          <w:p w:rsidR="00E331A5" w:rsidRPr="001F2108" w:rsidRDefault="0077547D" w:rsidP="00F57D6B">
            <w:pPr>
              <w:pStyle w:val="Heading2"/>
              <w:spacing w:before="0" w:line="252" w:lineRule="auto"/>
              <w:rPr>
                <w:b w:val="0"/>
                <w:i w:val="0"/>
                <w:color w:val="000000"/>
                <w:lang w:val="it-IT"/>
              </w:rPr>
            </w:pPr>
            <w:r w:rsidRPr="001F2108">
              <w:rPr>
                <w:b w:val="0"/>
                <w:i w:val="0"/>
                <w:color w:val="000000"/>
                <w:lang w:val="it-IT"/>
              </w:rPr>
              <w:t>- Thường trực Tỉnh ủy;</w:t>
            </w:r>
            <w:r w:rsidR="00E331A5" w:rsidRPr="001F2108">
              <w:rPr>
                <w:b w:val="0"/>
                <w:i w:val="0"/>
                <w:color w:val="000000"/>
                <w:lang w:val="it-IT"/>
              </w:rPr>
              <w:tab/>
            </w:r>
          </w:p>
          <w:p w:rsidR="00516F67" w:rsidRPr="001F2108" w:rsidRDefault="00E331A5" w:rsidP="00F57D6B">
            <w:pPr>
              <w:pStyle w:val="Heading2"/>
              <w:spacing w:before="0" w:line="252" w:lineRule="auto"/>
              <w:rPr>
                <w:b w:val="0"/>
                <w:i w:val="0"/>
                <w:color w:val="000000"/>
                <w:lang w:val="it-IT"/>
              </w:rPr>
            </w:pPr>
            <w:r w:rsidRPr="001F2108">
              <w:rPr>
                <w:b w:val="0"/>
                <w:i w:val="0"/>
                <w:color w:val="000000"/>
                <w:lang w:val="it-IT"/>
              </w:rPr>
              <w:t xml:space="preserve">- </w:t>
            </w:r>
            <w:r w:rsidR="00516F67" w:rsidRPr="001F2108">
              <w:rPr>
                <w:b w:val="0"/>
                <w:i w:val="0"/>
                <w:color w:val="000000"/>
                <w:lang w:val="it-IT"/>
              </w:rPr>
              <w:t>Thường trực HĐND tỉnh;</w:t>
            </w:r>
          </w:p>
          <w:p w:rsidR="0077547D" w:rsidRPr="001F2108" w:rsidRDefault="00E331A5" w:rsidP="00F57D6B">
            <w:pPr>
              <w:tabs>
                <w:tab w:val="center" w:pos="7106"/>
              </w:tabs>
              <w:spacing w:line="252" w:lineRule="auto"/>
              <w:jc w:val="both"/>
              <w:rPr>
                <w:color w:val="000000"/>
                <w:sz w:val="24"/>
                <w:lang w:val="it-IT"/>
              </w:rPr>
            </w:pPr>
            <w:r w:rsidRPr="001F2108">
              <w:rPr>
                <w:color w:val="000000"/>
                <w:sz w:val="24"/>
                <w:lang w:val="it-IT"/>
              </w:rPr>
              <w:t xml:space="preserve">- </w:t>
            </w:r>
            <w:r w:rsidR="0077547D" w:rsidRPr="001F2108">
              <w:rPr>
                <w:color w:val="000000"/>
                <w:sz w:val="24"/>
                <w:lang w:val="it-IT"/>
              </w:rPr>
              <w:t>Chủ tịch, các PCT UBND tỉnh;</w:t>
            </w:r>
          </w:p>
          <w:p w:rsidR="00E331A5" w:rsidRPr="001F2108" w:rsidRDefault="0077547D" w:rsidP="00F57D6B">
            <w:pPr>
              <w:tabs>
                <w:tab w:val="center" w:pos="7106"/>
              </w:tabs>
              <w:spacing w:line="252" w:lineRule="auto"/>
              <w:jc w:val="both"/>
              <w:rPr>
                <w:color w:val="000000"/>
                <w:sz w:val="24"/>
                <w:lang w:val="it-IT"/>
              </w:rPr>
            </w:pPr>
            <w:r w:rsidRPr="001F2108">
              <w:rPr>
                <w:color w:val="000000"/>
                <w:sz w:val="24"/>
                <w:lang w:val="it-IT"/>
              </w:rPr>
              <w:t xml:space="preserve">- </w:t>
            </w:r>
            <w:r w:rsidR="00E331A5" w:rsidRPr="001F2108">
              <w:rPr>
                <w:color w:val="000000"/>
                <w:sz w:val="24"/>
                <w:lang w:val="it-IT"/>
              </w:rPr>
              <w:t>Đoàn Đại biểu QH tỉnh;</w:t>
            </w:r>
          </w:p>
          <w:p w:rsidR="00972374" w:rsidRPr="001F2108" w:rsidRDefault="00972374" w:rsidP="00F57D6B">
            <w:pPr>
              <w:tabs>
                <w:tab w:val="center" w:pos="7106"/>
              </w:tabs>
              <w:spacing w:line="252" w:lineRule="auto"/>
              <w:jc w:val="both"/>
              <w:rPr>
                <w:color w:val="000000"/>
                <w:sz w:val="24"/>
                <w:lang w:val="it-IT"/>
              </w:rPr>
            </w:pPr>
            <w:r w:rsidRPr="001F2108">
              <w:rPr>
                <w:color w:val="000000"/>
                <w:sz w:val="24"/>
                <w:lang w:val="it-IT"/>
              </w:rPr>
              <w:t>- Các đại biểu HĐND tỉnh khóa XVII;</w:t>
            </w:r>
          </w:p>
          <w:p w:rsidR="00BB66F5" w:rsidRPr="001F2108" w:rsidRDefault="00E331A5" w:rsidP="00F57D6B">
            <w:pPr>
              <w:tabs>
                <w:tab w:val="center" w:pos="7106"/>
              </w:tabs>
              <w:spacing w:line="252" w:lineRule="auto"/>
              <w:jc w:val="both"/>
              <w:rPr>
                <w:color w:val="000000"/>
                <w:sz w:val="24"/>
                <w:lang w:val="es-AR"/>
              </w:rPr>
            </w:pPr>
            <w:r w:rsidRPr="001F2108">
              <w:rPr>
                <w:color w:val="000000"/>
                <w:sz w:val="24"/>
                <w:lang w:val="es-AR"/>
              </w:rPr>
              <w:t>- VP HĐND và các Ban HĐND tỉnh;</w:t>
            </w:r>
          </w:p>
          <w:p w:rsidR="00E331A5" w:rsidRPr="001F2108" w:rsidRDefault="00FE1A28" w:rsidP="00F57D6B">
            <w:pPr>
              <w:tabs>
                <w:tab w:val="center" w:pos="7106"/>
              </w:tabs>
              <w:spacing w:line="252" w:lineRule="auto"/>
              <w:jc w:val="both"/>
              <w:rPr>
                <w:color w:val="000000"/>
                <w:sz w:val="24"/>
                <w:lang w:val="es-AR"/>
              </w:rPr>
            </w:pPr>
            <w:r w:rsidRPr="001F2108">
              <w:rPr>
                <w:color w:val="000000"/>
                <w:sz w:val="24"/>
                <w:lang w:val="vi-VN"/>
              </w:rPr>
              <w:t xml:space="preserve">- Các </w:t>
            </w:r>
            <w:r w:rsidRPr="001F2108">
              <w:rPr>
                <w:color w:val="000000"/>
                <w:sz w:val="24"/>
              </w:rPr>
              <w:t>s</w:t>
            </w:r>
            <w:r w:rsidR="00BB66F5" w:rsidRPr="001F2108">
              <w:rPr>
                <w:color w:val="000000"/>
                <w:sz w:val="24"/>
                <w:lang w:val="vi-VN"/>
              </w:rPr>
              <w:t>ở, ngành có liên quan;</w:t>
            </w:r>
            <w:r w:rsidR="00E331A5" w:rsidRPr="001F2108">
              <w:rPr>
                <w:color w:val="000000"/>
                <w:sz w:val="24"/>
                <w:lang w:val="es-AR"/>
              </w:rPr>
              <w:t xml:space="preserve">                                            </w:t>
            </w:r>
          </w:p>
          <w:p w:rsidR="00E331A5" w:rsidRPr="001F2108" w:rsidRDefault="00E331A5" w:rsidP="00F57D6B">
            <w:pPr>
              <w:tabs>
                <w:tab w:val="center" w:pos="7106"/>
              </w:tabs>
              <w:spacing w:line="252" w:lineRule="auto"/>
              <w:jc w:val="both"/>
              <w:rPr>
                <w:color w:val="000000"/>
                <w:sz w:val="24"/>
                <w:lang w:val="es-AR"/>
              </w:rPr>
            </w:pPr>
            <w:r w:rsidRPr="001F2108">
              <w:rPr>
                <w:color w:val="000000"/>
                <w:sz w:val="24"/>
                <w:lang w:val="es-AR"/>
              </w:rPr>
              <w:t>- Lãnh đạo VP</w:t>
            </w:r>
            <w:r w:rsidR="001F2108">
              <w:rPr>
                <w:color w:val="000000"/>
                <w:sz w:val="24"/>
                <w:lang w:val="es-AR"/>
              </w:rPr>
              <w:t xml:space="preserve"> </w:t>
            </w:r>
            <w:r w:rsidRPr="001F2108">
              <w:rPr>
                <w:color w:val="000000"/>
                <w:sz w:val="24"/>
                <w:lang w:val="es-AR"/>
              </w:rPr>
              <w:t>UBND tỉnh;</w:t>
            </w:r>
          </w:p>
          <w:p w:rsidR="00E331A5" w:rsidRPr="001F2108" w:rsidRDefault="00E331A5" w:rsidP="00F57D6B">
            <w:pPr>
              <w:tabs>
                <w:tab w:val="center" w:pos="7106"/>
              </w:tabs>
              <w:spacing w:line="252" w:lineRule="auto"/>
              <w:jc w:val="both"/>
              <w:rPr>
                <w:color w:val="000000"/>
                <w:sz w:val="24"/>
                <w:lang w:val="es-AR"/>
              </w:rPr>
            </w:pPr>
            <w:r w:rsidRPr="001F2108">
              <w:rPr>
                <w:color w:val="000000"/>
                <w:sz w:val="24"/>
                <w:lang w:val="es-AR"/>
              </w:rPr>
              <w:t>- Lưu</w:t>
            </w:r>
            <w:r w:rsidR="0026197D" w:rsidRPr="001F2108">
              <w:rPr>
                <w:color w:val="000000"/>
                <w:sz w:val="24"/>
                <w:lang w:val="es-AR"/>
              </w:rPr>
              <w:t>:</w:t>
            </w:r>
            <w:r w:rsidR="00D45696" w:rsidRPr="001F2108">
              <w:rPr>
                <w:color w:val="000000"/>
                <w:sz w:val="24"/>
                <w:lang w:val="es-AR"/>
              </w:rPr>
              <w:t xml:space="preserve"> VT, </w:t>
            </w:r>
            <w:r w:rsidRPr="001F2108">
              <w:rPr>
                <w:color w:val="000000"/>
                <w:sz w:val="24"/>
                <w:lang w:val="es-AR"/>
              </w:rPr>
              <w:t xml:space="preserve">TH.                                                                             </w:t>
            </w:r>
          </w:p>
          <w:p w:rsidR="00E331A5" w:rsidRPr="001F2108" w:rsidRDefault="00E331A5" w:rsidP="00F57D6B">
            <w:pPr>
              <w:spacing w:before="120" w:line="252" w:lineRule="auto"/>
              <w:jc w:val="both"/>
              <w:rPr>
                <w:sz w:val="24"/>
                <w:lang w:val="pt-BR"/>
              </w:rPr>
            </w:pPr>
          </w:p>
        </w:tc>
        <w:tc>
          <w:tcPr>
            <w:tcW w:w="4646" w:type="dxa"/>
            <w:shd w:val="clear" w:color="auto" w:fill="auto"/>
          </w:tcPr>
          <w:p w:rsidR="00E331A5" w:rsidRPr="009560FB" w:rsidRDefault="00E331A5" w:rsidP="00F57D6B">
            <w:pPr>
              <w:spacing w:line="252" w:lineRule="auto"/>
              <w:jc w:val="center"/>
              <w:rPr>
                <w:b/>
                <w:bCs/>
                <w:iCs/>
                <w:color w:val="000000"/>
                <w:szCs w:val="28"/>
                <w:lang w:val="it-IT"/>
              </w:rPr>
            </w:pPr>
            <w:r w:rsidRPr="009560FB">
              <w:rPr>
                <w:b/>
                <w:bCs/>
                <w:iCs/>
                <w:color w:val="000000"/>
                <w:szCs w:val="28"/>
                <w:lang w:val="it-IT"/>
              </w:rPr>
              <w:t xml:space="preserve">TM. </w:t>
            </w:r>
            <w:r w:rsidR="00FE1A28" w:rsidRPr="009560FB">
              <w:rPr>
                <w:b/>
                <w:bCs/>
                <w:iCs/>
                <w:color w:val="000000"/>
                <w:szCs w:val="28"/>
                <w:lang w:val="it-IT"/>
              </w:rPr>
              <w:t>ỦY</w:t>
            </w:r>
            <w:r w:rsidRPr="009560FB">
              <w:rPr>
                <w:b/>
                <w:bCs/>
                <w:iCs/>
                <w:color w:val="000000"/>
                <w:szCs w:val="28"/>
                <w:lang w:val="it-IT"/>
              </w:rPr>
              <w:t xml:space="preserve"> BAN NHÂN DÂN</w:t>
            </w:r>
          </w:p>
          <w:p w:rsidR="00E331A5" w:rsidRPr="009560FB" w:rsidRDefault="00E331A5" w:rsidP="00F57D6B">
            <w:pPr>
              <w:spacing w:line="252" w:lineRule="auto"/>
              <w:jc w:val="center"/>
              <w:rPr>
                <w:b/>
                <w:color w:val="000000"/>
                <w:szCs w:val="28"/>
                <w:lang w:val="it-IT"/>
              </w:rPr>
            </w:pPr>
            <w:r w:rsidRPr="009560FB">
              <w:rPr>
                <w:b/>
                <w:color w:val="000000"/>
                <w:szCs w:val="28"/>
                <w:lang w:val="it-IT"/>
              </w:rPr>
              <w:t>KT.</w:t>
            </w:r>
            <w:r w:rsidR="00253AC8" w:rsidRPr="009560FB">
              <w:rPr>
                <w:b/>
                <w:color w:val="000000"/>
                <w:szCs w:val="28"/>
                <w:lang w:val="it-IT"/>
              </w:rPr>
              <w:t xml:space="preserve"> </w:t>
            </w:r>
            <w:r w:rsidRPr="009560FB">
              <w:rPr>
                <w:b/>
                <w:color w:val="000000"/>
                <w:szCs w:val="28"/>
                <w:lang w:val="it-IT"/>
              </w:rPr>
              <w:t>CHỦ TỊCH</w:t>
            </w:r>
          </w:p>
          <w:p w:rsidR="00E331A5" w:rsidRPr="009560FB" w:rsidRDefault="00E331A5" w:rsidP="00F57D6B">
            <w:pPr>
              <w:spacing w:line="252" w:lineRule="auto"/>
              <w:jc w:val="center"/>
              <w:rPr>
                <w:b/>
                <w:color w:val="000000"/>
                <w:szCs w:val="28"/>
                <w:lang w:val="it-IT"/>
              </w:rPr>
            </w:pPr>
            <w:r w:rsidRPr="009560FB">
              <w:rPr>
                <w:b/>
                <w:color w:val="000000"/>
                <w:szCs w:val="28"/>
                <w:lang w:val="it-IT"/>
              </w:rPr>
              <w:t>PHÓ CHỦ TỊCH</w:t>
            </w:r>
          </w:p>
          <w:p w:rsidR="00E331A5" w:rsidRPr="009560FB" w:rsidRDefault="00E331A5" w:rsidP="00F57D6B">
            <w:pPr>
              <w:spacing w:line="252" w:lineRule="auto"/>
              <w:jc w:val="center"/>
              <w:rPr>
                <w:szCs w:val="28"/>
                <w:lang w:val="pt-BR"/>
              </w:rPr>
            </w:pPr>
          </w:p>
          <w:p w:rsidR="00E331A5" w:rsidRPr="009560FB" w:rsidRDefault="00E331A5" w:rsidP="00F57D6B">
            <w:pPr>
              <w:spacing w:line="252" w:lineRule="auto"/>
              <w:jc w:val="center"/>
              <w:rPr>
                <w:szCs w:val="28"/>
                <w:lang w:val="pt-BR"/>
              </w:rPr>
            </w:pPr>
          </w:p>
          <w:p w:rsidR="00415E96" w:rsidRPr="009560FB" w:rsidRDefault="00415E96" w:rsidP="00F57D6B">
            <w:pPr>
              <w:spacing w:line="252" w:lineRule="auto"/>
              <w:jc w:val="center"/>
              <w:rPr>
                <w:szCs w:val="28"/>
                <w:lang w:val="pt-BR"/>
              </w:rPr>
            </w:pPr>
          </w:p>
          <w:p w:rsidR="00415E96" w:rsidRDefault="00415E96" w:rsidP="00F57D6B">
            <w:pPr>
              <w:spacing w:line="252" w:lineRule="auto"/>
              <w:jc w:val="center"/>
              <w:rPr>
                <w:szCs w:val="28"/>
                <w:lang w:val="en-GB"/>
              </w:rPr>
            </w:pPr>
          </w:p>
          <w:p w:rsidR="001F2108" w:rsidRPr="009560FB" w:rsidRDefault="001F2108" w:rsidP="00F57D6B">
            <w:pPr>
              <w:spacing w:line="252" w:lineRule="auto"/>
              <w:jc w:val="center"/>
              <w:rPr>
                <w:szCs w:val="28"/>
                <w:lang w:val="en-GB"/>
              </w:rPr>
            </w:pPr>
          </w:p>
          <w:p w:rsidR="006959B7" w:rsidRPr="009560FB" w:rsidRDefault="006959B7" w:rsidP="00F57D6B">
            <w:pPr>
              <w:spacing w:line="252" w:lineRule="auto"/>
              <w:jc w:val="center"/>
              <w:rPr>
                <w:szCs w:val="28"/>
                <w:lang w:val="pt-BR"/>
              </w:rPr>
            </w:pPr>
          </w:p>
          <w:p w:rsidR="00E331A5" w:rsidRPr="009560FB" w:rsidRDefault="004E7E42" w:rsidP="00091B03">
            <w:pPr>
              <w:spacing w:line="252" w:lineRule="auto"/>
              <w:jc w:val="center"/>
              <w:rPr>
                <w:szCs w:val="28"/>
                <w:lang w:val="pt-BR"/>
              </w:rPr>
            </w:pPr>
            <w:r w:rsidRPr="009560FB">
              <w:rPr>
                <w:b/>
                <w:color w:val="000000"/>
                <w:szCs w:val="28"/>
                <w:lang w:val="es-AR"/>
              </w:rPr>
              <w:t xml:space="preserve"> </w:t>
            </w:r>
            <w:r w:rsidR="001F2108">
              <w:rPr>
                <w:b/>
                <w:color w:val="000000"/>
                <w:szCs w:val="28"/>
                <w:lang w:val="es-AR"/>
              </w:rPr>
              <w:t xml:space="preserve"> </w:t>
            </w:r>
            <w:r w:rsidR="000C0E9A" w:rsidRPr="009560FB">
              <w:rPr>
                <w:b/>
                <w:color w:val="000000"/>
                <w:szCs w:val="28"/>
                <w:lang w:val="es-AR"/>
              </w:rPr>
              <w:t xml:space="preserve"> </w:t>
            </w:r>
            <w:r w:rsidR="00091B03" w:rsidRPr="009560FB">
              <w:rPr>
                <w:b/>
                <w:color w:val="000000"/>
                <w:szCs w:val="28"/>
                <w:lang w:val="es-AR"/>
              </w:rPr>
              <w:t>Nguyễn Xuân Quang</w:t>
            </w:r>
          </w:p>
        </w:tc>
      </w:tr>
    </w:tbl>
    <w:p w:rsidR="00E331A5" w:rsidRPr="009560FB" w:rsidRDefault="00E331A5" w:rsidP="00F57D6B">
      <w:pPr>
        <w:spacing w:before="120" w:line="252" w:lineRule="auto"/>
        <w:ind w:firstLine="567"/>
        <w:jc w:val="both"/>
        <w:rPr>
          <w:szCs w:val="28"/>
          <w:lang w:val="pt-BR"/>
        </w:rPr>
      </w:pPr>
    </w:p>
    <w:p w:rsidR="00E331A5" w:rsidRPr="009560FB" w:rsidRDefault="00E331A5" w:rsidP="00F57D6B">
      <w:pPr>
        <w:spacing w:before="120" w:line="252" w:lineRule="auto"/>
        <w:ind w:firstLine="567"/>
        <w:jc w:val="both"/>
        <w:rPr>
          <w:b/>
          <w:bCs/>
          <w:iCs/>
          <w:color w:val="000000"/>
          <w:szCs w:val="28"/>
          <w:lang w:val="it-IT"/>
        </w:rPr>
      </w:pPr>
    </w:p>
    <w:p w:rsidR="009C02E4" w:rsidRPr="009560FB" w:rsidRDefault="009C02E4" w:rsidP="00F57D6B">
      <w:pPr>
        <w:spacing w:before="120" w:line="252" w:lineRule="auto"/>
        <w:ind w:left="4320" w:firstLine="720"/>
        <w:jc w:val="both"/>
        <w:rPr>
          <w:b/>
          <w:color w:val="000000"/>
          <w:szCs w:val="28"/>
          <w:lang w:val="es-AR"/>
        </w:rPr>
      </w:pPr>
    </w:p>
    <w:p w:rsidR="0043669A" w:rsidRPr="009560FB" w:rsidRDefault="0043669A" w:rsidP="00F57D6B">
      <w:pPr>
        <w:spacing w:before="120" w:line="252" w:lineRule="auto"/>
        <w:ind w:left="4320" w:firstLine="720"/>
        <w:jc w:val="both"/>
        <w:rPr>
          <w:b/>
          <w:color w:val="000000"/>
          <w:szCs w:val="28"/>
          <w:lang w:val="es-AR"/>
        </w:rPr>
      </w:pPr>
    </w:p>
    <w:p w:rsidR="0043669A" w:rsidRPr="009560FB" w:rsidRDefault="0043669A" w:rsidP="00F57D6B">
      <w:pPr>
        <w:spacing w:before="120" w:line="252" w:lineRule="auto"/>
        <w:ind w:left="4320" w:firstLine="720"/>
        <w:jc w:val="both"/>
        <w:rPr>
          <w:b/>
          <w:color w:val="000000"/>
          <w:szCs w:val="28"/>
          <w:lang w:val="es-AR"/>
        </w:rPr>
      </w:pPr>
    </w:p>
    <w:p w:rsidR="008454BA" w:rsidRPr="009560FB" w:rsidRDefault="008454BA" w:rsidP="00F57D6B">
      <w:pPr>
        <w:spacing w:before="120" w:line="252" w:lineRule="auto"/>
        <w:ind w:left="4320" w:firstLine="720"/>
        <w:jc w:val="both"/>
        <w:rPr>
          <w:b/>
          <w:color w:val="000000"/>
          <w:szCs w:val="28"/>
          <w:lang w:val="es-AR"/>
        </w:rPr>
      </w:pPr>
    </w:p>
    <w:p w:rsidR="00A54E38" w:rsidRPr="009560FB" w:rsidRDefault="009C02E4" w:rsidP="00F57D6B">
      <w:pPr>
        <w:spacing w:before="120" w:line="252" w:lineRule="auto"/>
        <w:ind w:left="4320" w:firstLine="720"/>
        <w:jc w:val="both"/>
        <w:rPr>
          <w:b/>
          <w:color w:val="000000"/>
          <w:szCs w:val="28"/>
          <w:lang w:val="es-AR"/>
        </w:rPr>
      </w:pPr>
      <w:r w:rsidRPr="009560FB">
        <w:rPr>
          <w:b/>
          <w:color w:val="000000"/>
          <w:szCs w:val="28"/>
          <w:lang w:val="es-AR"/>
        </w:rPr>
        <w:t xml:space="preserve">        </w:t>
      </w:r>
    </w:p>
    <w:p w:rsidR="009C02E4" w:rsidRPr="009560FB" w:rsidRDefault="00DD4EA0" w:rsidP="00EF355C">
      <w:pPr>
        <w:spacing w:line="276" w:lineRule="auto"/>
        <w:ind w:left="4320" w:firstLine="720"/>
        <w:jc w:val="both"/>
        <w:rPr>
          <w:szCs w:val="28"/>
          <w:lang w:val="es-AR"/>
        </w:rPr>
      </w:pPr>
      <w:r w:rsidRPr="009560FB">
        <w:rPr>
          <w:b/>
          <w:color w:val="000000"/>
          <w:szCs w:val="28"/>
          <w:lang w:val="es-AR"/>
        </w:rPr>
        <w:t xml:space="preserve">    </w:t>
      </w:r>
    </w:p>
    <w:sectPr w:rsidR="009C02E4" w:rsidRPr="009560FB" w:rsidSect="009560FB">
      <w:headerReference w:type="default" r:id="rId8"/>
      <w:footerReference w:type="default" r:id="rId9"/>
      <w:footerReference w:type="first" r:id="rId10"/>
      <w:pgSz w:w="11906" w:h="16838" w:code="9"/>
      <w:pgMar w:top="1134" w:right="1134" w:bottom="1134" w:left="1701" w:header="709" w:footer="318"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970" w:rsidRDefault="00C64970">
      <w:r>
        <w:separator/>
      </w:r>
    </w:p>
  </w:endnote>
  <w:endnote w:type="continuationSeparator" w:id="0">
    <w:p w:rsidR="00C64970" w:rsidRDefault="00C6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0F3" w:rsidRPr="00F57D6B" w:rsidRDefault="009430F3">
    <w:pPr>
      <w:pStyle w:val="Footer"/>
      <w:jc w:val="center"/>
      <w:rPr>
        <w:sz w:val="24"/>
      </w:rPr>
    </w:pPr>
    <w:r w:rsidRPr="00F57D6B">
      <w:rPr>
        <w:sz w:val="24"/>
      </w:rPr>
      <w:fldChar w:fldCharType="begin"/>
    </w:r>
    <w:r w:rsidRPr="00F57D6B">
      <w:rPr>
        <w:sz w:val="24"/>
      </w:rPr>
      <w:instrText xml:space="preserve"> PAGE   \* MERGEFORMAT </w:instrText>
    </w:r>
    <w:r w:rsidRPr="00F57D6B">
      <w:rPr>
        <w:sz w:val="24"/>
      </w:rPr>
      <w:fldChar w:fldCharType="separate"/>
    </w:r>
    <w:r w:rsidR="00473992">
      <w:rPr>
        <w:noProof/>
        <w:sz w:val="24"/>
      </w:rPr>
      <w:t>21</w:t>
    </w:r>
    <w:r w:rsidRPr="00F57D6B">
      <w:rPr>
        <w:noProof/>
        <w:sz w:val="24"/>
      </w:rPr>
      <w:fldChar w:fldCharType="end"/>
    </w:r>
  </w:p>
  <w:p w:rsidR="009430F3" w:rsidRDefault="009430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0F3" w:rsidRDefault="00D858B7">
    <w:pPr>
      <w:pStyle w:val="Footer"/>
      <w:jc w:val="center"/>
    </w:pPr>
    <w:r>
      <w:fldChar w:fldCharType="begin"/>
    </w:r>
    <w:r>
      <w:instrText xml:space="preserve"> PAGE   \* MERGEFORMAT </w:instrText>
    </w:r>
    <w:r>
      <w:fldChar w:fldCharType="separate"/>
    </w:r>
    <w:r w:rsidR="00473992">
      <w:rPr>
        <w:noProof/>
      </w:rPr>
      <w:t>1</w:t>
    </w:r>
    <w:r>
      <w:rPr>
        <w:noProof/>
      </w:rPr>
      <w:fldChar w:fldCharType="end"/>
    </w:r>
  </w:p>
  <w:p w:rsidR="009430F3" w:rsidRPr="00586E50" w:rsidRDefault="009430F3" w:rsidP="00586E50">
    <w:pPr>
      <w:pStyle w:val="Footer"/>
      <w:jc w:val="center"/>
      <w:rPr>
        <w:lang w:val="vi-V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970" w:rsidRDefault="00C64970">
      <w:r>
        <w:separator/>
      </w:r>
    </w:p>
  </w:footnote>
  <w:footnote w:type="continuationSeparator" w:id="0">
    <w:p w:rsidR="00C64970" w:rsidRDefault="00C64970">
      <w:r>
        <w:continuationSeparator/>
      </w:r>
    </w:p>
  </w:footnote>
  <w:footnote w:id="1">
    <w:p w:rsidR="00FF23BD" w:rsidRPr="00FE4C3A" w:rsidRDefault="00FF23BD" w:rsidP="00FF23BD">
      <w:pPr>
        <w:pStyle w:val="FootnoteText"/>
        <w:jc w:val="both"/>
        <w:rPr>
          <w:color w:val="FF0000"/>
        </w:rPr>
      </w:pPr>
      <w:r w:rsidRPr="00816908">
        <w:rPr>
          <w:rStyle w:val="FootnoteReference"/>
        </w:rPr>
        <w:footnoteRef/>
      </w:r>
      <w:r w:rsidRPr="00816908">
        <w:rPr>
          <w:lang w:val="nl-NL"/>
        </w:rPr>
        <w:t xml:space="preserve"> </w:t>
      </w:r>
      <w:r w:rsidRPr="00FE4C3A">
        <w:rPr>
          <w:color w:val="FF0000"/>
        </w:rPr>
        <w:t>Gồm thẩm định, phê duyệt phương án bồi thường giải phóng mặt bằng; thẩm định thiết kế cơ sở; thẩm định thiết kế phòng cháy chữa cháy; thoả thuận đấu nối hạ tầng kỹ thuật (cấp nước, thoát nước, cấp điện); đăng ký và đề nghị cơ quan có thẩm quyền xác nhận Kế hoạch bảo vệ môi trường, hoặc lập và đề nghị cơ quan có thẩm quyền thẩm định và phê duyệt báo cáo đánh giá tác động môi trường; giao đất hoặc cho thuê đất; cấp giấy phép xây dựng và các thủ tục liên quan khác.</w:t>
      </w:r>
    </w:p>
  </w:footnote>
  <w:footnote w:id="2">
    <w:p w:rsidR="00FF23BD" w:rsidRPr="00FE4C3A" w:rsidRDefault="00FF23BD" w:rsidP="00FF23BD">
      <w:pPr>
        <w:pStyle w:val="FootnoteText"/>
        <w:jc w:val="both"/>
        <w:rPr>
          <w:color w:val="FF0000"/>
        </w:rPr>
      </w:pPr>
      <w:r>
        <w:rPr>
          <w:rStyle w:val="FootnoteReference"/>
        </w:rPr>
        <w:footnoteRef/>
      </w:r>
      <w:r>
        <w:t xml:space="preserve"> </w:t>
      </w:r>
      <w:r w:rsidRPr="00FE4C3A">
        <w:rPr>
          <w:color w:val="FF0000"/>
        </w:rPr>
        <w:t>Không bao gồm các dự án của Tập đoàn FLC</w:t>
      </w:r>
    </w:p>
  </w:footnote>
  <w:footnote w:id="3">
    <w:p w:rsidR="00FF23BD" w:rsidRPr="00FE4C3A" w:rsidRDefault="00FF23BD" w:rsidP="00FF23BD">
      <w:pPr>
        <w:pStyle w:val="FootnoteText"/>
        <w:jc w:val="both"/>
        <w:rPr>
          <w:color w:val="FF0000"/>
        </w:rPr>
      </w:pPr>
      <w:r w:rsidRPr="00FE4C3A">
        <w:rPr>
          <w:rStyle w:val="FootnoteReference"/>
          <w:color w:val="FF0000"/>
        </w:rPr>
        <w:footnoteRef/>
      </w:r>
      <w:r w:rsidRPr="00FE4C3A">
        <w:rPr>
          <w:color w:val="FF0000"/>
        </w:rPr>
        <w:t xml:space="preserve"> Dự án xây dựng khu nghỉ mát và du lịch sinh thái FSEC của Công ty TNHH Đầu tư Linh Việt Nam; Khu ẩm thực Phú Ninh của Công ty TNHH Phú Ninh; Khu nghỉ dưỡng Phú Ninh của Công ty TNHH Phú Ninh; Khu du lịch nghỉ dưỡng Đỗ Quyên của Công ty TNHH TMDV Đỗ Quyên, Khu du lịch và Dịch vụ Sunsise Bảo Ninh; Sân Golf Bảo Ninh; khu du lịch nghỉ dưỡng và phục hồi chức năng suối nước nóng Bang của Công ty CP TĐ Trường Thịnh; Khu nghỉ dưỡng sinh thái Tabico Quảng Bình; Khu du lịch sinh thái Tabico của Công ty TNHH Tabico; Khu du lịch sinh thái, hội nghị và giải trí Green Resort của Cct tnhh tmdv Kim Tự Tháp; Khu du lịch nghỉ dưỡng thể thao giải trí cao cấp Vĩnh Hưng của Công ty TNHH TĐ Vĩnh Hưng; Xây dựng khu khách sạn sinh thái của Công ty Cổ phần Delta; Bệnh viện đa khoa quốc tế Quảng Bình.</w:t>
      </w:r>
    </w:p>
  </w:footnote>
  <w:footnote w:id="4">
    <w:p w:rsidR="00FF23BD" w:rsidRPr="00FE4C3A" w:rsidRDefault="00FF23BD" w:rsidP="00FF23BD">
      <w:pPr>
        <w:pStyle w:val="FootnoteText"/>
        <w:jc w:val="both"/>
        <w:rPr>
          <w:color w:val="FF0000"/>
        </w:rPr>
      </w:pPr>
      <w:r w:rsidRPr="00FE4C3A">
        <w:rPr>
          <w:rStyle w:val="FootnoteReference"/>
          <w:color w:val="FF0000"/>
        </w:rPr>
        <w:footnoteRef/>
      </w:r>
      <w:r w:rsidRPr="00FE4C3A">
        <w:rPr>
          <w:color w:val="FF0000"/>
        </w:rPr>
        <w:t xml:space="preserve"> Dự án xây dựng khu Resort của Công ty cp Du lịch Sài Gòn, Quảng Bình; Khách sạn 5 sao Pullman của Công ty CPDL Hà Nội-Quảng Bình; Trung tâm thương mại và văn phòng cho thuê của Công ty CPTĐ Linh Thành; Khu du lịch Indochina Quảng Bình Resort của CT CP Đông Dương Miền Trung; Resort Golden City của Công ty CP Golden City; Khách sạn Coco’s Botique của Công ty TNHH TV và ĐT Hoàng Gia Phát.</w:t>
      </w:r>
    </w:p>
  </w:footnote>
  <w:footnote w:id="5">
    <w:p w:rsidR="00FF23BD" w:rsidRPr="009B2132" w:rsidRDefault="00FF23BD" w:rsidP="00FF23BD">
      <w:pPr>
        <w:pStyle w:val="FootnoteText"/>
        <w:jc w:val="both"/>
      </w:pPr>
      <w:r w:rsidRPr="00FE4C3A">
        <w:rPr>
          <w:rStyle w:val="FootnoteReference"/>
          <w:color w:val="FF0000"/>
        </w:rPr>
        <w:footnoteRef/>
      </w:r>
      <w:r w:rsidRPr="00FE4C3A">
        <w:rPr>
          <w:color w:val="FF0000"/>
        </w:rPr>
        <w:t xml:space="preserve"> </w:t>
      </w:r>
      <w:r w:rsidRPr="00FE4C3A">
        <w:rPr>
          <w:bCs/>
          <w:color w:val="FF0000"/>
        </w:rPr>
        <w:t xml:space="preserve">Dự án Khu du lịch và nhà ở sinh thái Sunspa - Đảo Yến của Công ty CP Tập Đoàn trường Thịnh; Dự án Khách </w:t>
      </w:r>
      <w:r w:rsidRPr="009B2132">
        <w:rPr>
          <w:bCs/>
          <w:color w:val="FF0000"/>
        </w:rPr>
        <w:t>sạn 3 sao của Công ty TNHH Đầu tư 533 Quảng Bình; Dự án TMS Quảng Bình Resort của Công ty CP Toàn cầu TMS; Khu phức hợp du lịch nghỉ dưỡng ven biển Thanh Trạch của Công ty TNHH Dịch vụ và Du lịch Trường Hải</w:t>
      </w:r>
      <w:r>
        <w:rPr>
          <w:bCs/>
          <w:color w:val="FF0000"/>
        </w:rPr>
        <w:t>; Khu du lịch sinh thái Phong Nha của Công ty CP Thảo Li; Khu du lịch sinh thái Pacific của Công ty CP Song Hiệp Phát; Khu phức hợp tắm bùn sinh thái Phong Nha của Công ty CP Bùn khoáng sinh thái Phong Nha; Khách sạn Paragon của Công ty TNHH TMDL ADT; Khu DVTM Thể thao vui chơi giải trí tại Tân Phú Bắc; Khu nuôi tôm thẻ chân trắn của Công ty Ninh Hải; Khu Resort Sơn Hải của Công ty TNHH TĐ Sơn Hải; Bệnh viện Đa khoa Pacific  của Công ty CP TĐ Pacific healthcare; khu Resort ven biển Bảo Ninh của Công ty CPKS Hoàng Long.</w:t>
      </w:r>
    </w:p>
  </w:footnote>
  <w:footnote w:id="6">
    <w:p w:rsidR="00FF23BD" w:rsidRPr="00816908" w:rsidRDefault="00FF23BD" w:rsidP="00FF23BD">
      <w:pPr>
        <w:pStyle w:val="FootnoteText"/>
        <w:jc w:val="both"/>
        <w:rPr>
          <w:b/>
        </w:rPr>
      </w:pPr>
      <w:r w:rsidRPr="00816908">
        <w:rPr>
          <w:rStyle w:val="FootnoteReference"/>
        </w:rPr>
        <w:footnoteRef/>
      </w:r>
      <w:r w:rsidRPr="00816908">
        <w:rPr>
          <w:lang w:val="fr-FR"/>
        </w:rPr>
        <w:t xml:space="preserve"> </w:t>
      </w:r>
      <w:r w:rsidRPr="00816908">
        <w:rPr>
          <w:lang w:val="nl-NL"/>
        </w:rPr>
        <w:t xml:space="preserve">UBND tỉnh lựa chọn làm việc với 8 nhà đầu tư có dự án lớn tại các vị trí đẹp ven biển Bảo Ninh, Quang Phú, Thanh Trạch (do </w:t>
      </w:r>
      <w:r>
        <w:rPr>
          <w:lang w:val="nl-NL"/>
        </w:rPr>
        <w:t>đồng chí Phó Chủ tịch</w:t>
      </w:r>
      <w:r w:rsidRPr="00816908">
        <w:rPr>
          <w:lang w:val="nl-NL"/>
        </w:rPr>
        <w:t xml:space="preserve"> UBND tỉnh chủ trì cùng với các sở, ban, ngành: Kế hoạch và </w:t>
      </w:r>
      <w:r w:rsidRPr="00816908">
        <w:rPr>
          <w:rFonts w:hint="eastAsia"/>
          <w:lang w:val="nl-NL"/>
        </w:rPr>
        <w:t>Đ</w:t>
      </w:r>
      <w:r w:rsidRPr="00816908">
        <w:rPr>
          <w:lang w:val="nl-NL"/>
        </w:rPr>
        <w:t>ầu t</w:t>
      </w:r>
      <w:r w:rsidRPr="00816908">
        <w:rPr>
          <w:rFonts w:hint="eastAsia"/>
          <w:lang w:val="nl-NL"/>
        </w:rPr>
        <w:t>ư</w:t>
      </w:r>
      <w:r w:rsidRPr="00816908">
        <w:rPr>
          <w:lang w:val="nl-NL"/>
        </w:rPr>
        <w:t>, Tài nguyên và Môi tr</w:t>
      </w:r>
      <w:r w:rsidRPr="00816908">
        <w:rPr>
          <w:rFonts w:hint="eastAsia"/>
          <w:lang w:val="nl-NL"/>
        </w:rPr>
        <w:t>ư</w:t>
      </w:r>
      <w:r w:rsidRPr="00816908">
        <w:rPr>
          <w:lang w:val="nl-NL"/>
        </w:rPr>
        <w:t xml:space="preserve">ờng, Tài chính, Xây dựng, Cục Thuế và các nhà </w:t>
      </w:r>
      <w:r w:rsidRPr="00816908">
        <w:rPr>
          <w:rFonts w:hint="eastAsia"/>
          <w:lang w:val="nl-NL"/>
        </w:rPr>
        <w:t>đ</w:t>
      </w:r>
      <w:r w:rsidRPr="00816908">
        <w:rPr>
          <w:lang w:val="nl-NL"/>
        </w:rPr>
        <w:t>ầu t</w:t>
      </w:r>
      <w:r w:rsidRPr="00816908">
        <w:rPr>
          <w:rFonts w:hint="eastAsia"/>
          <w:lang w:val="nl-NL"/>
        </w:rPr>
        <w:t>ư</w:t>
      </w:r>
      <w:r w:rsidRPr="00816908">
        <w:rPr>
          <w:lang w:val="nl-NL"/>
        </w:rPr>
        <w:t xml:space="preserve">). </w:t>
      </w:r>
    </w:p>
  </w:footnote>
  <w:footnote w:id="7">
    <w:p w:rsidR="00FF23BD" w:rsidRPr="00FE4C3A" w:rsidRDefault="00FF23BD" w:rsidP="00FF23BD">
      <w:pPr>
        <w:pStyle w:val="FootnoteText"/>
        <w:jc w:val="both"/>
        <w:rPr>
          <w:color w:val="FF0000"/>
          <w:lang w:val="vi-VN"/>
        </w:rPr>
      </w:pPr>
      <w:r w:rsidRPr="0078663E">
        <w:rPr>
          <w:rStyle w:val="FootnoteReference"/>
          <w:color w:val="FF0000"/>
        </w:rPr>
        <w:footnoteRef/>
      </w:r>
      <w:r w:rsidRPr="0078663E">
        <w:rPr>
          <w:color w:val="FF0000"/>
        </w:rPr>
        <w:t xml:space="preserve"> </w:t>
      </w:r>
      <w:r w:rsidRPr="00726181">
        <w:rPr>
          <w:color w:val="FF0000"/>
        </w:rPr>
        <w:t xml:space="preserve">- </w:t>
      </w:r>
      <w:r w:rsidRPr="00FE4C3A">
        <w:rPr>
          <w:color w:val="FF0000"/>
          <w:lang w:val="vi-VN"/>
        </w:rPr>
        <w:t>Tại Văn bản số 3035/PTM-PC ngày 27/12/2019 của Phòng Thương mại và Công nghiệp Việt Nam đã chỉ ra 25 điểm chồng chép của pháp luật</w:t>
      </w:r>
      <w:r w:rsidRPr="00FE4C3A">
        <w:rPr>
          <w:color w:val="FF0000"/>
        </w:rPr>
        <w:t xml:space="preserve"> về đầu tư, kinh doanh…</w:t>
      </w:r>
      <w:r w:rsidRPr="00FE4C3A">
        <w:rPr>
          <w:color w:val="FF0000"/>
          <w:lang w:val="vi-VN"/>
        </w:rPr>
        <w:t xml:space="preserve"> để tham mưu Chính phủ đề xuất điều chỉnh.</w:t>
      </w:r>
    </w:p>
    <w:p w:rsidR="00FF23BD" w:rsidRPr="00FE4C3A" w:rsidRDefault="00FF23BD" w:rsidP="00FF23BD">
      <w:pPr>
        <w:pStyle w:val="FootnoteText"/>
        <w:jc w:val="both"/>
        <w:rPr>
          <w:color w:val="FF0000"/>
          <w:sz w:val="22"/>
          <w:szCs w:val="22"/>
        </w:rPr>
      </w:pPr>
      <w:r w:rsidRPr="00FE4C3A">
        <w:rPr>
          <w:color w:val="FF0000"/>
        </w:rPr>
        <w:t xml:space="preserve">    - Nghị định số 83/2020/NĐ-CP ngày 15/7/2020 của Chính phủ </w:t>
      </w:r>
      <w:bookmarkStart w:id="1" w:name="loai_1_name"/>
      <w:r w:rsidRPr="00FE4C3A">
        <w:rPr>
          <w:color w:val="FF0000"/>
        </w:rPr>
        <w:t>sửa đổi, bổ sung một số điều của Nghị định số 156/2018/NĐ-CP ngày 16 tháng 11 năm 2018 của Chính phủ quy định chi tiết thi hành một số điều của Luật Lâm nghiệp</w:t>
      </w:r>
      <w:bookmarkEnd w:id="1"/>
      <w:r w:rsidRPr="00FE4C3A">
        <w:rPr>
          <w:color w:val="FF0000"/>
        </w:rPr>
        <w:t xml:space="preserve"> có hiệu lực thi hành, theo đó tại </w:t>
      </w:r>
      <w:r w:rsidRPr="00FE4C3A">
        <w:rPr>
          <w:noProof/>
          <w:color w:val="FF0000"/>
          <w:lang w:val="vi-VN"/>
        </w:rPr>
        <w:t>Điểm 4, Khoản 1, Điều 1 của Nghị định 83/2020/NĐ-CP ngày 15/7/2020 của Chính phủ quy định chi tiết một số điều của Luật Lâm nghiệp:</w:t>
      </w:r>
      <w:r w:rsidRPr="00FE4C3A">
        <w:rPr>
          <w:i/>
          <w:noProof/>
          <w:color w:val="FF0000"/>
          <w:lang w:val="vi-VN"/>
        </w:rPr>
        <w:t>“Đối với dự án đầu tư có chuyển mục đích sử dụng rừng, thì chủ trương chuyển đổi mục đích sử dụng rừng là một nội dung trong chấp thuận chủ trương đầu tư dự án</w:t>
      </w:r>
      <w:r w:rsidRPr="00FE4C3A">
        <w:rPr>
          <w:noProof/>
          <w:color w:val="FF0000"/>
        </w:rPr>
        <w:t>”. Tuy nhiên, trong quá trình thẩm định, theo ý kiến của Sở Nông nghiệp và Phát triển nông thôn đề nghị nhà đầu tư cần thực hiện các thủ tục đề nghị Hội đồng nhân dân tỉnh quyết định chủ trương đầu tư chuyển mục đích sử dụng rừng sang mục đích khác theo quy định trước khi trình Quyết định chấp thuận chủ trương đầu tư là chưa phù hợp với thực tiễn</w:t>
      </w:r>
      <w:r w:rsidRPr="00FE4C3A">
        <w:rPr>
          <w:noProof/>
          <w:color w:val="FF0000"/>
          <w:lang w:val="vi-VN"/>
        </w:rPr>
        <w:t xml:space="preserve"> </w:t>
      </w:r>
      <w:r w:rsidRPr="00FE4C3A">
        <w:rPr>
          <w:noProof/>
          <w:color w:val="FF0000"/>
        </w:rPr>
        <w:t>và gây vướng mắc về thủ tục đầu tư.</w:t>
      </w:r>
    </w:p>
  </w:footnote>
  <w:footnote w:id="8">
    <w:p w:rsidR="008727FD" w:rsidRPr="00331E2D" w:rsidRDefault="008727FD" w:rsidP="008727FD">
      <w:pPr>
        <w:pStyle w:val="FootnoteText"/>
        <w:ind w:firstLine="567"/>
        <w:rPr>
          <w:sz w:val="22"/>
          <w:szCs w:val="22"/>
        </w:rPr>
      </w:pPr>
      <w:r w:rsidRPr="00331E2D">
        <w:rPr>
          <w:rStyle w:val="FootnoteReference"/>
          <w:sz w:val="22"/>
          <w:szCs w:val="22"/>
        </w:rPr>
        <w:footnoteRef/>
      </w:r>
      <w:r w:rsidRPr="00331E2D">
        <w:rPr>
          <w:sz w:val="22"/>
          <w:szCs w:val="22"/>
        </w:rPr>
        <w:t xml:space="preserve"> </w:t>
      </w:r>
      <w:r w:rsidRPr="00182310">
        <w:rPr>
          <w:sz w:val="22"/>
          <w:szCs w:val="22"/>
        </w:rPr>
        <w:t>Tính đến 31/10/2020, trên địa bàn toàn tỉnh có 3852 ca Sốt xuất huyết (Bố Trạch 755 ca, Quảng Trạch 689 ca, Lệ</w:t>
      </w:r>
      <w:r w:rsidRPr="00331E2D">
        <w:rPr>
          <w:sz w:val="22"/>
          <w:szCs w:val="22"/>
        </w:rPr>
        <w:t xml:space="preserve"> Thuỷ 547 ca, Đồng Hới 513 ca, </w:t>
      </w:r>
      <w:r w:rsidRPr="00182310">
        <w:rPr>
          <w:sz w:val="22"/>
          <w:szCs w:val="22"/>
        </w:rPr>
        <w:t xml:space="preserve"> Ba Đồn 460 ca, Quảng Ninh 441 ca, Tuyên Hoá 399 ca, Minh Hoá 48 ca)</w:t>
      </w:r>
      <w:r w:rsidRPr="00331E2D">
        <w:rPr>
          <w:sz w:val="22"/>
          <w:szCs w:val="22"/>
        </w:rPr>
        <w:t>.</w:t>
      </w:r>
    </w:p>
  </w:footnote>
  <w:footnote w:id="9">
    <w:p w:rsidR="00300DDE" w:rsidRPr="00331E2D" w:rsidRDefault="00300DDE" w:rsidP="00300DDE">
      <w:pPr>
        <w:pStyle w:val="FootnoteText"/>
        <w:ind w:firstLine="567"/>
        <w:jc w:val="both"/>
        <w:rPr>
          <w:sz w:val="22"/>
          <w:szCs w:val="22"/>
          <w:lang w:val="vi-VN"/>
        </w:rPr>
      </w:pPr>
      <w:r w:rsidRPr="00331E2D">
        <w:rPr>
          <w:rStyle w:val="FootnoteReference"/>
          <w:sz w:val="22"/>
          <w:szCs w:val="22"/>
        </w:rPr>
        <w:footnoteRef/>
      </w:r>
      <w:r w:rsidRPr="00331E2D">
        <w:rPr>
          <w:sz w:val="22"/>
          <w:szCs w:val="22"/>
        </w:rPr>
        <w:t xml:space="preserve"> </w:t>
      </w:r>
      <w:r w:rsidRPr="00243011">
        <w:rPr>
          <w:rFonts w:eastAsia="Calibri"/>
          <w:sz w:val="22"/>
          <w:szCs w:val="22"/>
        </w:rPr>
        <w:t>Công văn số 190/UBND-KGVX ngày 18/02/2020 về việc tăng cường công tác đảm bảo an toàn thực phẩm tại các khu vực xung quang trường học; Kế hoạch số 13/KH-BCĐ ngày 04/2/2020 về việc thực hiện Đề án “nâng cao chất lượng an toàn thực phẩm giai đoạ</w:t>
      </w:r>
      <w:r>
        <w:rPr>
          <w:rFonts w:eastAsia="Calibri"/>
          <w:sz w:val="22"/>
          <w:szCs w:val="22"/>
        </w:rPr>
        <w:t>n 2017-2020”</w:t>
      </w:r>
      <w:r w:rsidRPr="00243011">
        <w:rPr>
          <w:rFonts w:eastAsia="Calibri"/>
          <w:sz w:val="22"/>
          <w:szCs w:val="22"/>
        </w:rPr>
        <w:t xml:space="preserve">; </w:t>
      </w:r>
      <w:r w:rsidRPr="00243011">
        <w:rPr>
          <w:rFonts w:eastAsia="Calibri"/>
          <w:sz w:val="22"/>
          <w:szCs w:val="22"/>
          <w:lang w:val="nl-NL"/>
        </w:rPr>
        <w:t>Kế hoạch số 340/KH-BCĐVSATTP ngày 18/02/2020 về việc triển khai công tác kiểm tra, hậu kiểm về ATTP năm 2020; Kế hoạch số 49/KH-BCĐVSATTP ngày 25/3/2020 về Triển khai Tháng hành động vì ATTP năm 2020</w:t>
      </w:r>
      <w:r w:rsidRPr="00243011">
        <w:rPr>
          <w:rFonts w:eastAsia="Calibri"/>
          <w:sz w:val="22"/>
          <w:szCs w:val="22"/>
        </w:rPr>
        <w:t>;</w:t>
      </w:r>
      <w:r w:rsidRPr="00243011">
        <w:rPr>
          <w:rFonts w:eastAsia="Calibri"/>
          <w:sz w:val="22"/>
          <w:szCs w:val="22"/>
          <w:lang w:val="nl-NL"/>
        </w:rPr>
        <w:t xml:space="preserve"> Kế hoạch số 107/KH-BCĐVSATTP ngày 03/09/2020 về triển khai công tác bảo đảm ATTP trong dịp Tết Trung thu năm 2020</w:t>
      </w:r>
      <w:r w:rsidRPr="00243011">
        <w:rPr>
          <w:rFonts w:eastAsia="Calibri"/>
          <w:sz w:val="22"/>
          <w:szCs w:val="22"/>
        </w:rPr>
        <w:t>.</w:t>
      </w:r>
    </w:p>
  </w:footnote>
  <w:footnote w:id="10">
    <w:p w:rsidR="00655BA5" w:rsidRPr="00F232FF" w:rsidRDefault="00655BA5" w:rsidP="00655BA5">
      <w:pPr>
        <w:pStyle w:val="FootnoteText"/>
      </w:pPr>
      <w:r>
        <w:rPr>
          <w:rStyle w:val="FootnoteReference"/>
        </w:rPr>
        <w:footnoteRef/>
      </w:r>
      <w:r>
        <w:t xml:space="preserve"> Tập trung tuyên truyền phương thức, thủ đoạn của tội phạm liên quan hoạt động “tín dụng đen”; tội phạm lừa đảo chiếm đoạt tài sản; tội phạm sử dụng công nghệ cao; tội phạm mua bán người; tội phạm, tệ nạn xã hội; vi phạm pháp luật về pháo, VK, VLN, CCHT…</w:t>
      </w:r>
    </w:p>
  </w:footnote>
  <w:footnote w:id="11">
    <w:p w:rsidR="00655BA5" w:rsidRPr="004D3745" w:rsidRDefault="00655BA5" w:rsidP="00655BA5">
      <w:pPr>
        <w:pStyle w:val="FootnoteText"/>
        <w:rPr>
          <w:b/>
        </w:rPr>
      </w:pPr>
      <w:r w:rsidRPr="004D3745">
        <w:rPr>
          <w:rStyle w:val="FootnoteReference"/>
        </w:rPr>
        <w:footnoteRef/>
      </w:r>
      <w:r w:rsidRPr="004D3745">
        <w:t xml:space="preserve"> Mô hình </w:t>
      </w:r>
      <w:r w:rsidRPr="004D3745">
        <w:rPr>
          <w:noProof/>
        </w:rPr>
        <w:t>“Khu dân cư không có thanh niên mắc tệ nạn xã hội” tại xã Vạn Ninh, huyện Quảng Ninh; mô hình “Thôn nói không với pháo” tại xã Quảng Văn, thị xã Ba Đồn.</w:t>
      </w:r>
      <w:r w:rsidRPr="004D3745">
        <w:t xml:space="preserve"> Tiếp tục nhân rộng m</w:t>
      </w:r>
      <w:r w:rsidRPr="004D3745">
        <w:rPr>
          <w:noProof/>
        </w:rPr>
        <w:t>ô hình “Camera giám sát an ninh” tại các xã, phường, thị trấn</w:t>
      </w:r>
      <w:r>
        <w:rPr>
          <w:noProof/>
        </w:rPr>
        <w:t>; mô hình “ Bản an toàn về ANTT” tại bản Khe Ngát, thị trấn Nông trường Lệ Ninh, huyện Bố Trạch”; mô hình “Giáo xứ an toàn về ANTT” tại giáo xứ Kim Lũ, xã Kim Hóa, huyện Tuyên Hóa…</w:t>
      </w:r>
    </w:p>
  </w:footnote>
  <w:footnote w:id="12">
    <w:p w:rsidR="00655BA5" w:rsidRPr="00FD5B26" w:rsidRDefault="00655BA5" w:rsidP="00655BA5">
      <w:pPr>
        <w:pStyle w:val="FootnoteText"/>
        <w:rPr>
          <w:lang w:eastAsia="x-none"/>
        </w:rPr>
      </w:pPr>
      <w:r w:rsidRPr="00FD5B26">
        <w:rPr>
          <w:rStyle w:val="FootnoteReference"/>
        </w:rPr>
        <w:footnoteRef/>
      </w:r>
      <w:r w:rsidRPr="00FD5B26">
        <w:t xml:space="preserve"> </w:t>
      </w:r>
      <w:r w:rsidRPr="00FD5B26">
        <w:rPr>
          <w:rFonts w:eastAsia="Arial"/>
        </w:rPr>
        <w:t>Đã vận động Nhân dân giao nộp</w:t>
      </w:r>
      <w:r w:rsidRPr="00FD5B26">
        <w:rPr>
          <w:lang w:val="x-none" w:eastAsia="x-none"/>
        </w:rPr>
        <w:t xml:space="preserve"> </w:t>
      </w:r>
      <w:r w:rsidRPr="00FD5B26">
        <w:rPr>
          <w:lang w:val="x-none"/>
        </w:rPr>
        <w:t>2</w:t>
      </w:r>
      <w:r>
        <w:t>3</w:t>
      </w:r>
      <w:r w:rsidRPr="00FD5B26">
        <w:t xml:space="preserve"> súng quân dụng; </w:t>
      </w:r>
      <w:r>
        <w:t>276</w:t>
      </w:r>
      <w:r w:rsidRPr="00FD5B26">
        <w:t xml:space="preserve"> súng tự chế; 31 súng hơi; 04 súng thể thao; 650 viên đạn quân dụng</w:t>
      </w:r>
      <w:r>
        <w:t>; 214</w:t>
      </w:r>
      <w:r w:rsidRPr="00FD5B26">
        <w:t xml:space="preserve"> vũ khí thô sơ; 124</w:t>
      </w:r>
      <w:r w:rsidRPr="00FD5B26">
        <w:rPr>
          <w:lang w:val="vi-VN"/>
        </w:rPr>
        <w:t xml:space="preserve"> </w:t>
      </w:r>
      <w:r w:rsidRPr="00FD5B26">
        <w:t>công cụ hỗ trợ; 1.</w:t>
      </w:r>
      <w:r>
        <w:t>214</w:t>
      </w:r>
      <w:r w:rsidRPr="00FD5B26">
        <w:t xml:space="preserve"> viên đạn khác; 29</w:t>
      </w:r>
      <w:r w:rsidRPr="00FD5B26">
        <w:rPr>
          <w:lang w:val="vi-VN"/>
        </w:rPr>
        <w:t>,</w:t>
      </w:r>
      <w:r>
        <w:t>8</w:t>
      </w:r>
      <w:r w:rsidRPr="00FD5B26">
        <w:t xml:space="preserve"> kg thuốc nổ; 50</w:t>
      </w:r>
      <w:r w:rsidRPr="00FD5B26">
        <w:rPr>
          <w:lang w:val="vi-VN"/>
        </w:rPr>
        <w:t xml:space="preserve"> </w:t>
      </w:r>
      <w:r>
        <w:t>kíp nổ; 5</w:t>
      </w:r>
      <w:r w:rsidRPr="00FD5B26">
        <w:t>5 quả lựu đạn, bom, mìn, đầu đạn các loại; 565</w:t>
      </w:r>
      <w:r w:rsidRPr="00FD5B26">
        <w:rPr>
          <w:lang w:val="vi-VN"/>
        </w:rPr>
        <w:t xml:space="preserve">,3 </w:t>
      </w:r>
      <w:r w:rsidRPr="00FD5B26">
        <w:t xml:space="preserve">cm dây cháy chậm; 08 linh kiện vũ khí. </w:t>
      </w:r>
    </w:p>
  </w:footnote>
  <w:footnote w:id="13">
    <w:p w:rsidR="00655BA5" w:rsidRPr="00D3103B" w:rsidRDefault="00655BA5" w:rsidP="00655BA5">
      <w:pPr>
        <w:jc w:val="both"/>
        <w:rPr>
          <w:spacing w:val="-4"/>
          <w:sz w:val="20"/>
        </w:rPr>
      </w:pPr>
      <w:r w:rsidRPr="00D3103B">
        <w:rPr>
          <w:rStyle w:val="FootnoteReference"/>
          <w:sz w:val="20"/>
        </w:rPr>
        <w:footnoteRef/>
      </w:r>
      <w:r w:rsidRPr="00D3103B">
        <w:rPr>
          <w:sz w:val="20"/>
        </w:rPr>
        <w:t xml:space="preserve"> Nổi bật: (1) </w:t>
      </w:r>
      <w:r w:rsidRPr="00D3103B">
        <w:rPr>
          <w:spacing w:val="-4"/>
          <w:sz w:val="20"/>
        </w:rPr>
        <w:t xml:space="preserve">Phá Chuyên án VLN92 đấu tranh với tội phạm tàng trữ, mua bán, vận chuyển vật liệu nổ trái phép, thu giữ 454kg vật liệu nổ, 11 đầu đạn, 10 đạn cối, 03 quả bom bi. </w:t>
      </w:r>
      <w:r w:rsidRPr="00D3103B">
        <w:rPr>
          <w:sz w:val="20"/>
        </w:rPr>
        <w:t xml:space="preserve">(2) </w:t>
      </w:r>
      <w:r w:rsidRPr="00D3103B">
        <w:rPr>
          <w:spacing w:val="-4"/>
          <w:sz w:val="20"/>
        </w:rPr>
        <w:t>Phá thành công Chuyên án 039-TN với tội phạm đánh bạc dưới hình thức cá độ bóng đá, số</w:t>
      </w:r>
      <w:r w:rsidRPr="00D3103B">
        <w:rPr>
          <w:bCs/>
          <w:spacing w:val="-4"/>
          <w:sz w:val="20"/>
          <w:lang w:val="en"/>
        </w:rPr>
        <w:t xml:space="preserve"> tiền các đối tượng giao dịch đánh bạc trên 1.000 tỷ đồng;</w:t>
      </w:r>
      <w:r w:rsidRPr="00D3103B">
        <w:rPr>
          <w:bCs/>
          <w:noProof/>
          <w:sz w:val="20"/>
        </w:rPr>
        <w:t xml:space="preserve"> Chuyên án 169V, </w:t>
      </w:r>
      <w:r w:rsidRPr="00D3103B">
        <w:rPr>
          <w:sz w:val="20"/>
        </w:rPr>
        <w:t xml:space="preserve">bắt giữ, khám xét khẩn cấp tại 02 điểm, triệu tập đấu tranh 08 đối tượng hình sự có hành vi phạm tội liên quan “tín dụng đen”, tàng trữ vũ khí, hàng cấm (pháo), tổ chức đánh bạc trên địa bàn thị xã Ba Đồn, thu giữ trên 800 triệu đồng và nhiều tang vật liên quan, khởi tố vụ án. (3) </w:t>
      </w:r>
      <w:r w:rsidRPr="00D3103B">
        <w:rPr>
          <w:spacing w:val="-4"/>
          <w:sz w:val="20"/>
        </w:rPr>
        <w:t xml:space="preserve">Điều tra làm rõ vụ “Lừa đảo chiếm đoạt tài sản” tại Ngân hàng BIDV, chi nhánh huyện Bố Trạch, tổng số tiền đối tượng chiếm đoạt trên 15 tỷ đồng; </w:t>
      </w:r>
      <w:r w:rsidRPr="00D3103B">
        <w:rPr>
          <w:sz w:val="20"/>
        </w:rPr>
        <w:t>vụ “Tham ô tài sản” tại Ban quản lý dự án rừng phòng hộ huyện Quảng Ninh, khởi tố 01 vụ, 02 bị can, thu hồi toàn bộ tài sản các đối tượng đã chiếm đoạt: 165.240.000 đồng; (4) Đấu tranh thành công Chuyên án 0120ĐB bắt giữ các đối tượng vận chuyển trái phép số lượng lớn ma túy trên tuyến Quốc lộ 1, thu giữ 307,458kg ma túy tổng hợp</w:t>
      </w:r>
      <w:r w:rsidRPr="00D3103B">
        <w:rPr>
          <w:spacing w:val="-4"/>
          <w:sz w:val="20"/>
        </w:rPr>
        <w:t>; Chuyên án M26 đấu tranh với tội phạm mua bán, tàng trữ trái phép chất ma túy, thu giữ 4.630 viên ma túy tổng hợp. (5) Bắt, khởi tố 02 bị can về tội “Tổ chức cho người khác trốn đi nước ngoài”</w:t>
      </w:r>
      <w:r w:rsidRPr="00D3103B">
        <w:rPr>
          <w:sz w:val="20"/>
        </w:rPr>
        <w:t xml:space="preserve"> tổ chức cho 17 công dân Việt Nam nhập trái phép vào Australia với chi phí từ 15.000 - 30.000 USD /người</w:t>
      </w:r>
      <w:r w:rsidRPr="00D3103B">
        <w:rPr>
          <w:bCs/>
          <w:spacing w:val="-4"/>
          <w:sz w:val="20"/>
          <w:lang w:val="en"/>
        </w:rPr>
        <w:t>; …</w:t>
      </w:r>
    </w:p>
  </w:footnote>
  <w:footnote w:id="14">
    <w:p w:rsidR="00655BA5" w:rsidRPr="00D3103B" w:rsidRDefault="00655BA5" w:rsidP="00655BA5">
      <w:pPr>
        <w:pStyle w:val="FootnoteText"/>
      </w:pPr>
      <w:r w:rsidRPr="00D3103B">
        <w:rPr>
          <w:rStyle w:val="FootnoteReference"/>
        </w:rPr>
        <w:footnoteRef/>
      </w:r>
      <w:r w:rsidRPr="00D3103B">
        <w:t xml:space="preserve"> 405</w:t>
      </w:r>
      <w:r w:rsidRPr="00D3103B">
        <w:rPr>
          <w:lang w:val="vi-VN"/>
        </w:rPr>
        <w:t xml:space="preserve"> </w:t>
      </w:r>
      <w:r w:rsidRPr="00D3103B">
        <w:t>hộp pháo và 2.826 quả pháo các loại.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0F3" w:rsidRPr="00586E50" w:rsidRDefault="009430F3" w:rsidP="000261B2">
    <w:pPr>
      <w:pStyle w:val="Header"/>
      <w:jc w:val="center"/>
      <w:rPr>
        <w:lang w:val="vi-V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CE9E3920"/>
    <w:lvl w:ilvl="0">
      <w:start w:val="1"/>
      <w:numFmt w:val="bullet"/>
      <w:lvlText w:val=""/>
      <w:lvlJc w:val="left"/>
      <w:pPr>
        <w:tabs>
          <w:tab w:val="num" w:pos="1440"/>
        </w:tabs>
        <w:ind w:left="1440" w:hanging="360"/>
      </w:pPr>
      <w:rPr>
        <w:rFonts w:ascii="Symbol" w:hAnsi="Symbol" w:hint="default"/>
      </w:rPr>
    </w:lvl>
  </w:abstractNum>
  <w:abstractNum w:abstractNumId="1">
    <w:nsid w:val="0844597D"/>
    <w:multiLevelType w:val="hybridMultilevel"/>
    <w:tmpl w:val="39387636"/>
    <w:lvl w:ilvl="0" w:tplc="A668762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308A1"/>
    <w:multiLevelType w:val="hybridMultilevel"/>
    <w:tmpl w:val="FC4A6520"/>
    <w:lvl w:ilvl="0" w:tplc="858E200E">
      <w:start w:val="7"/>
      <w:numFmt w:val="bullet"/>
      <w:lvlText w:val=""/>
      <w:lvlJc w:val="left"/>
      <w:pPr>
        <w:ind w:left="1215" w:hanging="360"/>
      </w:pPr>
      <w:rPr>
        <w:rFonts w:ascii="Symbol" w:eastAsia="Times New Roman" w:hAnsi="Symbol" w:cs="Times New Roman" w:hint="default"/>
      </w:rPr>
    </w:lvl>
    <w:lvl w:ilvl="1" w:tplc="042A0003" w:tentative="1">
      <w:start w:val="1"/>
      <w:numFmt w:val="bullet"/>
      <w:lvlText w:val="o"/>
      <w:lvlJc w:val="left"/>
      <w:pPr>
        <w:ind w:left="1935" w:hanging="360"/>
      </w:pPr>
      <w:rPr>
        <w:rFonts w:ascii="Courier New" w:hAnsi="Courier New" w:cs="Courier New" w:hint="default"/>
      </w:rPr>
    </w:lvl>
    <w:lvl w:ilvl="2" w:tplc="042A0005" w:tentative="1">
      <w:start w:val="1"/>
      <w:numFmt w:val="bullet"/>
      <w:lvlText w:val=""/>
      <w:lvlJc w:val="left"/>
      <w:pPr>
        <w:ind w:left="2655" w:hanging="360"/>
      </w:pPr>
      <w:rPr>
        <w:rFonts w:ascii="Wingdings" w:hAnsi="Wingdings" w:hint="default"/>
      </w:rPr>
    </w:lvl>
    <w:lvl w:ilvl="3" w:tplc="042A0001" w:tentative="1">
      <w:start w:val="1"/>
      <w:numFmt w:val="bullet"/>
      <w:lvlText w:val=""/>
      <w:lvlJc w:val="left"/>
      <w:pPr>
        <w:ind w:left="3375" w:hanging="360"/>
      </w:pPr>
      <w:rPr>
        <w:rFonts w:ascii="Symbol" w:hAnsi="Symbol" w:hint="default"/>
      </w:rPr>
    </w:lvl>
    <w:lvl w:ilvl="4" w:tplc="042A0003" w:tentative="1">
      <w:start w:val="1"/>
      <w:numFmt w:val="bullet"/>
      <w:lvlText w:val="o"/>
      <w:lvlJc w:val="left"/>
      <w:pPr>
        <w:ind w:left="4095" w:hanging="360"/>
      </w:pPr>
      <w:rPr>
        <w:rFonts w:ascii="Courier New" w:hAnsi="Courier New" w:cs="Courier New" w:hint="default"/>
      </w:rPr>
    </w:lvl>
    <w:lvl w:ilvl="5" w:tplc="042A0005" w:tentative="1">
      <w:start w:val="1"/>
      <w:numFmt w:val="bullet"/>
      <w:lvlText w:val=""/>
      <w:lvlJc w:val="left"/>
      <w:pPr>
        <w:ind w:left="4815" w:hanging="360"/>
      </w:pPr>
      <w:rPr>
        <w:rFonts w:ascii="Wingdings" w:hAnsi="Wingdings" w:hint="default"/>
      </w:rPr>
    </w:lvl>
    <w:lvl w:ilvl="6" w:tplc="042A0001" w:tentative="1">
      <w:start w:val="1"/>
      <w:numFmt w:val="bullet"/>
      <w:lvlText w:val=""/>
      <w:lvlJc w:val="left"/>
      <w:pPr>
        <w:ind w:left="5535" w:hanging="360"/>
      </w:pPr>
      <w:rPr>
        <w:rFonts w:ascii="Symbol" w:hAnsi="Symbol" w:hint="default"/>
      </w:rPr>
    </w:lvl>
    <w:lvl w:ilvl="7" w:tplc="042A0003" w:tentative="1">
      <w:start w:val="1"/>
      <w:numFmt w:val="bullet"/>
      <w:lvlText w:val="o"/>
      <w:lvlJc w:val="left"/>
      <w:pPr>
        <w:ind w:left="6255" w:hanging="360"/>
      </w:pPr>
      <w:rPr>
        <w:rFonts w:ascii="Courier New" w:hAnsi="Courier New" w:cs="Courier New" w:hint="default"/>
      </w:rPr>
    </w:lvl>
    <w:lvl w:ilvl="8" w:tplc="042A0005" w:tentative="1">
      <w:start w:val="1"/>
      <w:numFmt w:val="bullet"/>
      <w:lvlText w:val=""/>
      <w:lvlJc w:val="left"/>
      <w:pPr>
        <w:ind w:left="6975" w:hanging="360"/>
      </w:pPr>
      <w:rPr>
        <w:rFonts w:ascii="Wingdings" w:hAnsi="Wingdings" w:hint="default"/>
      </w:rPr>
    </w:lvl>
  </w:abstractNum>
  <w:abstractNum w:abstractNumId="3">
    <w:nsid w:val="217D7873"/>
    <w:multiLevelType w:val="hybridMultilevel"/>
    <w:tmpl w:val="831C6CA4"/>
    <w:lvl w:ilvl="0" w:tplc="CCC8AB1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3C041E0"/>
    <w:multiLevelType w:val="multilevel"/>
    <w:tmpl w:val="DD5EF21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5">
    <w:nsid w:val="25DB0CA6"/>
    <w:multiLevelType w:val="hybridMultilevel"/>
    <w:tmpl w:val="F53C8A36"/>
    <w:lvl w:ilvl="0" w:tplc="1AF214A2">
      <w:start w:val="1"/>
      <w:numFmt w:val="bullet"/>
      <w:lvlText w:val="-"/>
      <w:lvlJc w:val="left"/>
      <w:pPr>
        <w:ind w:left="1035" w:hanging="360"/>
      </w:pPr>
      <w:rPr>
        <w:rFonts w:ascii="Times New Roman" w:eastAsia="Times New Roman" w:hAnsi="Times New Roman" w:cs="Times New Roman" w:hint="default"/>
      </w:rPr>
    </w:lvl>
    <w:lvl w:ilvl="1" w:tplc="042A0003" w:tentative="1">
      <w:start w:val="1"/>
      <w:numFmt w:val="bullet"/>
      <w:lvlText w:val="o"/>
      <w:lvlJc w:val="left"/>
      <w:pPr>
        <w:ind w:left="1755" w:hanging="360"/>
      </w:pPr>
      <w:rPr>
        <w:rFonts w:ascii="Courier New" w:hAnsi="Courier New" w:cs="Courier New" w:hint="default"/>
      </w:rPr>
    </w:lvl>
    <w:lvl w:ilvl="2" w:tplc="042A0005" w:tentative="1">
      <w:start w:val="1"/>
      <w:numFmt w:val="bullet"/>
      <w:lvlText w:val=""/>
      <w:lvlJc w:val="left"/>
      <w:pPr>
        <w:ind w:left="2475" w:hanging="360"/>
      </w:pPr>
      <w:rPr>
        <w:rFonts w:ascii="Wingdings" w:hAnsi="Wingdings" w:hint="default"/>
      </w:rPr>
    </w:lvl>
    <w:lvl w:ilvl="3" w:tplc="042A0001" w:tentative="1">
      <w:start w:val="1"/>
      <w:numFmt w:val="bullet"/>
      <w:lvlText w:val=""/>
      <w:lvlJc w:val="left"/>
      <w:pPr>
        <w:ind w:left="3195" w:hanging="360"/>
      </w:pPr>
      <w:rPr>
        <w:rFonts w:ascii="Symbol" w:hAnsi="Symbol" w:hint="default"/>
      </w:rPr>
    </w:lvl>
    <w:lvl w:ilvl="4" w:tplc="042A0003" w:tentative="1">
      <w:start w:val="1"/>
      <w:numFmt w:val="bullet"/>
      <w:lvlText w:val="o"/>
      <w:lvlJc w:val="left"/>
      <w:pPr>
        <w:ind w:left="3915" w:hanging="360"/>
      </w:pPr>
      <w:rPr>
        <w:rFonts w:ascii="Courier New" w:hAnsi="Courier New" w:cs="Courier New" w:hint="default"/>
      </w:rPr>
    </w:lvl>
    <w:lvl w:ilvl="5" w:tplc="042A0005" w:tentative="1">
      <w:start w:val="1"/>
      <w:numFmt w:val="bullet"/>
      <w:lvlText w:val=""/>
      <w:lvlJc w:val="left"/>
      <w:pPr>
        <w:ind w:left="4635" w:hanging="360"/>
      </w:pPr>
      <w:rPr>
        <w:rFonts w:ascii="Wingdings" w:hAnsi="Wingdings" w:hint="default"/>
      </w:rPr>
    </w:lvl>
    <w:lvl w:ilvl="6" w:tplc="042A0001" w:tentative="1">
      <w:start w:val="1"/>
      <w:numFmt w:val="bullet"/>
      <w:lvlText w:val=""/>
      <w:lvlJc w:val="left"/>
      <w:pPr>
        <w:ind w:left="5355" w:hanging="360"/>
      </w:pPr>
      <w:rPr>
        <w:rFonts w:ascii="Symbol" w:hAnsi="Symbol" w:hint="default"/>
      </w:rPr>
    </w:lvl>
    <w:lvl w:ilvl="7" w:tplc="042A0003" w:tentative="1">
      <w:start w:val="1"/>
      <w:numFmt w:val="bullet"/>
      <w:lvlText w:val="o"/>
      <w:lvlJc w:val="left"/>
      <w:pPr>
        <w:ind w:left="6075" w:hanging="360"/>
      </w:pPr>
      <w:rPr>
        <w:rFonts w:ascii="Courier New" w:hAnsi="Courier New" w:cs="Courier New" w:hint="default"/>
      </w:rPr>
    </w:lvl>
    <w:lvl w:ilvl="8" w:tplc="042A0005" w:tentative="1">
      <w:start w:val="1"/>
      <w:numFmt w:val="bullet"/>
      <w:lvlText w:val=""/>
      <w:lvlJc w:val="left"/>
      <w:pPr>
        <w:ind w:left="6795" w:hanging="360"/>
      </w:pPr>
      <w:rPr>
        <w:rFonts w:ascii="Wingdings" w:hAnsi="Wingdings" w:hint="default"/>
      </w:rPr>
    </w:lvl>
  </w:abstractNum>
  <w:abstractNum w:abstractNumId="6">
    <w:nsid w:val="27081FD5"/>
    <w:multiLevelType w:val="hybridMultilevel"/>
    <w:tmpl w:val="2DBA85A2"/>
    <w:lvl w:ilvl="0" w:tplc="84CAC27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28627DEA"/>
    <w:multiLevelType w:val="hybridMultilevel"/>
    <w:tmpl w:val="05B8C33E"/>
    <w:lvl w:ilvl="0" w:tplc="0806456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2B2E3E3C"/>
    <w:multiLevelType w:val="hybridMultilevel"/>
    <w:tmpl w:val="76287BFE"/>
    <w:lvl w:ilvl="0" w:tplc="0518BD4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C532D73"/>
    <w:multiLevelType w:val="multilevel"/>
    <w:tmpl w:val="C6486F40"/>
    <w:lvl w:ilvl="0">
      <w:start w:val="1"/>
      <w:numFmt w:val="decimal"/>
      <w:lvlText w:val="%1."/>
      <w:lvlJc w:val="left"/>
      <w:pPr>
        <w:ind w:left="1035" w:hanging="360"/>
      </w:pPr>
      <w:rPr>
        <w:rFonts w:hint="default"/>
      </w:rPr>
    </w:lvl>
    <w:lvl w:ilvl="1">
      <w:start w:val="1"/>
      <w:numFmt w:val="decimal"/>
      <w:isLgl/>
      <w:lvlText w:val="%1.%2."/>
      <w:lvlJc w:val="left"/>
      <w:pPr>
        <w:ind w:left="1395" w:hanging="72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475" w:hanging="180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35" w:hanging="2160"/>
      </w:pPr>
      <w:rPr>
        <w:rFonts w:hint="default"/>
      </w:rPr>
    </w:lvl>
  </w:abstractNum>
  <w:abstractNum w:abstractNumId="10">
    <w:nsid w:val="2CE3345E"/>
    <w:multiLevelType w:val="hybridMultilevel"/>
    <w:tmpl w:val="FFD2E556"/>
    <w:lvl w:ilvl="0" w:tplc="CD2A6D32">
      <w:start w:val="1"/>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DEE44C9"/>
    <w:multiLevelType w:val="hybridMultilevel"/>
    <w:tmpl w:val="4978EC18"/>
    <w:lvl w:ilvl="0" w:tplc="7AAA68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04A461C"/>
    <w:multiLevelType w:val="hybridMultilevel"/>
    <w:tmpl w:val="D81EA796"/>
    <w:lvl w:ilvl="0" w:tplc="8F4E4EAA">
      <w:start w:val="4"/>
      <w:numFmt w:val="bullet"/>
      <w:lvlText w:val="-"/>
      <w:lvlJc w:val="left"/>
      <w:pPr>
        <w:ind w:left="1287" w:hanging="360"/>
      </w:pPr>
      <w:rPr>
        <w:rFonts w:ascii="Times New Roman" w:eastAsia="Calibr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30F97B79"/>
    <w:multiLevelType w:val="hybridMultilevel"/>
    <w:tmpl w:val="EACC33B8"/>
    <w:lvl w:ilvl="0" w:tplc="A044D2B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2360706"/>
    <w:multiLevelType w:val="hybridMultilevel"/>
    <w:tmpl w:val="41221C3C"/>
    <w:lvl w:ilvl="0" w:tplc="45D8E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F821A6"/>
    <w:multiLevelType w:val="hybridMultilevel"/>
    <w:tmpl w:val="EE421CB2"/>
    <w:lvl w:ilvl="0" w:tplc="54A47A1C">
      <w:start w:val="1"/>
      <w:numFmt w:val="decimal"/>
      <w:lvlText w:val="%1."/>
      <w:lvlJc w:val="left"/>
      <w:pPr>
        <w:ind w:left="1215" w:hanging="360"/>
      </w:pPr>
      <w:rPr>
        <w:rFonts w:hint="default"/>
      </w:rPr>
    </w:lvl>
    <w:lvl w:ilvl="1" w:tplc="042A0019" w:tentative="1">
      <w:start w:val="1"/>
      <w:numFmt w:val="lowerLetter"/>
      <w:lvlText w:val="%2."/>
      <w:lvlJc w:val="left"/>
      <w:pPr>
        <w:ind w:left="1935" w:hanging="360"/>
      </w:pPr>
    </w:lvl>
    <w:lvl w:ilvl="2" w:tplc="042A001B" w:tentative="1">
      <w:start w:val="1"/>
      <w:numFmt w:val="lowerRoman"/>
      <w:lvlText w:val="%3."/>
      <w:lvlJc w:val="right"/>
      <w:pPr>
        <w:ind w:left="2655" w:hanging="180"/>
      </w:pPr>
    </w:lvl>
    <w:lvl w:ilvl="3" w:tplc="042A000F" w:tentative="1">
      <w:start w:val="1"/>
      <w:numFmt w:val="decimal"/>
      <w:lvlText w:val="%4."/>
      <w:lvlJc w:val="left"/>
      <w:pPr>
        <w:ind w:left="3375" w:hanging="360"/>
      </w:pPr>
    </w:lvl>
    <w:lvl w:ilvl="4" w:tplc="042A0019" w:tentative="1">
      <w:start w:val="1"/>
      <w:numFmt w:val="lowerLetter"/>
      <w:lvlText w:val="%5."/>
      <w:lvlJc w:val="left"/>
      <w:pPr>
        <w:ind w:left="4095" w:hanging="360"/>
      </w:pPr>
    </w:lvl>
    <w:lvl w:ilvl="5" w:tplc="042A001B" w:tentative="1">
      <w:start w:val="1"/>
      <w:numFmt w:val="lowerRoman"/>
      <w:lvlText w:val="%6."/>
      <w:lvlJc w:val="right"/>
      <w:pPr>
        <w:ind w:left="4815" w:hanging="180"/>
      </w:pPr>
    </w:lvl>
    <w:lvl w:ilvl="6" w:tplc="042A000F" w:tentative="1">
      <w:start w:val="1"/>
      <w:numFmt w:val="decimal"/>
      <w:lvlText w:val="%7."/>
      <w:lvlJc w:val="left"/>
      <w:pPr>
        <w:ind w:left="5535" w:hanging="360"/>
      </w:pPr>
    </w:lvl>
    <w:lvl w:ilvl="7" w:tplc="042A0019" w:tentative="1">
      <w:start w:val="1"/>
      <w:numFmt w:val="lowerLetter"/>
      <w:lvlText w:val="%8."/>
      <w:lvlJc w:val="left"/>
      <w:pPr>
        <w:ind w:left="6255" w:hanging="360"/>
      </w:pPr>
    </w:lvl>
    <w:lvl w:ilvl="8" w:tplc="042A001B" w:tentative="1">
      <w:start w:val="1"/>
      <w:numFmt w:val="lowerRoman"/>
      <w:lvlText w:val="%9."/>
      <w:lvlJc w:val="right"/>
      <w:pPr>
        <w:ind w:left="6975" w:hanging="180"/>
      </w:pPr>
    </w:lvl>
  </w:abstractNum>
  <w:abstractNum w:abstractNumId="16">
    <w:nsid w:val="33A20858"/>
    <w:multiLevelType w:val="multilevel"/>
    <w:tmpl w:val="937229D0"/>
    <w:lvl w:ilvl="0">
      <w:start w:val="1"/>
      <w:numFmt w:val="decimal"/>
      <w:lvlText w:val="%1."/>
      <w:lvlJc w:val="left"/>
      <w:pPr>
        <w:ind w:left="435" w:hanging="43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nsid w:val="35BF2411"/>
    <w:multiLevelType w:val="hybridMultilevel"/>
    <w:tmpl w:val="9F1C8624"/>
    <w:lvl w:ilvl="0" w:tplc="7E0AE72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E4C1AAA"/>
    <w:multiLevelType w:val="hybridMultilevel"/>
    <w:tmpl w:val="356CC2BA"/>
    <w:lvl w:ilvl="0" w:tplc="51023E3E">
      <w:start w:val="2"/>
      <w:numFmt w:val="bullet"/>
      <w:lvlText w:val="-"/>
      <w:lvlJc w:val="left"/>
      <w:pPr>
        <w:tabs>
          <w:tab w:val="num" w:pos="870"/>
        </w:tabs>
        <w:ind w:left="870" w:hanging="360"/>
      </w:pPr>
      <w:rPr>
        <w:rFonts w:ascii="Times New Roman" w:eastAsia="Times New Roman" w:hAnsi="Times New Roman" w:cs="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9">
    <w:nsid w:val="46600D2D"/>
    <w:multiLevelType w:val="hybridMultilevel"/>
    <w:tmpl w:val="9B1C0E4E"/>
    <w:lvl w:ilvl="0" w:tplc="1D3C0C78">
      <w:start w:val="1"/>
      <w:numFmt w:val="decimal"/>
      <w:lvlText w:val="%1."/>
      <w:lvlJc w:val="left"/>
      <w:pPr>
        <w:ind w:left="882" w:hanging="360"/>
      </w:pPr>
      <w:rPr>
        <w:rFonts w:hint="default"/>
        <w:b w:val="0"/>
      </w:rPr>
    </w:lvl>
    <w:lvl w:ilvl="1" w:tplc="08090019" w:tentative="1">
      <w:start w:val="1"/>
      <w:numFmt w:val="lowerLetter"/>
      <w:lvlText w:val="%2."/>
      <w:lvlJc w:val="left"/>
      <w:pPr>
        <w:ind w:left="1602" w:hanging="360"/>
      </w:pPr>
    </w:lvl>
    <w:lvl w:ilvl="2" w:tplc="0809001B" w:tentative="1">
      <w:start w:val="1"/>
      <w:numFmt w:val="lowerRoman"/>
      <w:lvlText w:val="%3."/>
      <w:lvlJc w:val="right"/>
      <w:pPr>
        <w:ind w:left="2322" w:hanging="180"/>
      </w:pPr>
    </w:lvl>
    <w:lvl w:ilvl="3" w:tplc="0809000F" w:tentative="1">
      <w:start w:val="1"/>
      <w:numFmt w:val="decimal"/>
      <w:lvlText w:val="%4."/>
      <w:lvlJc w:val="left"/>
      <w:pPr>
        <w:ind w:left="3042" w:hanging="360"/>
      </w:pPr>
    </w:lvl>
    <w:lvl w:ilvl="4" w:tplc="08090019" w:tentative="1">
      <w:start w:val="1"/>
      <w:numFmt w:val="lowerLetter"/>
      <w:lvlText w:val="%5."/>
      <w:lvlJc w:val="left"/>
      <w:pPr>
        <w:ind w:left="3762" w:hanging="360"/>
      </w:pPr>
    </w:lvl>
    <w:lvl w:ilvl="5" w:tplc="0809001B" w:tentative="1">
      <w:start w:val="1"/>
      <w:numFmt w:val="lowerRoman"/>
      <w:lvlText w:val="%6."/>
      <w:lvlJc w:val="right"/>
      <w:pPr>
        <w:ind w:left="4482" w:hanging="180"/>
      </w:pPr>
    </w:lvl>
    <w:lvl w:ilvl="6" w:tplc="0809000F" w:tentative="1">
      <w:start w:val="1"/>
      <w:numFmt w:val="decimal"/>
      <w:lvlText w:val="%7."/>
      <w:lvlJc w:val="left"/>
      <w:pPr>
        <w:ind w:left="5202" w:hanging="360"/>
      </w:pPr>
    </w:lvl>
    <w:lvl w:ilvl="7" w:tplc="08090019" w:tentative="1">
      <w:start w:val="1"/>
      <w:numFmt w:val="lowerLetter"/>
      <w:lvlText w:val="%8."/>
      <w:lvlJc w:val="left"/>
      <w:pPr>
        <w:ind w:left="5922" w:hanging="360"/>
      </w:pPr>
    </w:lvl>
    <w:lvl w:ilvl="8" w:tplc="0809001B" w:tentative="1">
      <w:start w:val="1"/>
      <w:numFmt w:val="lowerRoman"/>
      <w:lvlText w:val="%9."/>
      <w:lvlJc w:val="right"/>
      <w:pPr>
        <w:ind w:left="6642" w:hanging="180"/>
      </w:pPr>
    </w:lvl>
  </w:abstractNum>
  <w:abstractNum w:abstractNumId="20">
    <w:nsid w:val="47C63DC1"/>
    <w:multiLevelType w:val="hybridMultilevel"/>
    <w:tmpl w:val="CD221B44"/>
    <w:lvl w:ilvl="0" w:tplc="A350A2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AED2793"/>
    <w:multiLevelType w:val="hybridMultilevel"/>
    <w:tmpl w:val="ADE0F9D2"/>
    <w:lvl w:ilvl="0" w:tplc="558E9912">
      <w:start w:val="1"/>
      <w:numFmt w:val="decimal"/>
      <w:lvlText w:val="%1."/>
      <w:lvlJc w:val="left"/>
      <w:pPr>
        <w:ind w:left="1035" w:hanging="360"/>
      </w:pPr>
      <w:rPr>
        <w:rFonts w:hint="default"/>
      </w:rPr>
    </w:lvl>
    <w:lvl w:ilvl="1" w:tplc="042A0019" w:tentative="1">
      <w:start w:val="1"/>
      <w:numFmt w:val="lowerLetter"/>
      <w:lvlText w:val="%2."/>
      <w:lvlJc w:val="left"/>
      <w:pPr>
        <w:ind w:left="1755" w:hanging="360"/>
      </w:pPr>
    </w:lvl>
    <w:lvl w:ilvl="2" w:tplc="042A001B" w:tentative="1">
      <w:start w:val="1"/>
      <w:numFmt w:val="lowerRoman"/>
      <w:lvlText w:val="%3."/>
      <w:lvlJc w:val="right"/>
      <w:pPr>
        <w:ind w:left="2475" w:hanging="180"/>
      </w:pPr>
    </w:lvl>
    <w:lvl w:ilvl="3" w:tplc="042A000F" w:tentative="1">
      <w:start w:val="1"/>
      <w:numFmt w:val="decimal"/>
      <w:lvlText w:val="%4."/>
      <w:lvlJc w:val="left"/>
      <w:pPr>
        <w:ind w:left="3195" w:hanging="360"/>
      </w:pPr>
    </w:lvl>
    <w:lvl w:ilvl="4" w:tplc="042A0019" w:tentative="1">
      <w:start w:val="1"/>
      <w:numFmt w:val="lowerLetter"/>
      <w:lvlText w:val="%5."/>
      <w:lvlJc w:val="left"/>
      <w:pPr>
        <w:ind w:left="3915" w:hanging="360"/>
      </w:pPr>
    </w:lvl>
    <w:lvl w:ilvl="5" w:tplc="042A001B" w:tentative="1">
      <w:start w:val="1"/>
      <w:numFmt w:val="lowerRoman"/>
      <w:lvlText w:val="%6."/>
      <w:lvlJc w:val="right"/>
      <w:pPr>
        <w:ind w:left="4635" w:hanging="180"/>
      </w:pPr>
    </w:lvl>
    <w:lvl w:ilvl="6" w:tplc="042A000F" w:tentative="1">
      <w:start w:val="1"/>
      <w:numFmt w:val="decimal"/>
      <w:lvlText w:val="%7."/>
      <w:lvlJc w:val="left"/>
      <w:pPr>
        <w:ind w:left="5355" w:hanging="360"/>
      </w:pPr>
    </w:lvl>
    <w:lvl w:ilvl="7" w:tplc="042A0019" w:tentative="1">
      <w:start w:val="1"/>
      <w:numFmt w:val="lowerLetter"/>
      <w:lvlText w:val="%8."/>
      <w:lvlJc w:val="left"/>
      <w:pPr>
        <w:ind w:left="6075" w:hanging="360"/>
      </w:pPr>
    </w:lvl>
    <w:lvl w:ilvl="8" w:tplc="042A001B" w:tentative="1">
      <w:start w:val="1"/>
      <w:numFmt w:val="lowerRoman"/>
      <w:lvlText w:val="%9."/>
      <w:lvlJc w:val="right"/>
      <w:pPr>
        <w:ind w:left="6795" w:hanging="180"/>
      </w:pPr>
    </w:lvl>
  </w:abstractNum>
  <w:abstractNum w:abstractNumId="22">
    <w:nsid w:val="505E6D99"/>
    <w:multiLevelType w:val="hybridMultilevel"/>
    <w:tmpl w:val="F8F436E0"/>
    <w:lvl w:ilvl="0" w:tplc="55F04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2B2491A"/>
    <w:multiLevelType w:val="hybridMultilevel"/>
    <w:tmpl w:val="0292F702"/>
    <w:lvl w:ilvl="0" w:tplc="CE868A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44F175A"/>
    <w:multiLevelType w:val="hybridMultilevel"/>
    <w:tmpl w:val="97180166"/>
    <w:lvl w:ilvl="0" w:tplc="8FD4420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nsid w:val="54DC3322"/>
    <w:multiLevelType w:val="hybridMultilevel"/>
    <w:tmpl w:val="DC88FA9C"/>
    <w:lvl w:ilvl="0" w:tplc="FFE809EA">
      <w:start w:val="1"/>
      <w:numFmt w:val="decimal"/>
      <w:lvlText w:val="(%1)"/>
      <w:lvlJc w:val="left"/>
      <w:pPr>
        <w:ind w:left="928" w:hanging="360"/>
      </w:pPr>
      <w:rPr>
        <w:rFonts w:ascii="Times New Roman" w:eastAsia="Times New Roman" w:hAnsi="Times New Roman" w:cs="Times New Roman"/>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26">
    <w:nsid w:val="558D45DA"/>
    <w:multiLevelType w:val="hybridMultilevel"/>
    <w:tmpl w:val="1438E718"/>
    <w:lvl w:ilvl="0" w:tplc="5C689B9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5D486FB2"/>
    <w:multiLevelType w:val="hybridMultilevel"/>
    <w:tmpl w:val="385447E4"/>
    <w:lvl w:ilvl="0" w:tplc="3016379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5DB35668"/>
    <w:multiLevelType w:val="hybridMultilevel"/>
    <w:tmpl w:val="1D14CE00"/>
    <w:lvl w:ilvl="0" w:tplc="0409000F">
      <w:start w:val="1"/>
      <w:numFmt w:val="decimal"/>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9">
    <w:nsid w:val="5E0A6B08"/>
    <w:multiLevelType w:val="hybridMultilevel"/>
    <w:tmpl w:val="72B2A0E8"/>
    <w:lvl w:ilvl="0" w:tplc="A888EDE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nsid w:val="5F9517CD"/>
    <w:multiLevelType w:val="hybridMultilevel"/>
    <w:tmpl w:val="8878006E"/>
    <w:lvl w:ilvl="0" w:tplc="2FA08778">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1">
    <w:nsid w:val="6112489E"/>
    <w:multiLevelType w:val="hybridMultilevel"/>
    <w:tmpl w:val="74C415DE"/>
    <w:lvl w:ilvl="0" w:tplc="446C7052">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81D75F3"/>
    <w:multiLevelType w:val="hybridMultilevel"/>
    <w:tmpl w:val="8CDA122C"/>
    <w:lvl w:ilvl="0" w:tplc="49326AA4">
      <w:start w:val="6"/>
      <w:numFmt w:val="bullet"/>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3">
    <w:nsid w:val="71615ADB"/>
    <w:multiLevelType w:val="multilevel"/>
    <w:tmpl w:val="EACC33B8"/>
    <w:lvl w:ilvl="0">
      <w:start w:val="1"/>
      <w:numFmt w:val="decimal"/>
      <w:lvlText w:val="%1."/>
      <w:lvlJc w:val="left"/>
      <w:pPr>
        <w:ind w:left="1800" w:hanging="360"/>
      </w:pPr>
      <w:rPr>
        <w:rFonts w:hint="default"/>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nsid w:val="71E401A8"/>
    <w:multiLevelType w:val="hybridMultilevel"/>
    <w:tmpl w:val="8A3ED4DA"/>
    <w:lvl w:ilvl="0" w:tplc="8F342FE4">
      <w:start w:val="2"/>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35">
    <w:nsid w:val="74121625"/>
    <w:multiLevelType w:val="hybridMultilevel"/>
    <w:tmpl w:val="E9C4C194"/>
    <w:lvl w:ilvl="0" w:tplc="F236A74C">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7AEF786F"/>
    <w:multiLevelType w:val="hybridMultilevel"/>
    <w:tmpl w:val="7B5AC4E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CF17C5E"/>
    <w:multiLevelType w:val="hybridMultilevel"/>
    <w:tmpl w:val="FB7ECF0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nsid w:val="7FB752EE"/>
    <w:multiLevelType w:val="multilevel"/>
    <w:tmpl w:val="E0E07DD8"/>
    <w:lvl w:ilvl="0">
      <w:start w:val="1"/>
      <w:numFmt w:val="decimal"/>
      <w:lvlText w:val="%1."/>
      <w:lvlJc w:val="left"/>
      <w:pPr>
        <w:ind w:left="435" w:hanging="435"/>
      </w:pPr>
      <w:rPr>
        <w:rFonts w:hint="default"/>
        <w:b/>
        <w:sz w:val="28"/>
      </w:rPr>
    </w:lvl>
    <w:lvl w:ilvl="1">
      <w:start w:val="1"/>
      <w:numFmt w:val="decimal"/>
      <w:lvlText w:val="%1.%2."/>
      <w:lvlJc w:val="left"/>
      <w:pPr>
        <w:ind w:left="1155" w:hanging="435"/>
      </w:pPr>
      <w:rPr>
        <w:rFonts w:hint="default"/>
        <w:b/>
        <w:sz w:val="28"/>
      </w:rPr>
    </w:lvl>
    <w:lvl w:ilvl="2">
      <w:start w:val="1"/>
      <w:numFmt w:val="decimal"/>
      <w:lvlText w:val="%1.%2.%3."/>
      <w:lvlJc w:val="left"/>
      <w:pPr>
        <w:ind w:left="2160" w:hanging="720"/>
      </w:pPr>
      <w:rPr>
        <w:rFonts w:hint="default"/>
        <w:b/>
        <w:sz w:val="28"/>
      </w:rPr>
    </w:lvl>
    <w:lvl w:ilvl="3">
      <w:start w:val="1"/>
      <w:numFmt w:val="decimal"/>
      <w:lvlText w:val="%1.%2.%3.%4."/>
      <w:lvlJc w:val="left"/>
      <w:pPr>
        <w:ind w:left="2880" w:hanging="720"/>
      </w:pPr>
      <w:rPr>
        <w:rFonts w:hint="default"/>
        <w:b/>
        <w:sz w:val="28"/>
      </w:rPr>
    </w:lvl>
    <w:lvl w:ilvl="4">
      <w:start w:val="1"/>
      <w:numFmt w:val="decimal"/>
      <w:lvlText w:val="%1.%2.%3.%4.%5."/>
      <w:lvlJc w:val="left"/>
      <w:pPr>
        <w:ind w:left="3960" w:hanging="1080"/>
      </w:pPr>
      <w:rPr>
        <w:rFonts w:hint="default"/>
        <w:b/>
        <w:sz w:val="28"/>
      </w:rPr>
    </w:lvl>
    <w:lvl w:ilvl="5">
      <w:start w:val="1"/>
      <w:numFmt w:val="decimal"/>
      <w:lvlText w:val="%1.%2.%3.%4.%5.%6."/>
      <w:lvlJc w:val="left"/>
      <w:pPr>
        <w:ind w:left="4680" w:hanging="1080"/>
      </w:pPr>
      <w:rPr>
        <w:rFonts w:hint="default"/>
        <w:b/>
        <w:sz w:val="28"/>
      </w:rPr>
    </w:lvl>
    <w:lvl w:ilvl="6">
      <w:start w:val="1"/>
      <w:numFmt w:val="decimal"/>
      <w:lvlText w:val="%1.%2.%3.%4.%5.%6.%7."/>
      <w:lvlJc w:val="left"/>
      <w:pPr>
        <w:ind w:left="5760" w:hanging="1440"/>
      </w:pPr>
      <w:rPr>
        <w:rFonts w:hint="default"/>
        <w:b/>
        <w:sz w:val="28"/>
      </w:rPr>
    </w:lvl>
    <w:lvl w:ilvl="7">
      <w:start w:val="1"/>
      <w:numFmt w:val="decimal"/>
      <w:lvlText w:val="%1.%2.%3.%4.%5.%6.%7.%8."/>
      <w:lvlJc w:val="left"/>
      <w:pPr>
        <w:ind w:left="6480" w:hanging="1440"/>
      </w:pPr>
      <w:rPr>
        <w:rFonts w:hint="default"/>
        <w:b/>
        <w:sz w:val="28"/>
      </w:rPr>
    </w:lvl>
    <w:lvl w:ilvl="8">
      <w:start w:val="1"/>
      <w:numFmt w:val="decimal"/>
      <w:lvlText w:val="%1.%2.%3.%4.%5.%6.%7.%8.%9."/>
      <w:lvlJc w:val="left"/>
      <w:pPr>
        <w:ind w:left="7560" w:hanging="1800"/>
      </w:pPr>
      <w:rPr>
        <w:rFonts w:hint="default"/>
        <w:b/>
        <w:sz w:val="28"/>
      </w:rPr>
    </w:lvl>
  </w:abstractNum>
  <w:num w:numId="1">
    <w:abstractNumId w:val="13"/>
  </w:num>
  <w:num w:numId="2">
    <w:abstractNumId w:val="33"/>
  </w:num>
  <w:num w:numId="3">
    <w:abstractNumId w:val="19"/>
  </w:num>
  <w:num w:numId="4">
    <w:abstractNumId w:val="27"/>
  </w:num>
  <w:num w:numId="5">
    <w:abstractNumId w:val="29"/>
  </w:num>
  <w:num w:numId="6">
    <w:abstractNumId w:val="0"/>
  </w:num>
  <w:num w:numId="7">
    <w:abstractNumId w:val="20"/>
  </w:num>
  <w:num w:numId="8">
    <w:abstractNumId w:val="23"/>
  </w:num>
  <w:num w:numId="9">
    <w:abstractNumId w:val="22"/>
  </w:num>
  <w:num w:numId="10">
    <w:abstractNumId w:val="26"/>
  </w:num>
  <w:num w:numId="11">
    <w:abstractNumId w:val="18"/>
  </w:num>
  <w:num w:numId="12">
    <w:abstractNumId w:val="1"/>
  </w:num>
  <w:num w:numId="13">
    <w:abstractNumId w:val="35"/>
  </w:num>
  <w:num w:numId="14">
    <w:abstractNumId w:val="10"/>
  </w:num>
  <w:num w:numId="15">
    <w:abstractNumId w:val="17"/>
  </w:num>
  <w:num w:numId="16">
    <w:abstractNumId w:val="11"/>
  </w:num>
  <w:num w:numId="17">
    <w:abstractNumId w:val="36"/>
  </w:num>
  <w:num w:numId="18">
    <w:abstractNumId w:val="3"/>
  </w:num>
  <w:num w:numId="19">
    <w:abstractNumId w:val="30"/>
  </w:num>
  <w:num w:numId="20">
    <w:abstractNumId w:val="31"/>
  </w:num>
  <w:num w:numId="21">
    <w:abstractNumId w:val="6"/>
  </w:num>
  <w:num w:numId="22">
    <w:abstractNumId w:val="28"/>
  </w:num>
  <w:num w:numId="23">
    <w:abstractNumId w:val="21"/>
  </w:num>
  <w:num w:numId="24">
    <w:abstractNumId w:val="5"/>
  </w:num>
  <w:num w:numId="25">
    <w:abstractNumId w:val="9"/>
  </w:num>
  <w:num w:numId="26">
    <w:abstractNumId w:val="24"/>
  </w:num>
  <w:num w:numId="27">
    <w:abstractNumId w:val="14"/>
  </w:num>
  <w:num w:numId="28">
    <w:abstractNumId w:val="32"/>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
  </w:num>
  <w:num w:numId="32">
    <w:abstractNumId w:val="15"/>
  </w:num>
  <w:num w:numId="33">
    <w:abstractNumId w:val="7"/>
  </w:num>
  <w:num w:numId="34">
    <w:abstractNumId w:val="38"/>
  </w:num>
  <w:num w:numId="35">
    <w:abstractNumId w:val="34"/>
  </w:num>
  <w:num w:numId="36">
    <w:abstractNumId w:val="16"/>
  </w:num>
  <w:num w:numId="37">
    <w:abstractNumId w:val="12"/>
  </w:num>
  <w:num w:numId="38">
    <w:abstractNumId w:val="4"/>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131078" w:nlCheck="1" w:checkStyle="0"/>
  <w:activeWritingStyle w:appName="MSWord" w:lang="es-AR" w:vendorID="64" w:dllVersion="131078" w:nlCheck="1" w:checkStyle="0"/>
  <w:activeWritingStyle w:appName="MSWord" w:lang="es-ES"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2E4"/>
    <w:rsid w:val="000002A2"/>
    <w:rsid w:val="0000152D"/>
    <w:rsid w:val="0000160E"/>
    <w:rsid w:val="00001E5D"/>
    <w:rsid w:val="0000225B"/>
    <w:rsid w:val="00002B1E"/>
    <w:rsid w:val="00004663"/>
    <w:rsid w:val="00010527"/>
    <w:rsid w:val="0001244B"/>
    <w:rsid w:val="00014E4B"/>
    <w:rsid w:val="00015378"/>
    <w:rsid w:val="00016626"/>
    <w:rsid w:val="00017B31"/>
    <w:rsid w:val="0002091F"/>
    <w:rsid w:val="000246A7"/>
    <w:rsid w:val="00024B10"/>
    <w:rsid w:val="000259FA"/>
    <w:rsid w:val="000261B2"/>
    <w:rsid w:val="00026F6A"/>
    <w:rsid w:val="00031E0C"/>
    <w:rsid w:val="00031EE7"/>
    <w:rsid w:val="000325F6"/>
    <w:rsid w:val="00033ECB"/>
    <w:rsid w:val="000341D7"/>
    <w:rsid w:val="000401AE"/>
    <w:rsid w:val="000445AF"/>
    <w:rsid w:val="00044D17"/>
    <w:rsid w:val="00053788"/>
    <w:rsid w:val="00053EF4"/>
    <w:rsid w:val="000562FC"/>
    <w:rsid w:val="00063B14"/>
    <w:rsid w:val="00067395"/>
    <w:rsid w:val="00071DA2"/>
    <w:rsid w:val="00075B88"/>
    <w:rsid w:val="000804E0"/>
    <w:rsid w:val="00082DE6"/>
    <w:rsid w:val="000833C6"/>
    <w:rsid w:val="00084649"/>
    <w:rsid w:val="00086A2C"/>
    <w:rsid w:val="00086BE4"/>
    <w:rsid w:val="00087275"/>
    <w:rsid w:val="000909E6"/>
    <w:rsid w:val="00090D9C"/>
    <w:rsid w:val="00091B03"/>
    <w:rsid w:val="00092B09"/>
    <w:rsid w:val="00094688"/>
    <w:rsid w:val="00094CBD"/>
    <w:rsid w:val="00095038"/>
    <w:rsid w:val="00095501"/>
    <w:rsid w:val="00097636"/>
    <w:rsid w:val="00097BA2"/>
    <w:rsid w:val="000B2B36"/>
    <w:rsid w:val="000B336A"/>
    <w:rsid w:val="000B35D0"/>
    <w:rsid w:val="000B45F7"/>
    <w:rsid w:val="000B6174"/>
    <w:rsid w:val="000C034D"/>
    <w:rsid w:val="000C0E9A"/>
    <w:rsid w:val="000C2F0C"/>
    <w:rsid w:val="000C46BA"/>
    <w:rsid w:val="000C520A"/>
    <w:rsid w:val="000C5521"/>
    <w:rsid w:val="000C70EF"/>
    <w:rsid w:val="000C715E"/>
    <w:rsid w:val="000D22F6"/>
    <w:rsid w:val="000D3C23"/>
    <w:rsid w:val="000D3EC0"/>
    <w:rsid w:val="000D4B7B"/>
    <w:rsid w:val="000D68F8"/>
    <w:rsid w:val="000E0B25"/>
    <w:rsid w:val="000E0D52"/>
    <w:rsid w:val="000E1AE7"/>
    <w:rsid w:val="000E1B23"/>
    <w:rsid w:val="000E3CDF"/>
    <w:rsid w:val="000E62EB"/>
    <w:rsid w:val="000F1CD2"/>
    <w:rsid w:val="000F5464"/>
    <w:rsid w:val="000F5BFA"/>
    <w:rsid w:val="000F6073"/>
    <w:rsid w:val="000F796E"/>
    <w:rsid w:val="00100971"/>
    <w:rsid w:val="001033E0"/>
    <w:rsid w:val="00104C83"/>
    <w:rsid w:val="00104FCC"/>
    <w:rsid w:val="00110508"/>
    <w:rsid w:val="00111787"/>
    <w:rsid w:val="00112AF5"/>
    <w:rsid w:val="00113926"/>
    <w:rsid w:val="00114E2F"/>
    <w:rsid w:val="001170DB"/>
    <w:rsid w:val="00117A42"/>
    <w:rsid w:val="00121B83"/>
    <w:rsid w:val="00123278"/>
    <w:rsid w:val="0012502F"/>
    <w:rsid w:val="00125B82"/>
    <w:rsid w:val="00131546"/>
    <w:rsid w:val="00133AEE"/>
    <w:rsid w:val="001350FB"/>
    <w:rsid w:val="00136FD6"/>
    <w:rsid w:val="00142EB6"/>
    <w:rsid w:val="00145DDF"/>
    <w:rsid w:val="001467D3"/>
    <w:rsid w:val="001475B5"/>
    <w:rsid w:val="0015089D"/>
    <w:rsid w:val="0015179E"/>
    <w:rsid w:val="0015529F"/>
    <w:rsid w:val="00157D66"/>
    <w:rsid w:val="00160E65"/>
    <w:rsid w:val="00162C1D"/>
    <w:rsid w:val="00164540"/>
    <w:rsid w:val="00164FDB"/>
    <w:rsid w:val="0017101B"/>
    <w:rsid w:val="00174C93"/>
    <w:rsid w:val="00175AAD"/>
    <w:rsid w:val="00176F77"/>
    <w:rsid w:val="00177C3E"/>
    <w:rsid w:val="0018106F"/>
    <w:rsid w:val="0018180B"/>
    <w:rsid w:val="00182B88"/>
    <w:rsid w:val="00184358"/>
    <w:rsid w:val="00184CBD"/>
    <w:rsid w:val="00185562"/>
    <w:rsid w:val="001859DF"/>
    <w:rsid w:val="00191200"/>
    <w:rsid w:val="0019163A"/>
    <w:rsid w:val="0019323C"/>
    <w:rsid w:val="00195178"/>
    <w:rsid w:val="00195647"/>
    <w:rsid w:val="00197E63"/>
    <w:rsid w:val="001A262C"/>
    <w:rsid w:val="001A41DB"/>
    <w:rsid w:val="001B1394"/>
    <w:rsid w:val="001B41D8"/>
    <w:rsid w:val="001B6288"/>
    <w:rsid w:val="001C0975"/>
    <w:rsid w:val="001C1F2F"/>
    <w:rsid w:val="001C24ED"/>
    <w:rsid w:val="001C2862"/>
    <w:rsid w:val="001C31FE"/>
    <w:rsid w:val="001C587E"/>
    <w:rsid w:val="001C5AF5"/>
    <w:rsid w:val="001C6AA9"/>
    <w:rsid w:val="001C6AC1"/>
    <w:rsid w:val="001C7445"/>
    <w:rsid w:val="001C7602"/>
    <w:rsid w:val="001D383B"/>
    <w:rsid w:val="001D4D2B"/>
    <w:rsid w:val="001D7BCE"/>
    <w:rsid w:val="001E4288"/>
    <w:rsid w:val="001E4659"/>
    <w:rsid w:val="001E4EA1"/>
    <w:rsid w:val="001E597D"/>
    <w:rsid w:val="001E5DC1"/>
    <w:rsid w:val="001E6DD1"/>
    <w:rsid w:val="001E7100"/>
    <w:rsid w:val="001F148C"/>
    <w:rsid w:val="001F2108"/>
    <w:rsid w:val="001F3493"/>
    <w:rsid w:val="001F3F0D"/>
    <w:rsid w:val="001F5DBC"/>
    <w:rsid w:val="001F5ED7"/>
    <w:rsid w:val="001F5F5B"/>
    <w:rsid w:val="001F753F"/>
    <w:rsid w:val="00202149"/>
    <w:rsid w:val="00203776"/>
    <w:rsid w:val="00203C77"/>
    <w:rsid w:val="002046ED"/>
    <w:rsid w:val="0020509A"/>
    <w:rsid w:val="00205FAF"/>
    <w:rsid w:val="002062D9"/>
    <w:rsid w:val="00213169"/>
    <w:rsid w:val="00214791"/>
    <w:rsid w:val="00220F13"/>
    <w:rsid w:val="00222AFA"/>
    <w:rsid w:val="00222B3A"/>
    <w:rsid w:val="00226051"/>
    <w:rsid w:val="002268E9"/>
    <w:rsid w:val="00231CBA"/>
    <w:rsid w:val="002330CA"/>
    <w:rsid w:val="00233521"/>
    <w:rsid w:val="00237385"/>
    <w:rsid w:val="0023744E"/>
    <w:rsid w:val="0024012F"/>
    <w:rsid w:val="002418FE"/>
    <w:rsid w:val="00241FC8"/>
    <w:rsid w:val="00242037"/>
    <w:rsid w:val="00245030"/>
    <w:rsid w:val="0024723A"/>
    <w:rsid w:val="0024761C"/>
    <w:rsid w:val="0025004D"/>
    <w:rsid w:val="00250286"/>
    <w:rsid w:val="00250B95"/>
    <w:rsid w:val="002516C0"/>
    <w:rsid w:val="0025237D"/>
    <w:rsid w:val="002524E1"/>
    <w:rsid w:val="00253AC8"/>
    <w:rsid w:val="00253B3F"/>
    <w:rsid w:val="002545F6"/>
    <w:rsid w:val="00260FF2"/>
    <w:rsid w:val="00261979"/>
    <w:rsid w:val="0026197D"/>
    <w:rsid w:val="00261B17"/>
    <w:rsid w:val="002627AC"/>
    <w:rsid w:val="002657E1"/>
    <w:rsid w:val="00267593"/>
    <w:rsid w:val="002724E8"/>
    <w:rsid w:val="002726A3"/>
    <w:rsid w:val="00273323"/>
    <w:rsid w:val="002754CE"/>
    <w:rsid w:val="002764BE"/>
    <w:rsid w:val="00280D9D"/>
    <w:rsid w:val="0029217D"/>
    <w:rsid w:val="00292D26"/>
    <w:rsid w:val="00293D17"/>
    <w:rsid w:val="002A2785"/>
    <w:rsid w:val="002A59EA"/>
    <w:rsid w:val="002A69FE"/>
    <w:rsid w:val="002A6CBD"/>
    <w:rsid w:val="002A7914"/>
    <w:rsid w:val="002B361B"/>
    <w:rsid w:val="002B4E43"/>
    <w:rsid w:val="002B5D4E"/>
    <w:rsid w:val="002C13E5"/>
    <w:rsid w:val="002C2515"/>
    <w:rsid w:val="002C3980"/>
    <w:rsid w:val="002D221D"/>
    <w:rsid w:val="002D39A7"/>
    <w:rsid w:val="002D5198"/>
    <w:rsid w:val="002D572A"/>
    <w:rsid w:val="002D5EB0"/>
    <w:rsid w:val="002D61D0"/>
    <w:rsid w:val="002D7F17"/>
    <w:rsid w:val="002E2AFB"/>
    <w:rsid w:val="002E2B80"/>
    <w:rsid w:val="002E4028"/>
    <w:rsid w:val="002E4D0B"/>
    <w:rsid w:val="002E6E60"/>
    <w:rsid w:val="002E7195"/>
    <w:rsid w:val="002F240F"/>
    <w:rsid w:val="002F4CAC"/>
    <w:rsid w:val="002F4D73"/>
    <w:rsid w:val="002F529C"/>
    <w:rsid w:val="002F6B59"/>
    <w:rsid w:val="002F7517"/>
    <w:rsid w:val="00300DDE"/>
    <w:rsid w:val="00300F36"/>
    <w:rsid w:val="00302420"/>
    <w:rsid w:val="00302588"/>
    <w:rsid w:val="00302734"/>
    <w:rsid w:val="00311066"/>
    <w:rsid w:val="0031692A"/>
    <w:rsid w:val="003202F3"/>
    <w:rsid w:val="00323F50"/>
    <w:rsid w:val="003241A6"/>
    <w:rsid w:val="0032443E"/>
    <w:rsid w:val="00325FA0"/>
    <w:rsid w:val="00326C0B"/>
    <w:rsid w:val="0032739D"/>
    <w:rsid w:val="00331A6D"/>
    <w:rsid w:val="00331D41"/>
    <w:rsid w:val="00332246"/>
    <w:rsid w:val="003331B1"/>
    <w:rsid w:val="00335D27"/>
    <w:rsid w:val="00341B86"/>
    <w:rsid w:val="00350B37"/>
    <w:rsid w:val="00356862"/>
    <w:rsid w:val="00362CFA"/>
    <w:rsid w:val="00363114"/>
    <w:rsid w:val="003638D9"/>
    <w:rsid w:val="00372CD6"/>
    <w:rsid w:val="003739F4"/>
    <w:rsid w:val="00374B38"/>
    <w:rsid w:val="0037503A"/>
    <w:rsid w:val="0037567E"/>
    <w:rsid w:val="00382D8C"/>
    <w:rsid w:val="00383A68"/>
    <w:rsid w:val="00384F71"/>
    <w:rsid w:val="003911B8"/>
    <w:rsid w:val="00394187"/>
    <w:rsid w:val="00394526"/>
    <w:rsid w:val="00394A14"/>
    <w:rsid w:val="00394EF9"/>
    <w:rsid w:val="003976D7"/>
    <w:rsid w:val="003A1239"/>
    <w:rsid w:val="003A213A"/>
    <w:rsid w:val="003A362F"/>
    <w:rsid w:val="003B131A"/>
    <w:rsid w:val="003B2981"/>
    <w:rsid w:val="003B4C82"/>
    <w:rsid w:val="003B6CFE"/>
    <w:rsid w:val="003B7783"/>
    <w:rsid w:val="003C05FD"/>
    <w:rsid w:val="003C22B9"/>
    <w:rsid w:val="003C492D"/>
    <w:rsid w:val="003D0AD9"/>
    <w:rsid w:val="003D0F4B"/>
    <w:rsid w:val="003D3107"/>
    <w:rsid w:val="003E23A5"/>
    <w:rsid w:val="003E24AD"/>
    <w:rsid w:val="003F03C0"/>
    <w:rsid w:val="003F6A8B"/>
    <w:rsid w:val="00401DD1"/>
    <w:rsid w:val="00403BD0"/>
    <w:rsid w:val="004061AA"/>
    <w:rsid w:val="00407CBE"/>
    <w:rsid w:val="004131AC"/>
    <w:rsid w:val="00415E96"/>
    <w:rsid w:val="00416556"/>
    <w:rsid w:val="00417177"/>
    <w:rsid w:val="00420ADA"/>
    <w:rsid w:val="004232B4"/>
    <w:rsid w:val="00432AEF"/>
    <w:rsid w:val="00436348"/>
    <w:rsid w:val="004365AF"/>
    <w:rsid w:val="0043669A"/>
    <w:rsid w:val="00440567"/>
    <w:rsid w:val="004418A3"/>
    <w:rsid w:val="00444093"/>
    <w:rsid w:val="00446029"/>
    <w:rsid w:val="00446551"/>
    <w:rsid w:val="00447470"/>
    <w:rsid w:val="004505A2"/>
    <w:rsid w:val="004527E7"/>
    <w:rsid w:val="00453327"/>
    <w:rsid w:val="00453A3E"/>
    <w:rsid w:val="00453D72"/>
    <w:rsid w:val="0045447F"/>
    <w:rsid w:val="00456152"/>
    <w:rsid w:val="00461DC7"/>
    <w:rsid w:val="00463C3D"/>
    <w:rsid w:val="00465676"/>
    <w:rsid w:val="00467753"/>
    <w:rsid w:val="00473992"/>
    <w:rsid w:val="004749B1"/>
    <w:rsid w:val="00475B9E"/>
    <w:rsid w:val="004762D2"/>
    <w:rsid w:val="004773E1"/>
    <w:rsid w:val="0048163C"/>
    <w:rsid w:val="00485F0A"/>
    <w:rsid w:val="0049042D"/>
    <w:rsid w:val="00490C90"/>
    <w:rsid w:val="00492692"/>
    <w:rsid w:val="004940A6"/>
    <w:rsid w:val="004946F7"/>
    <w:rsid w:val="00495BA1"/>
    <w:rsid w:val="00497629"/>
    <w:rsid w:val="004A0E7F"/>
    <w:rsid w:val="004A1D59"/>
    <w:rsid w:val="004A44BA"/>
    <w:rsid w:val="004A537B"/>
    <w:rsid w:val="004A6F29"/>
    <w:rsid w:val="004B0C90"/>
    <w:rsid w:val="004B16DD"/>
    <w:rsid w:val="004B50F3"/>
    <w:rsid w:val="004B6293"/>
    <w:rsid w:val="004C0053"/>
    <w:rsid w:val="004C06F2"/>
    <w:rsid w:val="004C082D"/>
    <w:rsid w:val="004C116D"/>
    <w:rsid w:val="004D1932"/>
    <w:rsid w:val="004D1D7F"/>
    <w:rsid w:val="004D23C7"/>
    <w:rsid w:val="004D28E0"/>
    <w:rsid w:val="004D4EE5"/>
    <w:rsid w:val="004E0A19"/>
    <w:rsid w:val="004E1EA9"/>
    <w:rsid w:val="004E40EE"/>
    <w:rsid w:val="004E5434"/>
    <w:rsid w:val="004E6F7A"/>
    <w:rsid w:val="004E7E42"/>
    <w:rsid w:val="004F01AF"/>
    <w:rsid w:val="004F0259"/>
    <w:rsid w:val="004F08AD"/>
    <w:rsid w:val="004F2185"/>
    <w:rsid w:val="004F4195"/>
    <w:rsid w:val="004F7A7C"/>
    <w:rsid w:val="005018C4"/>
    <w:rsid w:val="00501987"/>
    <w:rsid w:val="00502F38"/>
    <w:rsid w:val="0050517A"/>
    <w:rsid w:val="00505187"/>
    <w:rsid w:val="005052D5"/>
    <w:rsid w:val="0051041B"/>
    <w:rsid w:val="00511531"/>
    <w:rsid w:val="005159DA"/>
    <w:rsid w:val="00516F67"/>
    <w:rsid w:val="00517B28"/>
    <w:rsid w:val="00521C09"/>
    <w:rsid w:val="005236A5"/>
    <w:rsid w:val="00526D8E"/>
    <w:rsid w:val="005273F7"/>
    <w:rsid w:val="005310DA"/>
    <w:rsid w:val="00532291"/>
    <w:rsid w:val="0053450A"/>
    <w:rsid w:val="0053760B"/>
    <w:rsid w:val="00540C5A"/>
    <w:rsid w:val="0054193A"/>
    <w:rsid w:val="00541AA9"/>
    <w:rsid w:val="005443D3"/>
    <w:rsid w:val="005446CB"/>
    <w:rsid w:val="00547F96"/>
    <w:rsid w:val="00550A92"/>
    <w:rsid w:val="00552E6B"/>
    <w:rsid w:val="0055309E"/>
    <w:rsid w:val="0055331F"/>
    <w:rsid w:val="00555654"/>
    <w:rsid w:val="00556695"/>
    <w:rsid w:val="00571347"/>
    <w:rsid w:val="005754D7"/>
    <w:rsid w:val="005778F7"/>
    <w:rsid w:val="0058065A"/>
    <w:rsid w:val="00584C64"/>
    <w:rsid w:val="005862DE"/>
    <w:rsid w:val="00586E50"/>
    <w:rsid w:val="00587FA6"/>
    <w:rsid w:val="00590847"/>
    <w:rsid w:val="00590D89"/>
    <w:rsid w:val="0059106B"/>
    <w:rsid w:val="00591824"/>
    <w:rsid w:val="00593BD5"/>
    <w:rsid w:val="00594AEE"/>
    <w:rsid w:val="00594CF5"/>
    <w:rsid w:val="005A438A"/>
    <w:rsid w:val="005A4F13"/>
    <w:rsid w:val="005A55C4"/>
    <w:rsid w:val="005A7F6C"/>
    <w:rsid w:val="005B0C0B"/>
    <w:rsid w:val="005B0DFC"/>
    <w:rsid w:val="005B181B"/>
    <w:rsid w:val="005B2E99"/>
    <w:rsid w:val="005B3E34"/>
    <w:rsid w:val="005B5AB6"/>
    <w:rsid w:val="005B6280"/>
    <w:rsid w:val="005B6EA2"/>
    <w:rsid w:val="005B6F83"/>
    <w:rsid w:val="005C4F74"/>
    <w:rsid w:val="005D2312"/>
    <w:rsid w:val="005D299A"/>
    <w:rsid w:val="005D2CC5"/>
    <w:rsid w:val="005D5DD0"/>
    <w:rsid w:val="005D643E"/>
    <w:rsid w:val="005E1C42"/>
    <w:rsid w:val="005E453C"/>
    <w:rsid w:val="005E5F6B"/>
    <w:rsid w:val="005E7C96"/>
    <w:rsid w:val="005F3ACB"/>
    <w:rsid w:val="005F45CC"/>
    <w:rsid w:val="005F4C4A"/>
    <w:rsid w:val="005F63A6"/>
    <w:rsid w:val="0060435A"/>
    <w:rsid w:val="00605117"/>
    <w:rsid w:val="0060763A"/>
    <w:rsid w:val="00614233"/>
    <w:rsid w:val="0061621B"/>
    <w:rsid w:val="00616923"/>
    <w:rsid w:val="006227D4"/>
    <w:rsid w:val="00623A98"/>
    <w:rsid w:val="006273AA"/>
    <w:rsid w:val="00630288"/>
    <w:rsid w:val="006315BB"/>
    <w:rsid w:val="00631672"/>
    <w:rsid w:val="00632B7B"/>
    <w:rsid w:val="00633D2D"/>
    <w:rsid w:val="006340B8"/>
    <w:rsid w:val="00635287"/>
    <w:rsid w:val="00636123"/>
    <w:rsid w:val="00637459"/>
    <w:rsid w:val="0064014F"/>
    <w:rsid w:val="00640D30"/>
    <w:rsid w:val="00642CC0"/>
    <w:rsid w:val="00643201"/>
    <w:rsid w:val="00643BCC"/>
    <w:rsid w:val="00643CC9"/>
    <w:rsid w:val="00643F51"/>
    <w:rsid w:val="00644D92"/>
    <w:rsid w:val="006501F6"/>
    <w:rsid w:val="0065113D"/>
    <w:rsid w:val="006534E5"/>
    <w:rsid w:val="00654805"/>
    <w:rsid w:val="00654E41"/>
    <w:rsid w:val="00655694"/>
    <w:rsid w:val="00655BA5"/>
    <w:rsid w:val="006576CA"/>
    <w:rsid w:val="00664327"/>
    <w:rsid w:val="00667CB9"/>
    <w:rsid w:val="00667F0A"/>
    <w:rsid w:val="00667FC7"/>
    <w:rsid w:val="006812D0"/>
    <w:rsid w:val="00682A25"/>
    <w:rsid w:val="00683142"/>
    <w:rsid w:val="00686508"/>
    <w:rsid w:val="00687CBF"/>
    <w:rsid w:val="00691749"/>
    <w:rsid w:val="00691EB8"/>
    <w:rsid w:val="006945DE"/>
    <w:rsid w:val="00694B1A"/>
    <w:rsid w:val="00694BC0"/>
    <w:rsid w:val="00694D3E"/>
    <w:rsid w:val="006959B7"/>
    <w:rsid w:val="00697B2A"/>
    <w:rsid w:val="006A09DA"/>
    <w:rsid w:val="006A4212"/>
    <w:rsid w:val="006A4C08"/>
    <w:rsid w:val="006A4FCB"/>
    <w:rsid w:val="006A5C07"/>
    <w:rsid w:val="006A6166"/>
    <w:rsid w:val="006A6E73"/>
    <w:rsid w:val="006A74A9"/>
    <w:rsid w:val="006A7573"/>
    <w:rsid w:val="006B09D9"/>
    <w:rsid w:val="006B2684"/>
    <w:rsid w:val="006B2FC1"/>
    <w:rsid w:val="006B49A8"/>
    <w:rsid w:val="006B5AB9"/>
    <w:rsid w:val="006B784E"/>
    <w:rsid w:val="006B7E3E"/>
    <w:rsid w:val="006C167B"/>
    <w:rsid w:val="006C29B5"/>
    <w:rsid w:val="006C6E12"/>
    <w:rsid w:val="006C7D7C"/>
    <w:rsid w:val="006C7EC9"/>
    <w:rsid w:val="006D18D8"/>
    <w:rsid w:val="006D1AE8"/>
    <w:rsid w:val="006D3164"/>
    <w:rsid w:val="006D3518"/>
    <w:rsid w:val="006D52F4"/>
    <w:rsid w:val="006D5909"/>
    <w:rsid w:val="006D67FD"/>
    <w:rsid w:val="006D6DC2"/>
    <w:rsid w:val="006E0F73"/>
    <w:rsid w:val="006E21C1"/>
    <w:rsid w:val="006E241D"/>
    <w:rsid w:val="006E2480"/>
    <w:rsid w:val="006E3A1C"/>
    <w:rsid w:val="006E601D"/>
    <w:rsid w:val="006E6EEE"/>
    <w:rsid w:val="006E733D"/>
    <w:rsid w:val="006F27FF"/>
    <w:rsid w:val="006F346A"/>
    <w:rsid w:val="00700F45"/>
    <w:rsid w:val="007053A4"/>
    <w:rsid w:val="00705AC9"/>
    <w:rsid w:val="00706673"/>
    <w:rsid w:val="00706CCE"/>
    <w:rsid w:val="007125A3"/>
    <w:rsid w:val="007130B1"/>
    <w:rsid w:val="0071354A"/>
    <w:rsid w:val="00713A9A"/>
    <w:rsid w:val="007141C8"/>
    <w:rsid w:val="00715D12"/>
    <w:rsid w:val="007175E0"/>
    <w:rsid w:val="00720C9B"/>
    <w:rsid w:val="0072133D"/>
    <w:rsid w:val="007227B0"/>
    <w:rsid w:val="00722F7B"/>
    <w:rsid w:val="007309BC"/>
    <w:rsid w:val="007321D1"/>
    <w:rsid w:val="00732CE8"/>
    <w:rsid w:val="0073381E"/>
    <w:rsid w:val="00734006"/>
    <w:rsid w:val="007340C8"/>
    <w:rsid w:val="00737DB8"/>
    <w:rsid w:val="00742C61"/>
    <w:rsid w:val="007457DD"/>
    <w:rsid w:val="00745E23"/>
    <w:rsid w:val="0074777F"/>
    <w:rsid w:val="007478A6"/>
    <w:rsid w:val="00751C8B"/>
    <w:rsid w:val="00752016"/>
    <w:rsid w:val="0075306B"/>
    <w:rsid w:val="00753957"/>
    <w:rsid w:val="0075575B"/>
    <w:rsid w:val="00756261"/>
    <w:rsid w:val="0076109F"/>
    <w:rsid w:val="0076564A"/>
    <w:rsid w:val="00766973"/>
    <w:rsid w:val="00766D81"/>
    <w:rsid w:val="00774A32"/>
    <w:rsid w:val="0077547D"/>
    <w:rsid w:val="007807A3"/>
    <w:rsid w:val="0078287A"/>
    <w:rsid w:val="00783793"/>
    <w:rsid w:val="007840FA"/>
    <w:rsid w:val="00786CE2"/>
    <w:rsid w:val="00790F25"/>
    <w:rsid w:val="00791A56"/>
    <w:rsid w:val="00794A8B"/>
    <w:rsid w:val="00794B98"/>
    <w:rsid w:val="007971A8"/>
    <w:rsid w:val="007A0CA7"/>
    <w:rsid w:val="007A0ED8"/>
    <w:rsid w:val="007A76F1"/>
    <w:rsid w:val="007B1648"/>
    <w:rsid w:val="007B4B89"/>
    <w:rsid w:val="007C0AFA"/>
    <w:rsid w:val="007C1C85"/>
    <w:rsid w:val="007C3E19"/>
    <w:rsid w:val="007C4103"/>
    <w:rsid w:val="007C44F2"/>
    <w:rsid w:val="007C4A1C"/>
    <w:rsid w:val="007C68FA"/>
    <w:rsid w:val="007C78B5"/>
    <w:rsid w:val="007C79F9"/>
    <w:rsid w:val="007C7D9F"/>
    <w:rsid w:val="007D2792"/>
    <w:rsid w:val="007D59A6"/>
    <w:rsid w:val="007D65F4"/>
    <w:rsid w:val="007E054F"/>
    <w:rsid w:val="007E107C"/>
    <w:rsid w:val="007E1A48"/>
    <w:rsid w:val="007E25A5"/>
    <w:rsid w:val="007E52A0"/>
    <w:rsid w:val="007E591E"/>
    <w:rsid w:val="007E6A11"/>
    <w:rsid w:val="007E7614"/>
    <w:rsid w:val="007F10CB"/>
    <w:rsid w:val="007F11BB"/>
    <w:rsid w:val="007F1701"/>
    <w:rsid w:val="007F19AC"/>
    <w:rsid w:val="007F2CAF"/>
    <w:rsid w:val="007F3A32"/>
    <w:rsid w:val="008048BC"/>
    <w:rsid w:val="00804F92"/>
    <w:rsid w:val="008055CF"/>
    <w:rsid w:val="008058E2"/>
    <w:rsid w:val="00806A52"/>
    <w:rsid w:val="00807522"/>
    <w:rsid w:val="008102B2"/>
    <w:rsid w:val="00814E1B"/>
    <w:rsid w:val="008171DA"/>
    <w:rsid w:val="008212BA"/>
    <w:rsid w:val="00823D21"/>
    <w:rsid w:val="00824DDF"/>
    <w:rsid w:val="00827D1E"/>
    <w:rsid w:val="0083059A"/>
    <w:rsid w:val="00832CF6"/>
    <w:rsid w:val="00832EA0"/>
    <w:rsid w:val="008355CA"/>
    <w:rsid w:val="008355D5"/>
    <w:rsid w:val="00836B4C"/>
    <w:rsid w:val="00837220"/>
    <w:rsid w:val="00837B25"/>
    <w:rsid w:val="00840028"/>
    <w:rsid w:val="00842065"/>
    <w:rsid w:val="00845354"/>
    <w:rsid w:val="008454BA"/>
    <w:rsid w:val="0084606E"/>
    <w:rsid w:val="00846DDA"/>
    <w:rsid w:val="008511FF"/>
    <w:rsid w:val="00852044"/>
    <w:rsid w:val="0085341E"/>
    <w:rsid w:val="00853CE8"/>
    <w:rsid w:val="00853F74"/>
    <w:rsid w:val="00854488"/>
    <w:rsid w:val="00856F86"/>
    <w:rsid w:val="008664D1"/>
    <w:rsid w:val="008671E3"/>
    <w:rsid w:val="00870DF9"/>
    <w:rsid w:val="008727FD"/>
    <w:rsid w:val="008753D1"/>
    <w:rsid w:val="00875AA2"/>
    <w:rsid w:val="008771EB"/>
    <w:rsid w:val="008800BC"/>
    <w:rsid w:val="00883F18"/>
    <w:rsid w:val="00885786"/>
    <w:rsid w:val="00890353"/>
    <w:rsid w:val="0089269D"/>
    <w:rsid w:val="00892BE7"/>
    <w:rsid w:val="0089441E"/>
    <w:rsid w:val="00894B9E"/>
    <w:rsid w:val="0089596D"/>
    <w:rsid w:val="0089715C"/>
    <w:rsid w:val="00897774"/>
    <w:rsid w:val="008A07DA"/>
    <w:rsid w:val="008A167C"/>
    <w:rsid w:val="008A1792"/>
    <w:rsid w:val="008A1DB9"/>
    <w:rsid w:val="008A34BA"/>
    <w:rsid w:val="008A373F"/>
    <w:rsid w:val="008A5EB3"/>
    <w:rsid w:val="008B2FE4"/>
    <w:rsid w:val="008B3C56"/>
    <w:rsid w:val="008D0738"/>
    <w:rsid w:val="008D0EF3"/>
    <w:rsid w:val="008D1A0C"/>
    <w:rsid w:val="008D1CA6"/>
    <w:rsid w:val="008D2A0C"/>
    <w:rsid w:val="008D2C08"/>
    <w:rsid w:val="008D3015"/>
    <w:rsid w:val="008D387E"/>
    <w:rsid w:val="008D3A15"/>
    <w:rsid w:val="008D3AE2"/>
    <w:rsid w:val="008D7439"/>
    <w:rsid w:val="008D7618"/>
    <w:rsid w:val="008E03BD"/>
    <w:rsid w:val="008E236D"/>
    <w:rsid w:val="008E6ECD"/>
    <w:rsid w:val="008F0044"/>
    <w:rsid w:val="008F04FD"/>
    <w:rsid w:val="008F0B48"/>
    <w:rsid w:val="00900FDF"/>
    <w:rsid w:val="00903072"/>
    <w:rsid w:val="00904832"/>
    <w:rsid w:val="00907B57"/>
    <w:rsid w:val="00911C0D"/>
    <w:rsid w:val="00912B2E"/>
    <w:rsid w:val="00912B98"/>
    <w:rsid w:val="00912D4F"/>
    <w:rsid w:val="00914AA6"/>
    <w:rsid w:val="009214B5"/>
    <w:rsid w:val="009216BE"/>
    <w:rsid w:val="00921E0B"/>
    <w:rsid w:val="0092368C"/>
    <w:rsid w:val="009236F9"/>
    <w:rsid w:val="00923799"/>
    <w:rsid w:val="0092489B"/>
    <w:rsid w:val="00936531"/>
    <w:rsid w:val="00936744"/>
    <w:rsid w:val="0093746F"/>
    <w:rsid w:val="00940F12"/>
    <w:rsid w:val="0094196E"/>
    <w:rsid w:val="009430F3"/>
    <w:rsid w:val="00943A68"/>
    <w:rsid w:val="0094597E"/>
    <w:rsid w:val="00945987"/>
    <w:rsid w:val="00945A20"/>
    <w:rsid w:val="00950DA2"/>
    <w:rsid w:val="0095541A"/>
    <w:rsid w:val="009560FB"/>
    <w:rsid w:val="0096103D"/>
    <w:rsid w:val="009637D4"/>
    <w:rsid w:val="00963B4D"/>
    <w:rsid w:val="00966C65"/>
    <w:rsid w:val="0096720A"/>
    <w:rsid w:val="00970728"/>
    <w:rsid w:val="0097170C"/>
    <w:rsid w:val="00972374"/>
    <w:rsid w:val="009739B1"/>
    <w:rsid w:val="0097473D"/>
    <w:rsid w:val="009835DA"/>
    <w:rsid w:val="00985A52"/>
    <w:rsid w:val="00986822"/>
    <w:rsid w:val="00990D95"/>
    <w:rsid w:val="00992108"/>
    <w:rsid w:val="00994687"/>
    <w:rsid w:val="00997846"/>
    <w:rsid w:val="009A0D1C"/>
    <w:rsid w:val="009A316A"/>
    <w:rsid w:val="009A3CAE"/>
    <w:rsid w:val="009A5DAD"/>
    <w:rsid w:val="009A6BA4"/>
    <w:rsid w:val="009B1CBD"/>
    <w:rsid w:val="009B2550"/>
    <w:rsid w:val="009B255F"/>
    <w:rsid w:val="009B3B28"/>
    <w:rsid w:val="009B6558"/>
    <w:rsid w:val="009C02E4"/>
    <w:rsid w:val="009C27B0"/>
    <w:rsid w:val="009C5305"/>
    <w:rsid w:val="009C56D2"/>
    <w:rsid w:val="009D2152"/>
    <w:rsid w:val="009D2721"/>
    <w:rsid w:val="009D28B4"/>
    <w:rsid w:val="009D36CD"/>
    <w:rsid w:val="009D761C"/>
    <w:rsid w:val="009E1F7F"/>
    <w:rsid w:val="009E31DF"/>
    <w:rsid w:val="009E646E"/>
    <w:rsid w:val="009E752E"/>
    <w:rsid w:val="009F17E7"/>
    <w:rsid w:val="009F3BBF"/>
    <w:rsid w:val="009F3CF2"/>
    <w:rsid w:val="00A01479"/>
    <w:rsid w:val="00A07744"/>
    <w:rsid w:val="00A11411"/>
    <w:rsid w:val="00A1306D"/>
    <w:rsid w:val="00A1776A"/>
    <w:rsid w:val="00A178BA"/>
    <w:rsid w:val="00A17BBE"/>
    <w:rsid w:val="00A23043"/>
    <w:rsid w:val="00A23304"/>
    <w:rsid w:val="00A33054"/>
    <w:rsid w:val="00A342C9"/>
    <w:rsid w:val="00A3458D"/>
    <w:rsid w:val="00A34A97"/>
    <w:rsid w:val="00A36B2E"/>
    <w:rsid w:val="00A36C27"/>
    <w:rsid w:val="00A376E2"/>
    <w:rsid w:val="00A407A4"/>
    <w:rsid w:val="00A41434"/>
    <w:rsid w:val="00A425D4"/>
    <w:rsid w:val="00A44191"/>
    <w:rsid w:val="00A5093E"/>
    <w:rsid w:val="00A50D8C"/>
    <w:rsid w:val="00A51FD3"/>
    <w:rsid w:val="00A522CD"/>
    <w:rsid w:val="00A54E38"/>
    <w:rsid w:val="00A56CB4"/>
    <w:rsid w:val="00A57699"/>
    <w:rsid w:val="00A60CC4"/>
    <w:rsid w:val="00A61E08"/>
    <w:rsid w:val="00A6260F"/>
    <w:rsid w:val="00A656CE"/>
    <w:rsid w:val="00A66F0A"/>
    <w:rsid w:val="00A72F50"/>
    <w:rsid w:val="00A73C3B"/>
    <w:rsid w:val="00A763B9"/>
    <w:rsid w:val="00A8091D"/>
    <w:rsid w:val="00A817A1"/>
    <w:rsid w:val="00A83BD6"/>
    <w:rsid w:val="00A87091"/>
    <w:rsid w:val="00A92DCB"/>
    <w:rsid w:val="00A93DCD"/>
    <w:rsid w:val="00A9424A"/>
    <w:rsid w:val="00A94DDF"/>
    <w:rsid w:val="00A95A8E"/>
    <w:rsid w:val="00A976D6"/>
    <w:rsid w:val="00A97A42"/>
    <w:rsid w:val="00AA23A0"/>
    <w:rsid w:val="00AA3F5B"/>
    <w:rsid w:val="00AB269C"/>
    <w:rsid w:val="00AB47EF"/>
    <w:rsid w:val="00AB5613"/>
    <w:rsid w:val="00AB7E17"/>
    <w:rsid w:val="00AC1F1C"/>
    <w:rsid w:val="00AC3176"/>
    <w:rsid w:val="00AC538B"/>
    <w:rsid w:val="00AC64AC"/>
    <w:rsid w:val="00AD0E49"/>
    <w:rsid w:val="00AD19B1"/>
    <w:rsid w:val="00AD2E2F"/>
    <w:rsid w:val="00AD2FC9"/>
    <w:rsid w:val="00AD385D"/>
    <w:rsid w:val="00AD4ECC"/>
    <w:rsid w:val="00AD6EE5"/>
    <w:rsid w:val="00AD7252"/>
    <w:rsid w:val="00AE263C"/>
    <w:rsid w:val="00AE493A"/>
    <w:rsid w:val="00AE561E"/>
    <w:rsid w:val="00AE5F03"/>
    <w:rsid w:val="00AE74BF"/>
    <w:rsid w:val="00AF38CF"/>
    <w:rsid w:val="00AF67FB"/>
    <w:rsid w:val="00B01419"/>
    <w:rsid w:val="00B02D08"/>
    <w:rsid w:val="00B03983"/>
    <w:rsid w:val="00B0740F"/>
    <w:rsid w:val="00B114AB"/>
    <w:rsid w:val="00B120A7"/>
    <w:rsid w:val="00B140F8"/>
    <w:rsid w:val="00B144FE"/>
    <w:rsid w:val="00B1592B"/>
    <w:rsid w:val="00B2019D"/>
    <w:rsid w:val="00B20A2A"/>
    <w:rsid w:val="00B250A7"/>
    <w:rsid w:val="00B26572"/>
    <w:rsid w:val="00B26F42"/>
    <w:rsid w:val="00B32406"/>
    <w:rsid w:val="00B32864"/>
    <w:rsid w:val="00B40993"/>
    <w:rsid w:val="00B43FF9"/>
    <w:rsid w:val="00B442B7"/>
    <w:rsid w:val="00B4433C"/>
    <w:rsid w:val="00B47232"/>
    <w:rsid w:val="00B510CC"/>
    <w:rsid w:val="00B52691"/>
    <w:rsid w:val="00B52C14"/>
    <w:rsid w:val="00B52C7D"/>
    <w:rsid w:val="00B547D9"/>
    <w:rsid w:val="00B63600"/>
    <w:rsid w:val="00B66C33"/>
    <w:rsid w:val="00B66CFE"/>
    <w:rsid w:val="00B7394C"/>
    <w:rsid w:val="00B7574E"/>
    <w:rsid w:val="00B76BA3"/>
    <w:rsid w:val="00B76DCC"/>
    <w:rsid w:val="00B77CA3"/>
    <w:rsid w:val="00B77E8B"/>
    <w:rsid w:val="00B82BC5"/>
    <w:rsid w:val="00B95EDF"/>
    <w:rsid w:val="00BA018C"/>
    <w:rsid w:val="00BA2734"/>
    <w:rsid w:val="00BA2EF7"/>
    <w:rsid w:val="00BA33B2"/>
    <w:rsid w:val="00BA43F3"/>
    <w:rsid w:val="00BA45A4"/>
    <w:rsid w:val="00BA4E3E"/>
    <w:rsid w:val="00BA6EAB"/>
    <w:rsid w:val="00BA783E"/>
    <w:rsid w:val="00BB26F3"/>
    <w:rsid w:val="00BB2B82"/>
    <w:rsid w:val="00BB3249"/>
    <w:rsid w:val="00BB32A3"/>
    <w:rsid w:val="00BB66F5"/>
    <w:rsid w:val="00BC25BE"/>
    <w:rsid w:val="00BC588B"/>
    <w:rsid w:val="00BD0512"/>
    <w:rsid w:val="00BD077F"/>
    <w:rsid w:val="00BD3C21"/>
    <w:rsid w:val="00BD43AD"/>
    <w:rsid w:val="00BD45EB"/>
    <w:rsid w:val="00BD51CC"/>
    <w:rsid w:val="00BD603E"/>
    <w:rsid w:val="00BE1771"/>
    <w:rsid w:val="00BE422F"/>
    <w:rsid w:val="00BE52C9"/>
    <w:rsid w:val="00BE64BC"/>
    <w:rsid w:val="00BF2B06"/>
    <w:rsid w:val="00BF2FEA"/>
    <w:rsid w:val="00BF675F"/>
    <w:rsid w:val="00C033F8"/>
    <w:rsid w:val="00C0534B"/>
    <w:rsid w:val="00C0648B"/>
    <w:rsid w:val="00C100EB"/>
    <w:rsid w:val="00C10A23"/>
    <w:rsid w:val="00C11E84"/>
    <w:rsid w:val="00C121A8"/>
    <w:rsid w:val="00C148DB"/>
    <w:rsid w:val="00C14DEF"/>
    <w:rsid w:val="00C245A6"/>
    <w:rsid w:val="00C273C9"/>
    <w:rsid w:val="00C34D29"/>
    <w:rsid w:val="00C36EDB"/>
    <w:rsid w:val="00C434BA"/>
    <w:rsid w:val="00C43D86"/>
    <w:rsid w:val="00C45ED7"/>
    <w:rsid w:val="00C467A4"/>
    <w:rsid w:val="00C47DA2"/>
    <w:rsid w:val="00C47DDE"/>
    <w:rsid w:val="00C47F7A"/>
    <w:rsid w:val="00C51422"/>
    <w:rsid w:val="00C520A8"/>
    <w:rsid w:val="00C542D8"/>
    <w:rsid w:val="00C55AA9"/>
    <w:rsid w:val="00C561D7"/>
    <w:rsid w:val="00C56F7A"/>
    <w:rsid w:val="00C607A0"/>
    <w:rsid w:val="00C64970"/>
    <w:rsid w:val="00C64DEC"/>
    <w:rsid w:val="00C665D4"/>
    <w:rsid w:val="00C66B41"/>
    <w:rsid w:val="00C67953"/>
    <w:rsid w:val="00C70604"/>
    <w:rsid w:val="00C7367D"/>
    <w:rsid w:val="00C75A98"/>
    <w:rsid w:val="00C76494"/>
    <w:rsid w:val="00C77962"/>
    <w:rsid w:val="00C77D57"/>
    <w:rsid w:val="00C8270F"/>
    <w:rsid w:val="00C838DE"/>
    <w:rsid w:val="00C84664"/>
    <w:rsid w:val="00C86584"/>
    <w:rsid w:val="00C92B07"/>
    <w:rsid w:val="00C97AF3"/>
    <w:rsid w:val="00CA08C2"/>
    <w:rsid w:val="00CA1466"/>
    <w:rsid w:val="00CA19D0"/>
    <w:rsid w:val="00CA2F22"/>
    <w:rsid w:val="00CA485F"/>
    <w:rsid w:val="00CA7311"/>
    <w:rsid w:val="00CB2060"/>
    <w:rsid w:val="00CB2C55"/>
    <w:rsid w:val="00CB4C84"/>
    <w:rsid w:val="00CB641E"/>
    <w:rsid w:val="00CB7AA0"/>
    <w:rsid w:val="00CC1F62"/>
    <w:rsid w:val="00CC522E"/>
    <w:rsid w:val="00CC6645"/>
    <w:rsid w:val="00CC73EB"/>
    <w:rsid w:val="00CD1516"/>
    <w:rsid w:val="00CD31AE"/>
    <w:rsid w:val="00CD503D"/>
    <w:rsid w:val="00CD7CBF"/>
    <w:rsid w:val="00CE7A33"/>
    <w:rsid w:val="00CF1EB3"/>
    <w:rsid w:val="00CF4246"/>
    <w:rsid w:val="00D00B92"/>
    <w:rsid w:val="00D035BE"/>
    <w:rsid w:val="00D070B5"/>
    <w:rsid w:val="00D103BE"/>
    <w:rsid w:val="00D103CF"/>
    <w:rsid w:val="00D1195F"/>
    <w:rsid w:val="00D1367C"/>
    <w:rsid w:val="00D153BA"/>
    <w:rsid w:val="00D17DE6"/>
    <w:rsid w:val="00D20A2B"/>
    <w:rsid w:val="00D220F5"/>
    <w:rsid w:val="00D23E5C"/>
    <w:rsid w:val="00D25855"/>
    <w:rsid w:val="00D27328"/>
    <w:rsid w:val="00D3103B"/>
    <w:rsid w:val="00D317CF"/>
    <w:rsid w:val="00D327BD"/>
    <w:rsid w:val="00D32BD3"/>
    <w:rsid w:val="00D33CE6"/>
    <w:rsid w:val="00D33E27"/>
    <w:rsid w:val="00D35118"/>
    <w:rsid w:val="00D35BDD"/>
    <w:rsid w:val="00D365EA"/>
    <w:rsid w:val="00D401EA"/>
    <w:rsid w:val="00D4047D"/>
    <w:rsid w:val="00D41CDC"/>
    <w:rsid w:val="00D43ACB"/>
    <w:rsid w:val="00D43D54"/>
    <w:rsid w:val="00D44553"/>
    <w:rsid w:val="00D450E3"/>
    <w:rsid w:val="00D45696"/>
    <w:rsid w:val="00D46B49"/>
    <w:rsid w:val="00D46FB2"/>
    <w:rsid w:val="00D4700A"/>
    <w:rsid w:val="00D47729"/>
    <w:rsid w:val="00D5083A"/>
    <w:rsid w:val="00D50AF2"/>
    <w:rsid w:val="00D5266C"/>
    <w:rsid w:val="00D5427E"/>
    <w:rsid w:val="00D63080"/>
    <w:rsid w:val="00D72125"/>
    <w:rsid w:val="00D74A24"/>
    <w:rsid w:val="00D770DE"/>
    <w:rsid w:val="00D8013B"/>
    <w:rsid w:val="00D833C5"/>
    <w:rsid w:val="00D85086"/>
    <w:rsid w:val="00D858B7"/>
    <w:rsid w:val="00D8617E"/>
    <w:rsid w:val="00D86F2C"/>
    <w:rsid w:val="00D939F2"/>
    <w:rsid w:val="00D93E13"/>
    <w:rsid w:val="00D95E82"/>
    <w:rsid w:val="00D97B9E"/>
    <w:rsid w:val="00D97E73"/>
    <w:rsid w:val="00DA5031"/>
    <w:rsid w:val="00DA6BC9"/>
    <w:rsid w:val="00DB2F31"/>
    <w:rsid w:val="00DB3B2B"/>
    <w:rsid w:val="00DB5C5A"/>
    <w:rsid w:val="00DB76FF"/>
    <w:rsid w:val="00DB7AEB"/>
    <w:rsid w:val="00DC37A0"/>
    <w:rsid w:val="00DC3CA0"/>
    <w:rsid w:val="00DC6358"/>
    <w:rsid w:val="00DC66D5"/>
    <w:rsid w:val="00DD031A"/>
    <w:rsid w:val="00DD09F8"/>
    <w:rsid w:val="00DD27AF"/>
    <w:rsid w:val="00DD2E7D"/>
    <w:rsid w:val="00DD4EA0"/>
    <w:rsid w:val="00DD5184"/>
    <w:rsid w:val="00DD526D"/>
    <w:rsid w:val="00DE0FF5"/>
    <w:rsid w:val="00DE194C"/>
    <w:rsid w:val="00DE53D7"/>
    <w:rsid w:val="00DE56A8"/>
    <w:rsid w:val="00DE61D1"/>
    <w:rsid w:val="00DE7454"/>
    <w:rsid w:val="00DF0789"/>
    <w:rsid w:val="00DF206E"/>
    <w:rsid w:val="00DF3035"/>
    <w:rsid w:val="00DF4A9E"/>
    <w:rsid w:val="00DF663B"/>
    <w:rsid w:val="00DF7ACB"/>
    <w:rsid w:val="00E00BE7"/>
    <w:rsid w:val="00E02DD7"/>
    <w:rsid w:val="00E03455"/>
    <w:rsid w:val="00E03C62"/>
    <w:rsid w:val="00E16CA1"/>
    <w:rsid w:val="00E212BC"/>
    <w:rsid w:val="00E2383F"/>
    <w:rsid w:val="00E24E6A"/>
    <w:rsid w:val="00E25A6E"/>
    <w:rsid w:val="00E25FA0"/>
    <w:rsid w:val="00E3043E"/>
    <w:rsid w:val="00E30806"/>
    <w:rsid w:val="00E331A5"/>
    <w:rsid w:val="00E334D1"/>
    <w:rsid w:val="00E33B54"/>
    <w:rsid w:val="00E34EE6"/>
    <w:rsid w:val="00E4413C"/>
    <w:rsid w:val="00E449D0"/>
    <w:rsid w:val="00E46EB7"/>
    <w:rsid w:val="00E50BAA"/>
    <w:rsid w:val="00E51F08"/>
    <w:rsid w:val="00E520A0"/>
    <w:rsid w:val="00E544F1"/>
    <w:rsid w:val="00E558C2"/>
    <w:rsid w:val="00E61004"/>
    <w:rsid w:val="00E61A58"/>
    <w:rsid w:val="00E67DE4"/>
    <w:rsid w:val="00E7178B"/>
    <w:rsid w:val="00E73851"/>
    <w:rsid w:val="00E74515"/>
    <w:rsid w:val="00E75126"/>
    <w:rsid w:val="00E75E08"/>
    <w:rsid w:val="00E7665B"/>
    <w:rsid w:val="00E81B6E"/>
    <w:rsid w:val="00E81C72"/>
    <w:rsid w:val="00E84781"/>
    <w:rsid w:val="00E85FE3"/>
    <w:rsid w:val="00E875CB"/>
    <w:rsid w:val="00E957C0"/>
    <w:rsid w:val="00E95F6A"/>
    <w:rsid w:val="00E97B2B"/>
    <w:rsid w:val="00EA18B0"/>
    <w:rsid w:val="00EA26A0"/>
    <w:rsid w:val="00EA3211"/>
    <w:rsid w:val="00EA3476"/>
    <w:rsid w:val="00EA3E99"/>
    <w:rsid w:val="00EA4319"/>
    <w:rsid w:val="00EA54E4"/>
    <w:rsid w:val="00EA5B2C"/>
    <w:rsid w:val="00EA6B3B"/>
    <w:rsid w:val="00EB595D"/>
    <w:rsid w:val="00EB5D7A"/>
    <w:rsid w:val="00EB7647"/>
    <w:rsid w:val="00EC28F9"/>
    <w:rsid w:val="00EC4B81"/>
    <w:rsid w:val="00EC5901"/>
    <w:rsid w:val="00EC6252"/>
    <w:rsid w:val="00ED062F"/>
    <w:rsid w:val="00ED0F3C"/>
    <w:rsid w:val="00ED23EF"/>
    <w:rsid w:val="00ED31B0"/>
    <w:rsid w:val="00ED371B"/>
    <w:rsid w:val="00EE09C8"/>
    <w:rsid w:val="00EE1ABB"/>
    <w:rsid w:val="00EE5270"/>
    <w:rsid w:val="00EE5499"/>
    <w:rsid w:val="00EF355C"/>
    <w:rsid w:val="00F02ABB"/>
    <w:rsid w:val="00F057C2"/>
    <w:rsid w:val="00F05A8F"/>
    <w:rsid w:val="00F064C6"/>
    <w:rsid w:val="00F1164C"/>
    <w:rsid w:val="00F120D8"/>
    <w:rsid w:val="00F13E79"/>
    <w:rsid w:val="00F1500C"/>
    <w:rsid w:val="00F16E7D"/>
    <w:rsid w:val="00F22080"/>
    <w:rsid w:val="00F2487D"/>
    <w:rsid w:val="00F25387"/>
    <w:rsid w:val="00F277A5"/>
    <w:rsid w:val="00F31120"/>
    <w:rsid w:val="00F31238"/>
    <w:rsid w:val="00F315BF"/>
    <w:rsid w:val="00F325EE"/>
    <w:rsid w:val="00F36F2A"/>
    <w:rsid w:val="00F423F0"/>
    <w:rsid w:val="00F4736F"/>
    <w:rsid w:val="00F50B3B"/>
    <w:rsid w:val="00F51D11"/>
    <w:rsid w:val="00F52001"/>
    <w:rsid w:val="00F53959"/>
    <w:rsid w:val="00F5401F"/>
    <w:rsid w:val="00F54F51"/>
    <w:rsid w:val="00F55374"/>
    <w:rsid w:val="00F57D6B"/>
    <w:rsid w:val="00F60701"/>
    <w:rsid w:val="00F6153A"/>
    <w:rsid w:val="00F61E61"/>
    <w:rsid w:val="00F62A16"/>
    <w:rsid w:val="00F6317F"/>
    <w:rsid w:val="00F649F9"/>
    <w:rsid w:val="00F65BB5"/>
    <w:rsid w:val="00F676EC"/>
    <w:rsid w:val="00F74D75"/>
    <w:rsid w:val="00F75881"/>
    <w:rsid w:val="00F7738B"/>
    <w:rsid w:val="00F7775F"/>
    <w:rsid w:val="00F80989"/>
    <w:rsid w:val="00F809E1"/>
    <w:rsid w:val="00F81B06"/>
    <w:rsid w:val="00F82B8C"/>
    <w:rsid w:val="00F83B55"/>
    <w:rsid w:val="00F84A05"/>
    <w:rsid w:val="00F852F6"/>
    <w:rsid w:val="00F8657E"/>
    <w:rsid w:val="00F92518"/>
    <w:rsid w:val="00F92871"/>
    <w:rsid w:val="00F937E2"/>
    <w:rsid w:val="00F944DC"/>
    <w:rsid w:val="00F962A4"/>
    <w:rsid w:val="00FA01BA"/>
    <w:rsid w:val="00FA280E"/>
    <w:rsid w:val="00FB11E1"/>
    <w:rsid w:val="00FB34DF"/>
    <w:rsid w:val="00FB5805"/>
    <w:rsid w:val="00FB750D"/>
    <w:rsid w:val="00FC1FA2"/>
    <w:rsid w:val="00FC223E"/>
    <w:rsid w:val="00FC3E84"/>
    <w:rsid w:val="00FC4C23"/>
    <w:rsid w:val="00FC6B9C"/>
    <w:rsid w:val="00FD52A0"/>
    <w:rsid w:val="00FD53A9"/>
    <w:rsid w:val="00FD5424"/>
    <w:rsid w:val="00FD7071"/>
    <w:rsid w:val="00FE0020"/>
    <w:rsid w:val="00FE1A28"/>
    <w:rsid w:val="00FE3B06"/>
    <w:rsid w:val="00FE6429"/>
    <w:rsid w:val="00FE7557"/>
    <w:rsid w:val="00FF23BD"/>
    <w:rsid w:val="00FF5358"/>
    <w:rsid w:val="00FF6618"/>
    <w:rsid w:val="00FF68D5"/>
    <w:rsid w:val="00FF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0C0DD5-D421-48B3-B805-C4D13ADC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2E4"/>
    <w:rPr>
      <w:sz w:val="28"/>
      <w:szCs w:val="24"/>
    </w:rPr>
  </w:style>
  <w:style w:type="paragraph" w:styleId="Heading1">
    <w:name w:val="heading 1"/>
    <w:basedOn w:val="Normal"/>
    <w:next w:val="Normal"/>
    <w:link w:val="Heading1Char"/>
    <w:qFormat/>
    <w:rsid w:val="00F1500C"/>
    <w:pPr>
      <w:keepNext/>
      <w:spacing w:before="240" w:after="60"/>
      <w:outlineLvl w:val="0"/>
    </w:pPr>
    <w:rPr>
      <w:b/>
      <w:bCs/>
      <w:kern w:val="32"/>
      <w:sz w:val="32"/>
      <w:szCs w:val="32"/>
    </w:rPr>
  </w:style>
  <w:style w:type="paragraph" w:styleId="Heading2">
    <w:name w:val="heading 2"/>
    <w:basedOn w:val="Normal"/>
    <w:next w:val="Normal"/>
    <w:qFormat/>
    <w:rsid w:val="009C02E4"/>
    <w:pPr>
      <w:keepNext/>
      <w:spacing w:before="120"/>
      <w:jc w:val="both"/>
      <w:outlineLvl w:val="1"/>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02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Tegn Char,Footnote Text Char Char Char Char Char,Footnote Text Char Char Char Char Char Char Ch,Footnote Text Char Char Char Char Char Char Ch Char Char Char,Footnote Text Char Char Char Char Char Char Ch Char Char,fn,f"/>
    <w:basedOn w:val="Normal"/>
    <w:link w:val="FootnoteTextChar"/>
    <w:qFormat/>
    <w:rsid w:val="009C02E4"/>
    <w:rPr>
      <w:sz w:val="20"/>
      <w:szCs w:val="20"/>
    </w:rPr>
  </w:style>
  <w:style w:type="character" w:styleId="FootnoteReference">
    <w:name w:val="footnote reference"/>
    <w:aliases w:val="Footnote,Footnote text,ftref,fr,16 Point,Superscript 6 Point,BearingPoint,Footnote Text1,Ref,de nota al pie,Footnote + Arial,10 pt,Black,Footnote Text11,Footnote text + 13 pt,10 p,10,(NECG) Footnote Reference,BVI fnr,footnote ref,4_"/>
    <w:qFormat/>
    <w:rsid w:val="009C02E4"/>
    <w:rPr>
      <w:vertAlign w:val="superscript"/>
    </w:rPr>
  </w:style>
  <w:style w:type="paragraph" w:styleId="Footer">
    <w:name w:val="footer"/>
    <w:basedOn w:val="Normal"/>
    <w:link w:val="FooterChar"/>
    <w:uiPriority w:val="99"/>
    <w:rsid w:val="009C02E4"/>
    <w:pPr>
      <w:tabs>
        <w:tab w:val="center" w:pos="4320"/>
        <w:tab w:val="right" w:pos="8640"/>
      </w:tabs>
    </w:pPr>
  </w:style>
  <w:style w:type="character" w:styleId="PageNumber">
    <w:name w:val="page number"/>
    <w:basedOn w:val="DefaultParagraphFont"/>
    <w:rsid w:val="009C02E4"/>
  </w:style>
  <w:style w:type="paragraph" w:styleId="BodyTextIndent2">
    <w:name w:val="Body Text Indent 2"/>
    <w:basedOn w:val="Normal"/>
    <w:link w:val="BodyTextIndent2Char"/>
    <w:rsid w:val="00D5083A"/>
    <w:pPr>
      <w:spacing w:after="120" w:line="480" w:lineRule="auto"/>
      <w:ind w:left="360"/>
    </w:pPr>
    <w:rPr>
      <w:rFonts w:ascii=".VnTime" w:hAnsi=".VnTime"/>
      <w:sz w:val="24"/>
    </w:rPr>
  </w:style>
  <w:style w:type="character" w:customStyle="1" w:styleId="BodyTextIndent2Char">
    <w:name w:val="Body Text Indent 2 Char"/>
    <w:link w:val="BodyTextIndent2"/>
    <w:rsid w:val="00D5083A"/>
    <w:rPr>
      <w:rFonts w:ascii=".VnTime" w:hAnsi=".VnTime"/>
      <w:sz w:val="24"/>
      <w:szCs w:val="24"/>
      <w:lang w:val="en-US" w:eastAsia="en-US" w:bidi="ar-SA"/>
    </w:rPr>
  </w:style>
  <w:style w:type="paragraph" w:styleId="NormalWeb">
    <w:name w:val="Normal (Web)"/>
    <w:basedOn w:val="Normal"/>
    <w:uiPriority w:val="99"/>
    <w:rsid w:val="00D5083A"/>
    <w:pPr>
      <w:spacing w:before="100" w:beforeAutospacing="1" w:after="100" w:afterAutospacing="1"/>
    </w:pPr>
    <w:rPr>
      <w:sz w:val="24"/>
    </w:rPr>
  </w:style>
  <w:style w:type="paragraph" w:customStyle="1" w:styleId="CharCharChar">
    <w:name w:val="Char Char Char"/>
    <w:basedOn w:val="Normal"/>
    <w:next w:val="Normal"/>
    <w:autoRedefine/>
    <w:semiHidden/>
    <w:rsid w:val="00C100EB"/>
    <w:pPr>
      <w:spacing w:before="120" w:after="120" w:line="312" w:lineRule="auto"/>
    </w:pPr>
    <w:rPr>
      <w:szCs w:val="28"/>
    </w:rPr>
  </w:style>
  <w:style w:type="paragraph" w:customStyle="1" w:styleId="Char">
    <w:name w:val="Char"/>
    <w:basedOn w:val="Normal"/>
    <w:semiHidden/>
    <w:rsid w:val="00D74A24"/>
    <w:pPr>
      <w:spacing w:after="160" w:line="240" w:lineRule="exact"/>
    </w:pPr>
    <w:rPr>
      <w:rFonts w:ascii=".VnArial" w:eastAsia=".VnTime" w:hAnsi=".VnArial" w:cs=".VnArial"/>
      <w:sz w:val="22"/>
      <w:szCs w:val="22"/>
    </w:rPr>
  </w:style>
  <w:style w:type="paragraph" w:customStyle="1" w:styleId="Char4">
    <w:name w:val="Char4"/>
    <w:basedOn w:val="Normal"/>
    <w:semiHidden/>
    <w:rsid w:val="00CF4246"/>
    <w:pPr>
      <w:spacing w:after="160" w:line="240" w:lineRule="exact"/>
    </w:pPr>
    <w:rPr>
      <w:rFonts w:ascii="Arial" w:hAnsi="Arial" w:cs="Arial"/>
      <w:sz w:val="22"/>
      <w:szCs w:val="22"/>
    </w:rPr>
  </w:style>
  <w:style w:type="paragraph" w:customStyle="1" w:styleId="CharCharCharCharCharCharCharCharChar">
    <w:name w:val="Char Char Char Char Char Char Char Char Char"/>
    <w:basedOn w:val="Normal"/>
    <w:semiHidden/>
    <w:rsid w:val="00E449D0"/>
    <w:pPr>
      <w:spacing w:after="160" w:line="240" w:lineRule="exact"/>
    </w:pPr>
    <w:rPr>
      <w:rFonts w:ascii="Arial" w:hAnsi="Arial"/>
      <w:sz w:val="22"/>
      <w:szCs w:val="22"/>
    </w:rPr>
  </w:style>
  <w:style w:type="paragraph" w:styleId="Header">
    <w:name w:val="header"/>
    <w:basedOn w:val="Normal"/>
    <w:rsid w:val="00854488"/>
    <w:pPr>
      <w:tabs>
        <w:tab w:val="center" w:pos="4153"/>
        <w:tab w:val="right" w:pos="8306"/>
      </w:tabs>
    </w:pPr>
  </w:style>
  <w:style w:type="character" w:styleId="Strong">
    <w:name w:val="Strong"/>
    <w:uiPriority w:val="22"/>
    <w:qFormat/>
    <w:rsid w:val="00394187"/>
    <w:rPr>
      <w:b/>
      <w:bCs/>
    </w:rPr>
  </w:style>
  <w:style w:type="character" w:customStyle="1" w:styleId="apple-converted-space">
    <w:name w:val="apple-converted-space"/>
    <w:rsid w:val="00E51F08"/>
  </w:style>
  <w:style w:type="character" w:customStyle="1" w:styleId="FootnoteTextChar">
    <w:name w:val="Footnote Text Char"/>
    <w:aliases w:val="Footnote Text Char Tegn Char Char,Footnote Text Char Char Char Char Char Char,Footnote Text Char Char Char Char Char Char Ch Char,Footnote Text Char Char Char Char Char Char Ch Char Char Char Char,fn Char,f Char"/>
    <w:link w:val="FootnoteText"/>
    <w:uiPriority w:val="99"/>
    <w:rsid w:val="007E591E"/>
  </w:style>
  <w:style w:type="paragraph" w:styleId="ListParagraph">
    <w:name w:val="List Paragraph"/>
    <w:basedOn w:val="Normal"/>
    <w:uiPriority w:val="34"/>
    <w:qFormat/>
    <w:rsid w:val="00DF7ACB"/>
    <w:pPr>
      <w:ind w:left="720"/>
      <w:contextualSpacing/>
    </w:pPr>
    <w:rPr>
      <w:sz w:val="24"/>
    </w:rPr>
  </w:style>
  <w:style w:type="paragraph" w:styleId="BodyText">
    <w:name w:val="Body Text"/>
    <w:basedOn w:val="Normal"/>
    <w:link w:val="BodyTextChar"/>
    <w:rsid w:val="005E1C42"/>
    <w:pPr>
      <w:spacing w:after="120"/>
    </w:pPr>
  </w:style>
  <w:style w:type="character" w:customStyle="1" w:styleId="BodyTextChar">
    <w:name w:val="Body Text Char"/>
    <w:link w:val="BodyText"/>
    <w:rsid w:val="005E1C42"/>
    <w:rPr>
      <w:sz w:val="28"/>
      <w:szCs w:val="24"/>
    </w:rPr>
  </w:style>
  <w:style w:type="paragraph" w:customStyle="1" w:styleId="CharCharCharCharCharCharCharCharCharCharCharCharChar">
    <w:name w:val="Char Char Char Char Char Char Char Char Char Char Char Char Char"/>
    <w:basedOn w:val="Normal"/>
    <w:rsid w:val="00552E6B"/>
    <w:pPr>
      <w:spacing w:after="160" w:line="240" w:lineRule="exact"/>
    </w:pPr>
    <w:rPr>
      <w:rFonts w:ascii="Verdana" w:hAnsi="Verdana"/>
      <w:sz w:val="20"/>
      <w:szCs w:val="20"/>
    </w:rPr>
  </w:style>
  <w:style w:type="paragraph" w:customStyle="1" w:styleId="Char0">
    <w:name w:val="Char"/>
    <w:basedOn w:val="Normal"/>
    <w:rsid w:val="00C838DE"/>
    <w:pPr>
      <w:spacing w:after="160" w:line="240" w:lineRule="exact"/>
    </w:pPr>
    <w:rPr>
      <w:rFonts w:ascii="Verdana" w:hAnsi="Verdana"/>
      <w:sz w:val="20"/>
      <w:szCs w:val="20"/>
    </w:rPr>
  </w:style>
  <w:style w:type="paragraph" w:customStyle="1" w:styleId="CharCharCharChar">
    <w:name w:val="Char Char Char Char"/>
    <w:basedOn w:val="Normal"/>
    <w:rsid w:val="007971A8"/>
    <w:pPr>
      <w:spacing w:after="160" w:line="240" w:lineRule="exact"/>
    </w:pPr>
    <w:rPr>
      <w:rFonts w:ascii="Tahoma" w:eastAsia="PMingLiU" w:hAnsi="Tahoma"/>
      <w:sz w:val="20"/>
      <w:szCs w:val="20"/>
    </w:rPr>
  </w:style>
  <w:style w:type="paragraph" w:styleId="BodyTextIndent">
    <w:name w:val="Body Text Indent"/>
    <w:basedOn w:val="Normal"/>
    <w:link w:val="BodyTextIndentChar"/>
    <w:rsid w:val="000F5464"/>
    <w:pPr>
      <w:spacing w:after="120"/>
      <w:ind w:left="283"/>
    </w:pPr>
  </w:style>
  <w:style w:type="character" w:customStyle="1" w:styleId="BodyTextIndentChar">
    <w:name w:val="Body Text Indent Char"/>
    <w:link w:val="BodyTextIndent"/>
    <w:rsid w:val="000F5464"/>
    <w:rPr>
      <w:sz w:val="28"/>
      <w:szCs w:val="24"/>
    </w:rPr>
  </w:style>
  <w:style w:type="paragraph" w:customStyle="1" w:styleId="CharCharCharCharCharCharCharCharCharCharCharCharChar0">
    <w:name w:val="Char Char Char Char Char Char Char Char Char Char Char Char Char"/>
    <w:basedOn w:val="Normal"/>
    <w:rsid w:val="00C121A8"/>
    <w:pPr>
      <w:spacing w:after="160" w:line="240" w:lineRule="exact"/>
    </w:pPr>
    <w:rPr>
      <w:rFonts w:ascii="Verdana" w:hAnsi="Verdana"/>
      <w:sz w:val="20"/>
      <w:szCs w:val="20"/>
    </w:rPr>
  </w:style>
  <w:style w:type="paragraph" w:customStyle="1" w:styleId="CharCharChar0">
    <w:name w:val="Char Char Char"/>
    <w:basedOn w:val="Normal"/>
    <w:rsid w:val="006A09DA"/>
    <w:pPr>
      <w:spacing w:after="160" w:line="240" w:lineRule="exact"/>
    </w:pPr>
    <w:rPr>
      <w:rFonts w:ascii="Tahoma" w:eastAsia="PMingLiU" w:hAnsi="Tahoma"/>
      <w:sz w:val="20"/>
      <w:szCs w:val="20"/>
    </w:rPr>
  </w:style>
  <w:style w:type="paragraph" w:styleId="BalloonText">
    <w:name w:val="Balloon Text"/>
    <w:basedOn w:val="Normal"/>
    <w:link w:val="BalloonTextChar"/>
    <w:rsid w:val="00AE493A"/>
    <w:rPr>
      <w:rFonts w:ascii="Segoe UI" w:hAnsi="Segoe UI"/>
      <w:sz w:val="18"/>
      <w:szCs w:val="18"/>
    </w:rPr>
  </w:style>
  <w:style w:type="character" w:customStyle="1" w:styleId="BalloonTextChar">
    <w:name w:val="Balloon Text Char"/>
    <w:link w:val="BalloonText"/>
    <w:rsid w:val="00AE493A"/>
    <w:rPr>
      <w:rFonts w:ascii="Segoe UI" w:hAnsi="Segoe UI" w:cs="Segoe UI"/>
      <w:sz w:val="18"/>
      <w:szCs w:val="18"/>
    </w:rPr>
  </w:style>
  <w:style w:type="character" w:customStyle="1" w:styleId="FooterChar">
    <w:name w:val="Footer Char"/>
    <w:link w:val="Footer"/>
    <w:uiPriority w:val="99"/>
    <w:rsid w:val="00097636"/>
    <w:rPr>
      <w:sz w:val="28"/>
      <w:szCs w:val="24"/>
    </w:rPr>
  </w:style>
  <w:style w:type="character" w:customStyle="1" w:styleId="normalbold">
    <w:name w:val="normalbold"/>
    <w:rsid w:val="00C51422"/>
  </w:style>
  <w:style w:type="character" w:styleId="Emphasis">
    <w:name w:val="Emphasis"/>
    <w:uiPriority w:val="20"/>
    <w:qFormat/>
    <w:rsid w:val="00415E96"/>
    <w:rPr>
      <w:i/>
      <w:iCs/>
    </w:rPr>
  </w:style>
  <w:style w:type="paragraph" w:customStyle="1" w:styleId="NormalTimesNewRoman">
    <w:name w:val="Normal + Times New Roman"/>
    <w:aliases w:val="Justified,First line:  1,27 cm,Before:  6 pt,Aft"/>
    <w:basedOn w:val="Normal"/>
    <w:rsid w:val="00900FDF"/>
    <w:pPr>
      <w:spacing w:before="120" w:after="120" w:line="312" w:lineRule="auto"/>
      <w:ind w:firstLine="720"/>
      <w:jc w:val="both"/>
    </w:pPr>
    <w:rPr>
      <w:szCs w:val="20"/>
    </w:rPr>
  </w:style>
  <w:style w:type="character" w:customStyle="1" w:styleId="Heading1Char">
    <w:name w:val="Heading 1 Char"/>
    <w:link w:val="Heading1"/>
    <w:rsid w:val="00F1500C"/>
    <w:rPr>
      <w:rFonts w:ascii="Times New Roman" w:eastAsia="Times New Roman" w:hAnsi="Times New Roman" w:cs="Times New Roman"/>
      <w:b/>
      <w:bCs/>
      <w:kern w:val="32"/>
      <w:sz w:val="32"/>
      <w:szCs w:val="32"/>
      <w:lang w:val="en-US" w:eastAsia="en-US"/>
    </w:rPr>
  </w:style>
  <w:style w:type="paragraph" w:customStyle="1" w:styleId="Char1CharCharChar">
    <w:name w:val="Char1 Char Char Char"/>
    <w:basedOn w:val="Normal"/>
    <w:rsid w:val="00E67DE4"/>
    <w:pPr>
      <w:spacing w:after="160" w:line="240" w:lineRule="exact"/>
    </w:pPr>
    <w:rPr>
      <w:rFonts w:ascii="Verdana" w:hAnsi="Verdana"/>
      <w:sz w:val="20"/>
      <w:szCs w:val="20"/>
    </w:rPr>
  </w:style>
  <w:style w:type="paragraph" w:styleId="BodyText2">
    <w:name w:val="Body Text 2"/>
    <w:basedOn w:val="Normal"/>
    <w:link w:val="BodyText2Char"/>
    <w:rsid w:val="002E6E60"/>
    <w:pPr>
      <w:spacing w:after="120" w:line="480" w:lineRule="auto"/>
    </w:pPr>
  </w:style>
  <w:style w:type="character" w:customStyle="1" w:styleId="BodyText2Char">
    <w:name w:val="Body Text 2 Char"/>
    <w:link w:val="BodyText2"/>
    <w:rsid w:val="002E6E60"/>
    <w:rPr>
      <w:sz w:val="28"/>
      <w:szCs w:val="24"/>
    </w:rPr>
  </w:style>
  <w:style w:type="paragraph" w:styleId="BodyText3">
    <w:name w:val="Body Text 3"/>
    <w:basedOn w:val="Normal"/>
    <w:link w:val="BodyText3Char"/>
    <w:rsid w:val="002E6E60"/>
    <w:pPr>
      <w:spacing w:after="120"/>
    </w:pPr>
    <w:rPr>
      <w:sz w:val="16"/>
      <w:szCs w:val="16"/>
    </w:rPr>
  </w:style>
  <w:style w:type="character" w:customStyle="1" w:styleId="BodyText3Char">
    <w:name w:val="Body Text 3 Char"/>
    <w:link w:val="BodyText3"/>
    <w:rsid w:val="002E6E60"/>
    <w:rPr>
      <w:sz w:val="16"/>
      <w:szCs w:val="16"/>
    </w:rPr>
  </w:style>
  <w:style w:type="character" w:customStyle="1" w:styleId="fontstyle01">
    <w:name w:val="fontstyle01"/>
    <w:rsid w:val="002E6E60"/>
    <w:rPr>
      <w:rFonts w:ascii="Times New Roman" w:hAnsi="Times New Roman" w:cs="Times New Roman" w:hint="default"/>
      <w:b w:val="0"/>
      <w:bCs w:val="0"/>
      <w:i w:val="0"/>
      <w:iCs w:val="0"/>
      <w:color w:val="000000"/>
      <w:sz w:val="28"/>
      <w:szCs w:val="28"/>
    </w:rPr>
  </w:style>
  <w:style w:type="paragraph" w:styleId="BodyTextIndent3">
    <w:name w:val="Body Text Indent 3"/>
    <w:basedOn w:val="Normal"/>
    <w:link w:val="BodyTextIndent3Char"/>
    <w:rsid w:val="008058E2"/>
    <w:pPr>
      <w:spacing w:after="120"/>
      <w:ind w:left="360"/>
    </w:pPr>
    <w:rPr>
      <w:sz w:val="16"/>
      <w:szCs w:val="16"/>
    </w:rPr>
  </w:style>
  <w:style w:type="character" w:customStyle="1" w:styleId="BodyTextIndent3Char">
    <w:name w:val="Body Text Indent 3 Char"/>
    <w:link w:val="BodyTextIndent3"/>
    <w:rsid w:val="008058E2"/>
    <w:rPr>
      <w:sz w:val="16"/>
      <w:szCs w:val="16"/>
    </w:rPr>
  </w:style>
  <w:style w:type="character" w:customStyle="1" w:styleId="newscontent3">
    <w:name w:val="newscontent3"/>
    <w:rsid w:val="008058E2"/>
    <w:rPr>
      <w:rFonts w:ascii="Verdana" w:hAnsi="Verdana" w:hint="default"/>
      <w:color w:val="000000"/>
      <w:sz w:val="17"/>
      <w:szCs w:val="17"/>
    </w:rPr>
  </w:style>
  <w:style w:type="paragraph" w:customStyle="1" w:styleId="MediumGrid21">
    <w:name w:val="Medium Grid 21"/>
    <w:uiPriority w:val="1"/>
    <w:qFormat/>
    <w:rsid w:val="009C56D2"/>
    <w:rPr>
      <w:rFonts w:ascii=".VnTime" w:hAnsi=".VnTime"/>
      <w:sz w:val="26"/>
    </w:rPr>
  </w:style>
  <w:style w:type="paragraph" w:styleId="NoSpacing">
    <w:name w:val="No Spacing"/>
    <w:uiPriority w:val="1"/>
    <w:qFormat/>
    <w:rsid w:val="00FF23BD"/>
    <w:rPr>
      <w:sz w:val="24"/>
      <w:szCs w:val="24"/>
    </w:rPr>
  </w:style>
  <w:style w:type="character" w:customStyle="1" w:styleId="Vnbnnidung2">
    <w:name w:val="Văn bản nội dung (2)_"/>
    <w:link w:val="Vnbnnidung20"/>
    <w:rsid w:val="001B6288"/>
    <w:rPr>
      <w:sz w:val="26"/>
      <w:szCs w:val="26"/>
      <w:shd w:val="clear" w:color="auto" w:fill="FFFFFF"/>
    </w:rPr>
  </w:style>
  <w:style w:type="paragraph" w:customStyle="1" w:styleId="Vnbnnidung20">
    <w:name w:val="Văn bản nội dung (2)"/>
    <w:basedOn w:val="Normal"/>
    <w:link w:val="Vnbnnidung2"/>
    <w:rsid w:val="001B6288"/>
    <w:pPr>
      <w:widowControl w:val="0"/>
      <w:shd w:val="clear" w:color="auto" w:fill="FFFFFF"/>
      <w:spacing w:before="360" w:line="302"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0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6F762-7588-47D4-88BA-293668DD7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13426</Words>
  <Characters>76530</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UỶ BAN NHÂN DÂN</vt:lpstr>
    </vt:vector>
  </TitlesOfParts>
  <Company>Grizli777</Company>
  <LinksUpToDate>false</LinksUpToDate>
  <CharactersWithSpaces>89777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My PC</dc:creator>
  <cp:lastModifiedBy>Dell</cp:lastModifiedBy>
  <cp:revision>2</cp:revision>
  <cp:lastPrinted>2020-11-11T09:22:00Z</cp:lastPrinted>
  <dcterms:created xsi:type="dcterms:W3CDTF">2020-12-07T07:34:00Z</dcterms:created>
  <dcterms:modified xsi:type="dcterms:W3CDTF">2020-12-07T07:34:00Z</dcterms:modified>
</cp:coreProperties>
</file>