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D85" w:rsidRPr="00DE4660" w:rsidRDefault="00225D85" w:rsidP="00225D85">
      <w:pPr>
        <w:keepNext/>
        <w:tabs>
          <w:tab w:val="center" w:pos="1701"/>
          <w:tab w:val="center" w:pos="6521"/>
        </w:tabs>
        <w:outlineLvl w:val="6"/>
        <w:rPr>
          <w:b/>
          <w:bCs/>
          <w:sz w:val="26"/>
          <w:szCs w:val="26"/>
        </w:rPr>
      </w:pPr>
      <w:r>
        <w:rPr>
          <w:b/>
          <w:bCs/>
          <w:sz w:val="26"/>
          <w:szCs w:val="26"/>
        </w:rPr>
        <w:t>HỘI ĐỒNG</w:t>
      </w:r>
      <w:r w:rsidRPr="00DE4660">
        <w:rPr>
          <w:b/>
          <w:bCs/>
          <w:sz w:val="26"/>
          <w:szCs w:val="26"/>
        </w:rPr>
        <w:t xml:space="preserve"> NHÂN DÂN </w:t>
      </w:r>
      <w:r w:rsidRPr="00DE4660">
        <w:rPr>
          <w:b/>
          <w:bCs/>
          <w:sz w:val="26"/>
          <w:szCs w:val="26"/>
        </w:rPr>
        <w:tab/>
        <w:t xml:space="preserve">        CỘNG HOÀ XÃ HỘI CHỦ NGHĨA VIỆT NAM</w:t>
      </w:r>
    </w:p>
    <w:p w:rsidR="00225D85" w:rsidRPr="00DE4660" w:rsidRDefault="00225D85" w:rsidP="00225D85">
      <w:pPr>
        <w:tabs>
          <w:tab w:val="center" w:pos="1701"/>
          <w:tab w:val="center" w:pos="6521"/>
        </w:tabs>
        <w:rPr>
          <w:b/>
          <w:bCs/>
          <w:i/>
          <w:iCs/>
          <w:sz w:val="26"/>
          <w:szCs w:val="26"/>
        </w:rPr>
      </w:pPr>
      <w:r>
        <w:rPr>
          <w:b/>
          <w:bCs/>
          <w:sz w:val="26"/>
          <w:szCs w:val="26"/>
        </w:rPr>
        <w:t xml:space="preserve">  </w:t>
      </w:r>
      <w:r w:rsidRPr="00DE4660">
        <w:rPr>
          <w:b/>
          <w:bCs/>
          <w:sz w:val="26"/>
          <w:szCs w:val="26"/>
        </w:rPr>
        <w:t>TỈNH QUẢNG BÌNH</w:t>
      </w:r>
      <w:r>
        <w:rPr>
          <w:sz w:val="26"/>
          <w:szCs w:val="26"/>
        </w:rPr>
        <w:t xml:space="preserve">                          </w:t>
      </w:r>
      <w:r w:rsidRPr="00DE4660">
        <w:rPr>
          <w:sz w:val="26"/>
          <w:szCs w:val="26"/>
        </w:rPr>
        <w:t xml:space="preserve">   </w:t>
      </w:r>
      <w:r w:rsidRPr="003278DB">
        <w:rPr>
          <w:b/>
          <w:bCs/>
        </w:rPr>
        <w:t>Độc lập - Tự do - Hạnh phúc</w:t>
      </w:r>
      <w:r w:rsidRPr="00DE4660">
        <w:rPr>
          <w:b/>
          <w:bCs/>
          <w:i/>
          <w:iCs/>
          <w:sz w:val="26"/>
          <w:szCs w:val="26"/>
        </w:rPr>
        <w:t xml:space="preserve">        </w:t>
      </w:r>
    </w:p>
    <w:p w:rsidR="00225D85" w:rsidRPr="00DE4660" w:rsidRDefault="003F502F" w:rsidP="00225D85">
      <w:pPr>
        <w:tabs>
          <w:tab w:val="center" w:pos="1701"/>
          <w:tab w:val="center" w:pos="6521"/>
        </w:tabs>
        <w:rPr>
          <w:sz w:val="10"/>
          <w:szCs w:val="26"/>
        </w:rPr>
      </w:pPr>
      <w:r>
        <w:rPr>
          <w:b/>
          <w:bCs/>
          <w:noProof/>
        </w:rPr>
        <w:pict>
          <v:line id="_x0000_s1027" style="position:absolute;flip:y;z-index:251661312" from="222.7pt,2.7pt" to="394.2pt,2.75pt"/>
        </w:pict>
      </w:r>
      <w:r>
        <w:rPr>
          <w:b/>
          <w:bCs/>
          <w:noProof/>
        </w:rPr>
        <w:pict>
          <v:line id="_x0000_s1026" style="position:absolute;z-index:251660288" from="23.2pt,2.7pt" to="113.2pt,2.7pt"/>
        </w:pict>
      </w:r>
    </w:p>
    <w:p w:rsidR="00225D85" w:rsidRPr="00DE4660" w:rsidRDefault="00225D85" w:rsidP="00225D85">
      <w:pPr>
        <w:tabs>
          <w:tab w:val="center" w:pos="1701"/>
          <w:tab w:val="center" w:pos="6521"/>
        </w:tabs>
        <w:rPr>
          <w:i/>
          <w:iCs/>
        </w:rPr>
      </w:pPr>
      <w:r w:rsidRPr="00DE4660">
        <w:t xml:space="preserve">Số:    </w:t>
      </w:r>
      <w:r>
        <w:t xml:space="preserve">   /2020/NQ-HĐND</w:t>
      </w:r>
      <w:r w:rsidRPr="00DE4660">
        <w:tab/>
        <w:t xml:space="preserve">            </w:t>
      </w:r>
      <w:r w:rsidRPr="00DE4660">
        <w:rPr>
          <w:bCs/>
          <w:i/>
          <w:iCs/>
        </w:rPr>
        <w:t>Quảng Bình</w:t>
      </w:r>
      <w:r w:rsidRPr="00DE4660">
        <w:rPr>
          <w:i/>
          <w:iCs/>
        </w:rPr>
        <w:t xml:space="preserve">, ngày        tháng </w:t>
      </w:r>
      <w:r w:rsidR="00C433F9">
        <w:rPr>
          <w:i/>
          <w:iCs/>
        </w:rPr>
        <w:t xml:space="preserve">     </w:t>
      </w:r>
      <w:r w:rsidRPr="00DE4660">
        <w:rPr>
          <w:i/>
          <w:iCs/>
        </w:rPr>
        <w:t xml:space="preserve"> năm 20</w:t>
      </w:r>
      <w:r>
        <w:rPr>
          <w:i/>
          <w:iCs/>
        </w:rPr>
        <w:t>20</w:t>
      </w:r>
    </w:p>
    <w:p w:rsidR="00C433F9" w:rsidRDefault="003F502F" w:rsidP="00F46B9B">
      <w:pPr>
        <w:jc w:val="center"/>
        <w:rPr>
          <w:b/>
        </w:rPr>
      </w:pPr>
      <w:r>
        <w:rPr>
          <w:b/>
          <w:noProof/>
        </w:rPr>
        <w:pict>
          <v:shapetype id="_x0000_t202" coordsize="21600,21600" o:spt="202" path="m,l,21600r21600,l21600,xe">
            <v:stroke joinstyle="miter"/>
            <v:path gradientshapeok="t" o:connecttype="rect"/>
          </v:shapetype>
          <v:shape id="_x0000_s1028" type="#_x0000_t202" style="position:absolute;left:0;text-align:left;margin-left:18pt;margin-top:13.1pt;width:88.95pt;height:27pt;z-index:251662336">
            <v:textbox>
              <w:txbxContent>
                <w:p w:rsidR="00225D85" w:rsidRPr="00F50725" w:rsidRDefault="00225D85" w:rsidP="00225D85">
                  <w:pPr>
                    <w:jc w:val="center"/>
                  </w:pPr>
                  <w:r w:rsidRPr="00F50725">
                    <w:t>DỰ THẢO</w:t>
                  </w:r>
                </w:p>
              </w:txbxContent>
            </v:textbox>
          </v:shape>
        </w:pict>
      </w:r>
    </w:p>
    <w:p w:rsidR="00F46B9B" w:rsidRDefault="00F46B9B" w:rsidP="00F46B9B">
      <w:pPr>
        <w:jc w:val="center"/>
        <w:rPr>
          <w:b/>
        </w:rPr>
      </w:pPr>
    </w:p>
    <w:p w:rsidR="00225D85" w:rsidRPr="00796365" w:rsidRDefault="00225D85" w:rsidP="00225D85">
      <w:pPr>
        <w:jc w:val="center"/>
        <w:rPr>
          <w:b/>
        </w:rPr>
      </w:pPr>
      <w:r w:rsidRPr="00796365">
        <w:rPr>
          <w:b/>
        </w:rPr>
        <w:t>NGHỊ QUYẾT</w:t>
      </w:r>
    </w:p>
    <w:p w:rsidR="00225D85" w:rsidRPr="00C81DED" w:rsidRDefault="00225D85" w:rsidP="00225D85">
      <w:pPr>
        <w:spacing w:line="264" w:lineRule="auto"/>
        <w:jc w:val="center"/>
        <w:rPr>
          <w:b/>
          <w:sz w:val="27"/>
          <w:szCs w:val="27"/>
        </w:rPr>
      </w:pPr>
      <w:r w:rsidRPr="00C81DED">
        <w:rPr>
          <w:b/>
          <w:sz w:val="27"/>
          <w:szCs w:val="27"/>
          <w:lang w:val="nl-NL"/>
        </w:rPr>
        <w:t>Sửa đổi tỷ lệ phân chia một số khoản thu tại Nghị quyết số 10/2016/NQ-HĐND ngày 08/12/2016</w:t>
      </w:r>
      <w:r w:rsidR="00C433F9" w:rsidRPr="00C81DED">
        <w:rPr>
          <w:b/>
          <w:sz w:val="27"/>
          <w:szCs w:val="27"/>
          <w:lang w:val="nl-NL"/>
        </w:rPr>
        <w:t xml:space="preserve"> </w:t>
      </w:r>
      <w:r w:rsidRPr="00C81DED">
        <w:rPr>
          <w:b/>
          <w:sz w:val="27"/>
          <w:szCs w:val="27"/>
        </w:rPr>
        <w:t>của Hội đồng nhân dân tỉnh</w:t>
      </w:r>
    </w:p>
    <w:p w:rsidR="00225D85" w:rsidRPr="00796365" w:rsidRDefault="003F502F" w:rsidP="00225D85">
      <w:pPr>
        <w:jc w:val="center"/>
        <w:rPr>
          <w:b/>
        </w:rPr>
      </w:pPr>
      <w:r>
        <w:rPr>
          <w:b/>
          <w:noProof/>
        </w:rPr>
        <w:pict>
          <v:line id="_x0000_s1029" style="position:absolute;left:0;text-align:left;z-index:251663360" from="159.55pt,3pt" to="291.55pt,3pt"/>
        </w:pict>
      </w:r>
    </w:p>
    <w:p w:rsidR="00225D85" w:rsidRPr="00796365" w:rsidRDefault="00225D85" w:rsidP="00225D85">
      <w:pPr>
        <w:jc w:val="center"/>
        <w:rPr>
          <w:b/>
        </w:rPr>
      </w:pPr>
      <w:r w:rsidRPr="00796365">
        <w:rPr>
          <w:b/>
        </w:rPr>
        <w:t>HỘI ĐỒNG NHÂN DÂN TỈNH  QUẢNG BÌNH</w:t>
      </w:r>
    </w:p>
    <w:p w:rsidR="00225D85" w:rsidRPr="00796365" w:rsidRDefault="00225D85" w:rsidP="00225D85">
      <w:pPr>
        <w:jc w:val="center"/>
        <w:rPr>
          <w:b/>
        </w:rPr>
      </w:pPr>
      <w:r w:rsidRPr="00796365">
        <w:rPr>
          <w:b/>
        </w:rPr>
        <w:t xml:space="preserve">KHÓA XVII, KỲ HỌP THỨ </w:t>
      </w:r>
      <w:r w:rsidR="008C640D">
        <w:rPr>
          <w:b/>
        </w:rPr>
        <w:t>18</w:t>
      </w:r>
    </w:p>
    <w:p w:rsidR="00225D85" w:rsidRPr="00796365" w:rsidRDefault="00225D85" w:rsidP="00225D85">
      <w:pPr>
        <w:jc w:val="center"/>
        <w:rPr>
          <w:b/>
        </w:rPr>
      </w:pPr>
    </w:p>
    <w:p w:rsidR="00F8619C" w:rsidRPr="00C81DED" w:rsidRDefault="00F8619C" w:rsidP="00C81DED">
      <w:pPr>
        <w:spacing w:before="120" w:after="60" w:line="264" w:lineRule="auto"/>
        <w:ind w:firstLine="567"/>
        <w:jc w:val="both"/>
        <w:rPr>
          <w:rFonts w:ascii="Times New Roman Italic" w:hAnsi="Times New Roman Italic"/>
          <w:i/>
          <w:iCs/>
        </w:rPr>
      </w:pPr>
      <w:r w:rsidRPr="00F8619C">
        <w:rPr>
          <w:rFonts w:ascii="Times New Roman Italic" w:hAnsi="Times New Roman Italic"/>
          <w:i/>
          <w:iCs/>
        </w:rPr>
        <w:t>Căn cứ Luật Tổ chức chính quyền địa p</w:t>
      </w:r>
      <w:r w:rsidR="00C81DED">
        <w:rPr>
          <w:rFonts w:ascii="Times New Roman Italic" w:hAnsi="Times New Roman Italic"/>
          <w:i/>
          <w:iCs/>
        </w:rPr>
        <w:t xml:space="preserve">hương ngày 19 tháng 6 năm 2015; </w:t>
      </w:r>
      <w:r w:rsidRPr="00F8619C">
        <w:rPr>
          <w:rFonts w:ascii="Times New Roman Italic" w:hAnsi="Times New Roman Italic"/>
          <w:i/>
          <w:iCs/>
        </w:rPr>
        <w:t>Luật sửa đổi, bổ sung một số điều của Luật Tổ chức Chính phủ và Luật Tổ chức chính quyền địa phương ngày 22 tháng 11 năm 2019;</w:t>
      </w:r>
    </w:p>
    <w:p w:rsidR="00225D85" w:rsidRPr="00F50725" w:rsidRDefault="00225D85" w:rsidP="00F46B9B">
      <w:pPr>
        <w:spacing w:before="120" w:after="60" w:line="264" w:lineRule="auto"/>
        <w:ind w:firstLine="567"/>
        <w:jc w:val="both"/>
        <w:rPr>
          <w:i/>
        </w:rPr>
      </w:pPr>
      <w:r w:rsidRPr="00F50725">
        <w:rPr>
          <w:i/>
        </w:rPr>
        <w:t>Căn cứ Luật Ngân sách Nhà nước ngày 25 tháng 6 năm 2015;</w:t>
      </w:r>
    </w:p>
    <w:p w:rsidR="00225D85" w:rsidRPr="00F50725" w:rsidRDefault="00225D85" w:rsidP="00F46B9B">
      <w:pPr>
        <w:spacing w:before="120" w:after="60" w:line="264" w:lineRule="auto"/>
        <w:ind w:firstLine="567"/>
        <w:jc w:val="both"/>
        <w:rPr>
          <w:i/>
        </w:rPr>
      </w:pPr>
      <w:r w:rsidRPr="00F50725">
        <w:rPr>
          <w:i/>
        </w:rPr>
        <w:t>Căn cứ Luật Đất đai ngày 29 tháng 11 năm 2013;</w:t>
      </w:r>
    </w:p>
    <w:p w:rsidR="00225D85" w:rsidRPr="00F50725" w:rsidRDefault="00225D85" w:rsidP="00F46B9B">
      <w:pPr>
        <w:spacing w:before="120" w:after="60" w:line="264" w:lineRule="auto"/>
        <w:ind w:firstLine="567"/>
        <w:jc w:val="both"/>
        <w:rPr>
          <w:rFonts w:ascii="Times New Roman Italic" w:hAnsi="Times New Roman Italic"/>
          <w:i/>
          <w:spacing w:val="-8"/>
        </w:rPr>
      </w:pPr>
      <w:r w:rsidRPr="00F50725">
        <w:rPr>
          <w:rFonts w:ascii="Times New Roman Italic" w:hAnsi="Times New Roman Italic"/>
          <w:i/>
          <w:spacing w:val="-8"/>
        </w:rPr>
        <w:t>Căn cứ Luật Ban hành văn bản quy phạm pháp luật ngày 22 tháng 6 năm 2015;</w:t>
      </w:r>
    </w:p>
    <w:p w:rsidR="00225D85" w:rsidRPr="003C3E75" w:rsidRDefault="00225D85" w:rsidP="00F46B9B">
      <w:pPr>
        <w:spacing w:before="120" w:after="60" w:line="264" w:lineRule="auto"/>
        <w:ind w:firstLine="567"/>
        <w:jc w:val="both"/>
        <w:rPr>
          <w:rFonts w:ascii="Times New Roman Italic" w:hAnsi="Times New Roman Italic"/>
          <w:i/>
        </w:rPr>
      </w:pPr>
      <w:r w:rsidRPr="003C3E75">
        <w:rPr>
          <w:rFonts w:ascii="Times New Roman Italic" w:hAnsi="Times New Roman Italic"/>
          <w:i/>
        </w:rPr>
        <w:t xml:space="preserve">Xét Tờ trình số       /TTr-UBND ngày     tháng </w:t>
      </w:r>
      <w:r w:rsidR="00F46B9B">
        <w:rPr>
          <w:rFonts w:ascii="Times New Roman Italic" w:hAnsi="Times New Roman Italic"/>
          <w:i/>
        </w:rPr>
        <w:t xml:space="preserve">11 </w:t>
      </w:r>
      <w:r w:rsidRPr="003C3E75">
        <w:rPr>
          <w:rFonts w:ascii="Times New Roman Italic" w:hAnsi="Times New Roman Italic"/>
          <w:i/>
        </w:rPr>
        <w:t>năm 2020 của Ủy ban nhân dân tỉnh đề nghị sửa đổi tỷ lệ phân chia một số khoản thu tại Nghị quyết số</w:t>
      </w:r>
      <w:r w:rsidR="00F46B9B">
        <w:rPr>
          <w:rFonts w:ascii="Times New Roman Italic" w:hAnsi="Times New Roman Italic"/>
          <w:i/>
        </w:rPr>
        <w:t xml:space="preserve"> 10/2016/NQ-HĐND ngày 08 tháng 12 năm </w:t>
      </w:r>
      <w:r w:rsidRPr="003C3E75">
        <w:rPr>
          <w:rFonts w:ascii="Times New Roman Italic" w:hAnsi="Times New Roman Italic"/>
          <w:i/>
        </w:rPr>
        <w:t>2016</w:t>
      </w:r>
      <w:r w:rsidR="00C433F9">
        <w:rPr>
          <w:rFonts w:ascii="Times New Roman Italic" w:hAnsi="Times New Roman Italic"/>
          <w:i/>
        </w:rPr>
        <w:t xml:space="preserve"> </w:t>
      </w:r>
      <w:r w:rsidRPr="003C3E75">
        <w:rPr>
          <w:rFonts w:ascii="Times New Roman Italic" w:hAnsi="Times New Roman Italic"/>
          <w:i/>
        </w:rPr>
        <w:t>của Hội đồng nhân dân tỉnh; Báo cáo thẩm tra của Ban kinh tế và Ngân sách Hội đồng nhân dân tỉnh; ý kiến thảo luận của đại biểu Hội đồng nhân dân tỉnh tại kỳ họp.</w:t>
      </w:r>
    </w:p>
    <w:p w:rsidR="00C433F9" w:rsidRDefault="00C433F9" w:rsidP="00225D85">
      <w:pPr>
        <w:spacing w:before="120" w:after="120"/>
        <w:jc w:val="center"/>
        <w:rPr>
          <w:b/>
        </w:rPr>
      </w:pPr>
    </w:p>
    <w:p w:rsidR="00225D85" w:rsidRDefault="00225D85" w:rsidP="00225D85">
      <w:pPr>
        <w:spacing w:before="120" w:after="120"/>
        <w:jc w:val="center"/>
        <w:rPr>
          <w:b/>
        </w:rPr>
      </w:pPr>
      <w:r w:rsidRPr="00796365">
        <w:rPr>
          <w:b/>
        </w:rPr>
        <w:t>QUYẾT NGHỊ:</w:t>
      </w:r>
    </w:p>
    <w:p w:rsidR="00C433F9" w:rsidRPr="00796365" w:rsidRDefault="00C433F9" w:rsidP="00225D85">
      <w:pPr>
        <w:spacing w:before="120" w:after="120"/>
        <w:jc w:val="center"/>
        <w:rPr>
          <w:b/>
        </w:rPr>
      </w:pPr>
    </w:p>
    <w:p w:rsidR="00225D85" w:rsidRPr="00C81DED" w:rsidRDefault="00225D85" w:rsidP="00C81DED">
      <w:pPr>
        <w:spacing w:before="120" w:after="120" w:line="264" w:lineRule="auto"/>
        <w:ind w:firstLine="567"/>
        <w:jc w:val="both"/>
      </w:pPr>
      <w:r w:rsidRPr="00DB4D5F">
        <w:rPr>
          <w:b/>
        </w:rPr>
        <w:t>Điều 1.</w:t>
      </w:r>
      <w:r w:rsidRPr="00DB4D5F">
        <w:t xml:space="preserve"> </w:t>
      </w:r>
      <w:r w:rsidR="00C81DED" w:rsidRPr="00C81DED">
        <w:t>Sửa đổi tỷ lệ phân chia các khoản thu tại điểm 4.5 và 4.7 Mục 4, phần II, Phụ lục số 01, Nghị quyết số 10/2016/NQ-HĐND ngày 08/12/2016 đã được sửa đổi tại khoản 1 Điều 1 Nghị quyết số 65/2020/NQ-HĐND ngày 05/6/2020 của Hội đồng nhân dân tỉnh, cụ thể như sau:</w:t>
      </w:r>
    </w:p>
    <w:p w:rsidR="00C433F9" w:rsidRDefault="00C433F9">
      <w:pPr>
        <w:rPr>
          <w:i/>
        </w:rPr>
      </w:pPr>
      <w:r>
        <w:rPr>
          <w:i/>
        </w:rPr>
        <w:br w:type="page"/>
      </w:r>
    </w:p>
    <w:p w:rsidR="00225D85" w:rsidRPr="00513C0B" w:rsidRDefault="00225D85" w:rsidP="00225D85">
      <w:pPr>
        <w:spacing w:before="60" w:after="60" w:line="264" w:lineRule="auto"/>
        <w:ind w:left="7200"/>
        <w:jc w:val="center"/>
        <w:rPr>
          <w:i/>
        </w:rPr>
      </w:pPr>
      <w:bookmarkStart w:id="0" w:name="_GoBack"/>
      <w:bookmarkEnd w:id="0"/>
      <w:r>
        <w:rPr>
          <w:i/>
        </w:rPr>
        <w:lastRenderedPageBreak/>
        <w:t>Đơn vị: (%)</w:t>
      </w:r>
    </w:p>
    <w:tbl>
      <w:tblPr>
        <w:tblW w:w="9618" w:type="dxa"/>
        <w:jc w:val="center"/>
        <w:tblLayout w:type="fixed"/>
        <w:tblCellMar>
          <w:left w:w="30" w:type="dxa"/>
          <w:right w:w="30" w:type="dxa"/>
        </w:tblCellMar>
        <w:tblLook w:val="0000" w:firstRow="0" w:lastRow="0" w:firstColumn="0" w:lastColumn="0" w:noHBand="0" w:noVBand="0"/>
      </w:tblPr>
      <w:tblGrid>
        <w:gridCol w:w="688"/>
        <w:gridCol w:w="5255"/>
        <w:gridCol w:w="709"/>
        <w:gridCol w:w="982"/>
        <w:gridCol w:w="992"/>
        <w:gridCol w:w="992"/>
      </w:tblGrid>
      <w:tr w:rsidR="00C433F9" w:rsidRPr="003A510D" w:rsidTr="00C81DED">
        <w:trPr>
          <w:trHeight w:val="430"/>
          <w:jc w:val="center"/>
        </w:trPr>
        <w:tc>
          <w:tcPr>
            <w:tcW w:w="688" w:type="dxa"/>
            <w:vMerge w:val="restart"/>
            <w:tcBorders>
              <w:top w:val="single" w:sz="4" w:space="0" w:color="auto"/>
              <w:left w:val="single" w:sz="4" w:space="0" w:color="auto"/>
              <w:right w:val="single" w:sz="6" w:space="0" w:color="auto"/>
            </w:tcBorders>
            <w:vAlign w:val="center"/>
          </w:tcPr>
          <w:p w:rsidR="00C433F9" w:rsidRPr="001B0D66" w:rsidRDefault="00C433F9" w:rsidP="004B4F04">
            <w:pPr>
              <w:autoSpaceDE w:val="0"/>
              <w:autoSpaceDN w:val="0"/>
              <w:adjustRightInd w:val="0"/>
              <w:jc w:val="center"/>
              <w:rPr>
                <w:rFonts w:eastAsia="Calibri" w:cs="Times New Roman"/>
                <w:bCs/>
                <w:color w:val="000000"/>
                <w:sz w:val="26"/>
                <w:szCs w:val="26"/>
              </w:rPr>
            </w:pPr>
            <w:r w:rsidRPr="001B0D66">
              <w:rPr>
                <w:rFonts w:eastAsia="Calibri" w:cs="Times New Roman"/>
                <w:bCs/>
                <w:color w:val="000000"/>
                <w:sz w:val="26"/>
                <w:szCs w:val="26"/>
              </w:rPr>
              <w:t>Số</w:t>
            </w:r>
          </w:p>
          <w:p w:rsidR="00C433F9" w:rsidRPr="001B0D66" w:rsidRDefault="00C433F9" w:rsidP="004B4F04">
            <w:pPr>
              <w:autoSpaceDE w:val="0"/>
              <w:autoSpaceDN w:val="0"/>
              <w:adjustRightInd w:val="0"/>
              <w:jc w:val="center"/>
              <w:rPr>
                <w:rFonts w:eastAsia="Calibri" w:cs="Times New Roman"/>
                <w:bCs/>
                <w:color w:val="000000"/>
                <w:sz w:val="26"/>
                <w:szCs w:val="26"/>
              </w:rPr>
            </w:pPr>
            <w:r w:rsidRPr="001B0D66">
              <w:rPr>
                <w:rFonts w:eastAsia="Calibri" w:cs="Times New Roman"/>
                <w:bCs/>
                <w:color w:val="000000"/>
                <w:sz w:val="26"/>
                <w:szCs w:val="26"/>
              </w:rPr>
              <w:t>thứ</w:t>
            </w:r>
          </w:p>
          <w:p w:rsidR="00C433F9" w:rsidRPr="001B0D66" w:rsidRDefault="00C433F9" w:rsidP="004B4F04">
            <w:pPr>
              <w:autoSpaceDE w:val="0"/>
              <w:autoSpaceDN w:val="0"/>
              <w:adjustRightInd w:val="0"/>
              <w:jc w:val="center"/>
              <w:rPr>
                <w:rFonts w:eastAsia="Calibri" w:cs="Times New Roman"/>
                <w:color w:val="000000"/>
                <w:sz w:val="26"/>
                <w:szCs w:val="26"/>
              </w:rPr>
            </w:pPr>
            <w:r w:rsidRPr="001B0D66">
              <w:rPr>
                <w:rFonts w:eastAsia="Calibri" w:cs="Times New Roman"/>
                <w:bCs/>
                <w:color w:val="000000"/>
                <w:sz w:val="26"/>
                <w:szCs w:val="26"/>
              </w:rPr>
              <w:t>tự</w:t>
            </w:r>
          </w:p>
        </w:tc>
        <w:tc>
          <w:tcPr>
            <w:tcW w:w="5255" w:type="dxa"/>
            <w:vMerge w:val="restart"/>
            <w:tcBorders>
              <w:top w:val="single" w:sz="4" w:space="0" w:color="auto"/>
              <w:left w:val="single" w:sz="6" w:space="0" w:color="auto"/>
              <w:right w:val="single" w:sz="6" w:space="0" w:color="auto"/>
            </w:tcBorders>
            <w:vAlign w:val="center"/>
          </w:tcPr>
          <w:p w:rsidR="00C433F9" w:rsidRPr="001B0D66" w:rsidRDefault="00C433F9" w:rsidP="004B4F04">
            <w:pPr>
              <w:autoSpaceDE w:val="0"/>
              <w:autoSpaceDN w:val="0"/>
              <w:adjustRightInd w:val="0"/>
              <w:jc w:val="center"/>
              <w:rPr>
                <w:rFonts w:eastAsia="Calibri" w:cs="Times New Roman"/>
                <w:bCs/>
                <w:color w:val="000000"/>
                <w:sz w:val="26"/>
                <w:szCs w:val="26"/>
              </w:rPr>
            </w:pPr>
            <w:r w:rsidRPr="001B0D66">
              <w:rPr>
                <w:rFonts w:eastAsia="Calibri" w:cs="Times New Roman"/>
                <w:bCs/>
                <w:color w:val="000000"/>
                <w:sz w:val="26"/>
                <w:szCs w:val="26"/>
              </w:rPr>
              <w:t>Các khoản thu</w:t>
            </w:r>
          </w:p>
        </w:tc>
        <w:tc>
          <w:tcPr>
            <w:tcW w:w="709" w:type="dxa"/>
            <w:vMerge w:val="restart"/>
            <w:tcBorders>
              <w:top w:val="single" w:sz="4" w:space="0" w:color="auto"/>
              <w:left w:val="single" w:sz="6" w:space="0" w:color="auto"/>
              <w:right w:val="single" w:sz="6" w:space="0" w:color="auto"/>
            </w:tcBorders>
            <w:vAlign w:val="center"/>
          </w:tcPr>
          <w:p w:rsidR="00C433F9" w:rsidRPr="001B0D66" w:rsidRDefault="00C433F9" w:rsidP="004B4F04">
            <w:pPr>
              <w:autoSpaceDE w:val="0"/>
              <w:autoSpaceDN w:val="0"/>
              <w:adjustRightInd w:val="0"/>
              <w:jc w:val="center"/>
              <w:rPr>
                <w:rFonts w:eastAsia="Calibri" w:cs="Times New Roman"/>
                <w:bCs/>
                <w:color w:val="000000"/>
                <w:sz w:val="26"/>
                <w:szCs w:val="26"/>
              </w:rPr>
            </w:pPr>
            <w:r w:rsidRPr="001B0D66">
              <w:rPr>
                <w:rFonts w:eastAsia="Calibri" w:cs="Times New Roman"/>
                <w:bCs/>
                <w:color w:val="000000"/>
                <w:sz w:val="26"/>
                <w:szCs w:val="26"/>
              </w:rPr>
              <w:t>Tổng</w:t>
            </w:r>
          </w:p>
          <w:p w:rsidR="00C433F9" w:rsidRPr="001B0D66" w:rsidRDefault="00C433F9" w:rsidP="004B4F04">
            <w:pPr>
              <w:autoSpaceDE w:val="0"/>
              <w:autoSpaceDN w:val="0"/>
              <w:adjustRightInd w:val="0"/>
              <w:jc w:val="center"/>
              <w:rPr>
                <w:rFonts w:eastAsia="Calibri" w:cs="Times New Roman"/>
                <w:bCs/>
                <w:color w:val="000000"/>
                <w:sz w:val="26"/>
                <w:szCs w:val="26"/>
              </w:rPr>
            </w:pPr>
            <w:r w:rsidRPr="001B0D66">
              <w:rPr>
                <w:rFonts w:eastAsia="Calibri" w:cs="Times New Roman"/>
                <w:bCs/>
                <w:color w:val="000000"/>
                <w:sz w:val="26"/>
                <w:szCs w:val="26"/>
              </w:rPr>
              <w:t>số</w:t>
            </w:r>
          </w:p>
        </w:tc>
        <w:tc>
          <w:tcPr>
            <w:tcW w:w="2966" w:type="dxa"/>
            <w:gridSpan w:val="3"/>
            <w:tcBorders>
              <w:top w:val="single" w:sz="4" w:space="0" w:color="auto"/>
              <w:left w:val="single" w:sz="6" w:space="0" w:color="auto"/>
              <w:right w:val="single" w:sz="4" w:space="0" w:color="auto"/>
            </w:tcBorders>
            <w:vAlign w:val="center"/>
          </w:tcPr>
          <w:p w:rsidR="00C433F9" w:rsidRPr="001B0D66" w:rsidRDefault="00C433F9" w:rsidP="004B4F04">
            <w:pPr>
              <w:autoSpaceDE w:val="0"/>
              <w:autoSpaceDN w:val="0"/>
              <w:adjustRightInd w:val="0"/>
              <w:jc w:val="center"/>
              <w:rPr>
                <w:rFonts w:eastAsia="Calibri" w:cs="Times New Roman"/>
                <w:bCs/>
                <w:color w:val="000000"/>
                <w:sz w:val="26"/>
                <w:szCs w:val="26"/>
              </w:rPr>
            </w:pPr>
            <w:r w:rsidRPr="001B0D66">
              <w:rPr>
                <w:rFonts w:eastAsia="Calibri" w:cs="Times New Roman"/>
                <w:bCs/>
                <w:color w:val="000000"/>
                <w:sz w:val="26"/>
                <w:szCs w:val="26"/>
              </w:rPr>
              <w:t>Chia ra Ngân sách các cấp</w:t>
            </w:r>
          </w:p>
        </w:tc>
      </w:tr>
      <w:tr w:rsidR="00C433F9" w:rsidRPr="003A510D" w:rsidTr="00C81DED">
        <w:trPr>
          <w:trHeight w:val="416"/>
          <w:jc w:val="center"/>
        </w:trPr>
        <w:tc>
          <w:tcPr>
            <w:tcW w:w="688" w:type="dxa"/>
            <w:vMerge/>
            <w:tcBorders>
              <w:left w:val="single" w:sz="4" w:space="0" w:color="auto"/>
              <w:right w:val="single" w:sz="6" w:space="0" w:color="auto"/>
            </w:tcBorders>
            <w:vAlign w:val="center"/>
          </w:tcPr>
          <w:p w:rsidR="00C433F9" w:rsidRPr="001B0D66" w:rsidRDefault="00C433F9" w:rsidP="004B4F04">
            <w:pPr>
              <w:autoSpaceDE w:val="0"/>
              <w:autoSpaceDN w:val="0"/>
              <w:adjustRightInd w:val="0"/>
              <w:jc w:val="center"/>
              <w:rPr>
                <w:rFonts w:eastAsia="Calibri" w:cs="Times New Roman"/>
                <w:bCs/>
                <w:color w:val="000000"/>
                <w:sz w:val="26"/>
                <w:szCs w:val="26"/>
              </w:rPr>
            </w:pPr>
          </w:p>
        </w:tc>
        <w:tc>
          <w:tcPr>
            <w:tcW w:w="5255" w:type="dxa"/>
            <w:vMerge/>
            <w:tcBorders>
              <w:left w:val="single" w:sz="6" w:space="0" w:color="auto"/>
              <w:right w:val="single" w:sz="6" w:space="0" w:color="auto"/>
            </w:tcBorders>
            <w:vAlign w:val="center"/>
          </w:tcPr>
          <w:p w:rsidR="00C433F9" w:rsidRPr="001B0D66" w:rsidRDefault="00C433F9" w:rsidP="004B4F04">
            <w:pPr>
              <w:autoSpaceDE w:val="0"/>
              <w:autoSpaceDN w:val="0"/>
              <w:adjustRightInd w:val="0"/>
              <w:jc w:val="center"/>
              <w:rPr>
                <w:rFonts w:eastAsia="Calibri" w:cs="Times New Roman"/>
                <w:bCs/>
                <w:color w:val="000000"/>
                <w:sz w:val="26"/>
                <w:szCs w:val="26"/>
              </w:rPr>
            </w:pPr>
          </w:p>
        </w:tc>
        <w:tc>
          <w:tcPr>
            <w:tcW w:w="709" w:type="dxa"/>
            <w:vMerge/>
            <w:tcBorders>
              <w:left w:val="single" w:sz="6" w:space="0" w:color="auto"/>
              <w:right w:val="single" w:sz="6" w:space="0" w:color="auto"/>
            </w:tcBorders>
            <w:vAlign w:val="center"/>
          </w:tcPr>
          <w:p w:rsidR="00C433F9" w:rsidRPr="001B0D66" w:rsidRDefault="00C433F9" w:rsidP="004B4F04">
            <w:pPr>
              <w:autoSpaceDE w:val="0"/>
              <w:autoSpaceDN w:val="0"/>
              <w:adjustRightInd w:val="0"/>
              <w:jc w:val="center"/>
              <w:rPr>
                <w:rFonts w:eastAsia="Calibri" w:cs="Times New Roman"/>
                <w:bCs/>
                <w:color w:val="000000"/>
                <w:sz w:val="26"/>
                <w:szCs w:val="26"/>
              </w:rPr>
            </w:pPr>
          </w:p>
        </w:tc>
        <w:tc>
          <w:tcPr>
            <w:tcW w:w="982" w:type="dxa"/>
            <w:tcBorders>
              <w:top w:val="single" w:sz="6" w:space="0" w:color="auto"/>
              <w:left w:val="single" w:sz="6" w:space="0" w:color="auto"/>
              <w:bottom w:val="single" w:sz="6" w:space="0" w:color="auto"/>
              <w:right w:val="single" w:sz="6" w:space="0" w:color="auto"/>
            </w:tcBorders>
            <w:vAlign w:val="center"/>
          </w:tcPr>
          <w:p w:rsidR="00C433F9" w:rsidRPr="001B0D66" w:rsidRDefault="00C433F9" w:rsidP="004B4F04">
            <w:pPr>
              <w:autoSpaceDE w:val="0"/>
              <w:autoSpaceDN w:val="0"/>
              <w:adjustRightInd w:val="0"/>
              <w:jc w:val="center"/>
              <w:rPr>
                <w:rFonts w:eastAsia="Calibri" w:cs="Times New Roman"/>
                <w:bCs/>
                <w:color w:val="000000"/>
                <w:sz w:val="26"/>
                <w:szCs w:val="26"/>
              </w:rPr>
            </w:pPr>
            <w:r w:rsidRPr="001B0D66">
              <w:rPr>
                <w:rFonts w:eastAsia="Calibri" w:cs="Times New Roman"/>
                <w:bCs/>
                <w:color w:val="000000"/>
                <w:sz w:val="26"/>
                <w:szCs w:val="26"/>
              </w:rPr>
              <w:t>Cấp tỉnh</w:t>
            </w:r>
          </w:p>
        </w:tc>
        <w:tc>
          <w:tcPr>
            <w:tcW w:w="1984" w:type="dxa"/>
            <w:gridSpan w:val="2"/>
            <w:tcBorders>
              <w:top w:val="single" w:sz="6" w:space="0" w:color="auto"/>
              <w:left w:val="single" w:sz="6" w:space="0" w:color="auto"/>
              <w:bottom w:val="single" w:sz="6" w:space="0" w:color="auto"/>
              <w:right w:val="single" w:sz="4" w:space="0" w:color="auto"/>
            </w:tcBorders>
            <w:vAlign w:val="center"/>
          </w:tcPr>
          <w:p w:rsidR="00C433F9" w:rsidRPr="001B0D66" w:rsidRDefault="00C433F9" w:rsidP="004B4F04">
            <w:pPr>
              <w:tabs>
                <w:tab w:val="left" w:pos="813"/>
              </w:tabs>
              <w:autoSpaceDE w:val="0"/>
              <w:autoSpaceDN w:val="0"/>
              <w:adjustRightInd w:val="0"/>
              <w:ind w:left="-502" w:firstLine="502"/>
              <w:jc w:val="center"/>
              <w:rPr>
                <w:rFonts w:eastAsia="Calibri" w:cs="Times New Roman"/>
                <w:bCs/>
                <w:color w:val="000000"/>
                <w:sz w:val="26"/>
                <w:szCs w:val="26"/>
              </w:rPr>
            </w:pPr>
            <w:r w:rsidRPr="001B0D66">
              <w:rPr>
                <w:rFonts w:eastAsia="Calibri" w:cs="Times New Roman"/>
                <w:bCs/>
                <w:color w:val="000000"/>
                <w:sz w:val="26"/>
                <w:szCs w:val="26"/>
              </w:rPr>
              <w:t>Cấp huyện</w:t>
            </w:r>
          </w:p>
        </w:tc>
      </w:tr>
      <w:tr w:rsidR="005F596B" w:rsidRPr="003A510D" w:rsidTr="00C81DED">
        <w:trPr>
          <w:trHeight w:val="598"/>
          <w:jc w:val="center"/>
        </w:trPr>
        <w:tc>
          <w:tcPr>
            <w:tcW w:w="688" w:type="dxa"/>
            <w:vMerge/>
            <w:tcBorders>
              <w:left w:val="single" w:sz="4" w:space="0" w:color="auto"/>
              <w:bottom w:val="single" w:sz="6" w:space="0" w:color="auto"/>
              <w:right w:val="single" w:sz="6" w:space="0" w:color="auto"/>
            </w:tcBorders>
            <w:vAlign w:val="center"/>
          </w:tcPr>
          <w:p w:rsidR="005F596B" w:rsidRPr="001B0D66" w:rsidRDefault="005F596B" w:rsidP="004B4F04">
            <w:pPr>
              <w:autoSpaceDE w:val="0"/>
              <w:autoSpaceDN w:val="0"/>
              <w:adjustRightInd w:val="0"/>
              <w:jc w:val="center"/>
              <w:rPr>
                <w:rFonts w:eastAsia="Calibri" w:cs="Times New Roman"/>
                <w:bCs/>
                <w:color w:val="000000"/>
                <w:sz w:val="26"/>
                <w:szCs w:val="26"/>
              </w:rPr>
            </w:pPr>
          </w:p>
        </w:tc>
        <w:tc>
          <w:tcPr>
            <w:tcW w:w="5255" w:type="dxa"/>
            <w:vMerge/>
            <w:tcBorders>
              <w:left w:val="single" w:sz="6" w:space="0" w:color="auto"/>
              <w:bottom w:val="single" w:sz="6" w:space="0" w:color="auto"/>
              <w:right w:val="single" w:sz="6" w:space="0" w:color="auto"/>
            </w:tcBorders>
            <w:vAlign w:val="center"/>
          </w:tcPr>
          <w:p w:rsidR="005F596B" w:rsidRPr="001B0D66" w:rsidRDefault="005F596B" w:rsidP="004B4F04">
            <w:pPr>
              <w:autoSpaceDE w:val="0"/>
              <w:autoSpaceDN w:val="0"/>
              <w:adjustRightInd w:val="0"/>
              <w:jc w:val="center"/>
              <w:rPr>
                <w:rFonts w:eastAsia="Calibri" w:cs="Times New Roman"/>
                <w:bCs/>
                <w:color w:val="000000"/>
                <w:sz w:val="26"/>
                <w:szCs w:val="26"/>
              </w:rPr>
            </w:pPr>
          </w:p>
        </w:tc>
        <w:tc>
          <w:tcPr>
            <w:tcW w:w="709" w:type="dxa"/>
            <w:vMerge/>
            <w:tcBorders>
              <w:left w:val="single" w:sz="6" w:space="0" w:color="auto"/>
              <w:bottom w:val="single" w:sz="6" w:space="0" w:color="auto"/>
              <w:right w:val="single" w:sz="6" w:space="0" w:color="auto"/>
            </w:tcBorders>
            <w:vAlign w:val="center"/>
          </w:tcPr>
          <w:p w:rsidR="005F596B" w:rsidRPr="001B0D66" w:rsidRDefault="005F596B" w:rsidP="004B4F04">
            <w:pPr>
              <w:autoSpaceDE w:val="0"/>
              <w:autoSpaceDN w:val="0"/>
              <w:adjustRightInd w:val="0"/>
              <w:jc w:val="center"/>
              <w:rPr>
                <w:rFonts w:eastAsia="Calibri" w:cs="Times New Roman"/>
                <w:bCs/>
                <w:color w:val="000000"/>
                <w:sz w:val="26"/>
                <w:szCs w:val="26"/>
              </w:rPr>
            </w:pPr>
          </w:p>
        </w:tc>
        <w:tc>
          <w:tcPr>
            <w:tcW w:w="982" w:type="dxa"/>
            <w:tcBorders>
              <w:top w:val="single" w:sz="6" w:space="0" w:color="auto"/>
              <w:left w:val="single" w:sz="6" w:space="0" w:color="auto"/>
              <w:bottom w:val="single" w:sz="6" w:space="0" w:color="auto"/>
              <w:right w:val="single" w:sz="6" w:space="0" w:color="auto"/>
            </w:tcBorders>
            <w:vAlign w:val="center"/>
          </w:tcPr>
          <w:p w:rsidR="005F596B" w:rsidRPr="001B0D66" w:rsidRDefault="005F596B" w:rsidP="004B4F04">
            <w:pPr>
              <w:autoSpaceDE w:val="0"/>
              <w:autoSpaceDN w:val="0"/>
              <w:adjustRightInd w:val="0"/>
              <w:jc w:val="center"/>
              <w:rPr>
                <w:rFonts w:eastAsia="Calibri" w:cs="Times New Roman"/>
                <w:bCs/>
                <w:color w:val="000000"/>
                <w:sz w:val="26"/>
                <w:szCs w:val="26"/>
              </w:rPr>
            </w:pPr>
            <w:r w:rsidRPr="001B0D66">
              <w:rPr>
                <w:rFonts w:eastAsia="Calibri" w:cs="Times New Roman"/>
                <w:bCs/>
                <w:color w:val="000000"/>
                <w:sz w:val="26"/>
                <w:szCs w:val="26"/>
              </w:rPr>
              <w:t>Ngân sách cấp tỉnh</w:t>
            </w:r>
          </w:p>
        </w:tc>
        <w:tc>
          <w:tcPr>
            <w:tcW w:w="992" w:type="dxa"/>
            <w:tcBorders>
              <w:top w:val="single" w:sz="6" w:space="0" w:color="auto"/>
              <w:left w:val="single" w:sz="6" w:space="0" w:color="auto"/>
              <w:bottom w:val="single" w:sz="6" w:space="0" w:color="auto"/>
              <w:right w:val="single" w:sz="6" w:space="0" w:color="auto"/>
            </w:tcBorders>
            <w:vAlign w:val="center"/>
          </w:tcPr>
          <w:p w:rsidR="005F596B" w:rsidRPr="001B0D66" w:rsidRDefault="005F596B" w:rsidP="004B4F04">
            <w:pPr>
              <w:autoSpaceDE w:val="0"/>
              <w:autoSpaceDN w:val="0"/>
              <w:adjustRightInd w:val="0"/>
              <w:jc w:val="center"/>
              <w:rPr>
                <w:rFonts w:eastAsia="Calibri" w:cs="Times New Roman"/>
                <w:bCs/>
                <w:color w:val="000000"/>
                <w:sz w:val="26"/>
                <w:szCs w:val="26"/>
              </w:rPr>
            </w:pPr>
            <w:r w:rsidRPr="001B0D66">
              <w:rPr>
                <w:rFonts w:eastAsia="Calibri" w:cs="Times New Roman"/>
                <w:bCs/>
                <w:color w:val="000000"/>
                <w:sz w:val="26"/>
                <w:szCs w:val="26"/>
              </w:rPr>
              <w:t xml:space="preserve">Ngân sách huyện, thị xã, </w:t>
            </w:r>
          </w:p>
          <w:p w:rsidR="005F596B" w:rsidRPr="001B0D66" w:rsidRDefault="001B0D66" w:rsidP="004B4F04">
            <w:pPr>
              <w:autoSpaceDE w:val="0"/>
              <w:autoSpaceDN w:val="0"/>
              <w:adjustRightInd w:val="0"/>
              <w:jc w:val="center"/>
              <w:rPr>
                <w:rFonts w:eastAsia="Calibri" w:cs="Times New Roman"/>
                <w:bCs/>
                <w:color w:val="000000"/>
                <w:sz w:val="26"/>
                <w:szCs w:val="26"/>
              </w:rPr>
            </w:pPr>
            <w:r w:rsidRPr="001B0D66">
              <w:rPr>
                <w:rFonts w:eastAsia="Calibri" w:cs="Times New Roman"/>
                <w:bCs/>
                <w:color w:val="000000"/>
                <w:sz w:val="26"/>
                <w:szCs w:val="26"/>
              </w:rPr>
              <w:t xml:space="preserve"> thành </w:t>
            </w:r>
            <w:r w:rsidR="005F596B" w:rsidRPr="001B0D66">
              <w:rPr>
                <w:rFonts w:eastAsia="Calibri" w:cs="Times New Roman"/>
                <w:bCs/>
                <w:color w:val="000000"/>
                <w:sz w:val="26"/>
                <w:szCs w:val="26"/>
              </w:rPr>
              <w:t>phố</w:t>
            </w:r>
          </w:p>
        </w:tc>
        <w:tc>
          <w:tcPr>
            <w:tcW w:w="992" w:type="dxa"/>
            <w:tcBorders>
              <w:top w:val="single" w:sz="6" w:space="0" w:color="auto"/>
              <w:left w:val="single" w:sz="6" w:space="0" w:color="auto"/>
              <w:bottom w:val="single" w:sz="6" w:space="0" w:color="auto"/>
              <w:right w:val="single" w:sz="4" w:space="0" w:color="auto"/>
            </w:tcBorders>
            <w:vAlign w:val="center"/>
          </w:tcPr>
          <w:p w:rsidR="005F596B" w:rsidRPr="001B0D66" w:rsidRDefault="005F596B" w:rsidP="004B4F04">
            <w:pPr>
              <w:autoSpaceDE w:val="0"/>
              <w:autoSpaceDN w:val="0"/>
              <w:adjustRightInd w:val="0"/>
              <w:jc w:val="center"/>
              <w:rPr>
                <w:rFonts w:eastAsia="Calibri" w:cs="Times New Roman"/>
                <w:bCs/>
                <w:color w:val="000000"/>
                <w:sz w:val="26"/>
                <w:szCs w:val="26"/>
              </w:rPr>
            </w:pPr>
            <w:r w:rsidRPr="001B0D66">
              <w:rPr>
                <w:rFonts w:eastAsia="Calibri" w:cs="Times New Roman"/>
                <w:bCs/>
                <w:color w:val="000000"/>
                <w:sz w:val="26"/>
                <w:szCs w:val="26"/>
              </w:rPr>
              <w:t>Ngân sách xã, phường, thị trấn</w:t>
            </w:r>
          </w:p>
        </w:tc>
      </w:tr>
      <w:tr w:rsidR="005F596B" w:rsidRPr="003A510D" w:rsidTr="00C81DED">
        <w:trPr>
          <w:trHeight w:val="354"/>
          <w:jc w:val="center"/>
        </w:trPr>
        <w:tc>
          <w:tcPr>
            <w:tcW w:w="688" w:type="dxa"/>
            <w:tcBorders>
              <w:top w:val="dotted" w:sz="4" w:space="0" w:color="auto"/>
              <w:left w:val="single" w:sz="4" w:space="0" w:color="auto"/>
              <w:bottom w:val="dotted" w:sz="4" w:space="0" w:color="auto"/>
              <w:right w:val="single" w:sz="6" w:space="0" w:color="auto"/>
            </w:tcBorders>
            <w:vAlign w:val="center"/>
          </w:tcPr>
          <w:p w:rsidR="005F596B" w:rsidRPr="00C81DED" w:rsidRDefault="005F596B" w:rsidP="004B4F04">
            <w:pPr>
              <w:autoSpaceDE w:val="0"/>
              <w:autoSpaceDN w:val="0"/>
              <w:adjustRightInd w:val="0"/>
              <w:jc w:val="center"/>
              <w:rPr>
                <w:rFonts w:eastAsia="Calibri" w:cs="Times New Roman"/>
                <w:bCs/>
                <w:sz w:val="26"/>
                <w:szCs w:val="26"/>
              </w:rPr>
            </w:pPr>
            <w:r w:rsidRPr="00C81DED">
              <w:rPr>
                <w:rFonts w:eastAsia="Calibri" w:cs="Times New Roman"/>
                <w:bCs/>
                <w:sz w:val="26"/>
                <w:szCs w:val="26"/>
              </w:rPr>
              <w:t>4</w:t>
            </w:r>
          </w:p>
        </w:tc>
        <w:tc>
          <w:tcPr>
            <w:tcW w:w="5255" w:type="dxa"/>
            <w:tcBorders>
              <w:top w:val="dotted" w:sz="4" w:space="0" w:color="auto"/>
              <w:left w:val="single" w:sz="6" w:space="0" w:color="auto"/>
              <w:bottom w:val="dotted" w:sz="4" w:space="0" w:color="auto"/>
              <w:right w:val="single" w:sz="6" w:space="0" w:color="auto"/>
            </w:tcBorders>
            <w:vAlign w:val="center"/>
          </w:tcPr>
          <w:p w:rsidR="005F596B" w:rsidRPr="00C81DED" w:rsidRDefault="005F596B" w:rsidP="00F64E71">
            <w:pPr>
              <w:autoSpaceDE w:val="0"/>
              <w:autoSpaceDN w:val="0"/>
              <w:adjustRightInd w:val="0"/>
              <w:rPr>
                <w:rFonts w:eastAsia="Calibri" w:cs="Times New Roman"/>
                <w:bCs/>
                <w:sz w:val="26"/>
                <w:szCs w:val="26"/>
              </w:rPr>
            </w:pPr>
            <w:r w:rsidRPr="00C81DED">
              <w:rPr>
                <w:rFonts w:eastAsia="Calibri" w:cs="Times New Roman"/>
                <w:bCs/>
                <w:sz w:val="26"/>
                <w:szCs w:val="26"/>
              </w:rPr>
              <w:t>Thu tiền sử dụng đất</w:t>
            </w:r>
          </w:p>
        </w:tc>
        <w:tc>
          <w:tcPr>
            <w:tcW w:w="709" w:type="dxa"/>
            <w:tcBorders>
              <w:top w:val="dotted" w:sz="4" w:space="0" w:color="auto"/>
              <w:left w:val="single" w:sz="6" w:space="0" w:color="auto"/>
              <w:bottom w:val="dotted" w:sz="4" w:space="0" w:color="auto"/>
              <w:right w:val="single" w:sz="6" w:space="0" w:color="auto"/>
            </w:tcBorders>
          </w:tcPr>
          <w:p w:rsidR="005F596B" w:rsidRPr="00C81DED" w:rsidRDefault="005F596B" w:rsidP="004B4F04">
            <w:pPr>
              <w:autoSpaceDE w:val="0"/>
              <w:autoSpaceDN w:val="0"/>
              <w:adjustRightInd w:val="0"/>
              <w:jc w:val="center"/>
              <w:rPr>
                <w:rFonts w:eastAsia="Calibri" w:cs="Times New Roman"/>
                <w:sz w:val="26"/>
                <w:szCs w:val="26"/>
              </w:rPr>
            </w:pPr>
          </w:p>
        </w:tc>
        <w:tc>
          <w:tcPr>
            <w:tcW w:w="982" w:type="dxa"/>
            <w:tcBorders>
              <w:top w:val="dotted" w:sz="4" w:space="0" w:color="auto"/>
              <w:left w:val="single" w:sz="6" w:space="0" w:color="auto"/>
              <w:bottom w:val="dotted" w:sz="4" w:space="0" w:color="auto"/>
              <w:right w:val="single" w:sz="6" w:space="0" w:color="auto"/>
            </w:tcBorders>
          </w:tcPr>
          <w:p w:rsidR="005F596B" w:rsidRPr="00C81DED" w:rsidRDefault="005F596B" w:rsidP="004B4F04">
            <w:pPr>
              <w:autoSpaceDE w:val="0"/>
              <w:autoSpaceDN w:val="0"/>
              <w:adjustRightInd w:val="0"/>
              <w:jc w:val="center"/>
              <w:rPr>
                <w:rFonts w:eastAsia="Calibri" w:cs="Times New Roman"/>
                <w:sz w:val="26"/>
                <w:szCs w:val="26"/>
              </w:rPr>
            </w:pPr>
          </w:p>
        </w:tc>
        <w:tc>
          <w:tcPr>
            <w:tcW w:w="992" w:type="dxa"/>
            <w:tcBorders>
              <w:top w:val="dotted" w:sz="4" w:space="0" w:color="auto"/>
              <w:left w:val="single" w:sz="6" w:space="0" w:color="auto"/>
              <w:bottom w:val="dotted" w:sz="4" w:space="0" w:color="auto"/>
              <w:right w:val="single" w:sz="6" w:space="0" w:color="auto"/>
            </w:tcBorders>
          </w:tcPr>
          <w:p w:rsidR="005F596B" w:rsidRPr="00C81DED" w:rsidRDefault="005F596B" w:rsidP="004B4F04">
            <w:pPr>
              <w:autoSpaceDE w:val="0"/>
              <w:autoSpaceDN w:val="0"/>
              <w:adjustRightInd w:val="0"/>
              <w:jc w:val="center"/>
              <w:rPr>
                <w:rFonts w:eastAsia="Calibri" w:cs="Times New Roman"/>
                <w:sz w:val="26"/>
                <w:szCs w:val="26"/>
              </w:rPr>
            </w:pPr>
          </w:p>
        </w:tc>
        <w:tc>
          <w:tcPr>
            <w:tcW w:w="992" w:type="dxa"/>
            <w:tcBorders>
              <w:top w:val="dotted" w:sz="4" w:space="0" w:color="auto"/>
              <w:left w:val="single" w:sz="6" w:space="0" w:color="auto"/>
              <w:bottom w:val="dotted" w:sz="4" w:space="0" w:color="auto"/>
              <w:right w:val="single" w:sz="4" w:space="0" w:color="auto"/>
            </w:tcBorders>
          </w:tcPr>
          <w:p w:rsidR="005F596B" w:rsidRPr="00C81DED" w:rsidRDefault="005F596B" w:rsidP="004B4F04">
            <w:pPr>
              <w:autoSpaceDE w:val="0"/>
              <w:autoSpaceDN w:val="0"/>
              <w:adjustRightInd w:val="0"/>
              <w:jc w:val="center"/>
              <w:rPr>
                <w:rFonts w:eastAsia="Calibri" w:cs="Times New Roman"/>
                <w:sz w:val="26"/>
                <w:szCs w:val="26"/>
              </w:rPr>
            </w:pPr>
          </w:p>
        </w:tc>
      </w:tr>
      <w:tr w:rsidR="005F596B" w:rsidRPr="003A510D" w:rsidTr="00C81DED">
        <w:trPr>
          <w:trHeight w:val="1116"/>
          <w:jc w:val="center"/>
        </w:trPr>
        <w:tc>
          <w:tcPr>
            <w:tcW w:w="688" w:type="dxa"/>
            <w:tcBorders>
              <w:top w:val="dotted" w:sz="4" w:space="0" w:color="auto"/>
              <w:left w:val="single" w:sz="4" w:space="0" w:color="auto"/>
              <w:bottom w:val="dotted" w:sz="4" w:space="0" w:color="auto"/>
              <w:right w:val="single" w:sz="6" w:space="0" w:color="auto"/>
            </w:tcBorders>
            <w:vAlign w:val="center"/>
          </w:tcPr>
          <w:p w:rsidR="005F596B" w:rsidRPr="00C81DED" w:rsidRDefault="005F596B" w:rsidP="004B4F04">
            <w:pPr>
              <w:autoSpaceDE w:val="0"/>
              <w:autoSpaceDN w:val="0"/>
              <w:adjustRightInd w:val="0"/>
              <w:jc w:val="center"/>
              <w:rPr>
                <w:rFonts w:eastAsia="Calibri" w:cs="Times New Roman"/>
                <w:sz w:val="26"/>
                <w:szCs w:val="26"/>
              </w:rPr>
            </w:pPr>
            <w:r w:rsidRPr="00C81DED">
              <w:rPr>
                <w:rFonts w:eastAsia="Calibri" w:cs="Times New Roman"/>
                <w:sz w:val="26"/>
                <w:szCs w:val="26"/>
              </w:rPr>
              <w:t>4.5</w:t>
            </w:r>
          </w:p>
        </w:tc>
        <w:tc>
          <w:tcPr>
            <w:tcW w:w="5255" w:type="dxa"/>
            <w:tcBorders>
              <w:top w:val="dotted" w:sz="4" w:space="0" w:color="auto"/>
              <w:left w:val="single" w:sz="6" w:space="0" w:color="auto"/>
              <w:bottom w:val="dotted" w:sz="4" w:space="0" w:color="auto"/>
              <w:right w:val="single" w:sz="6" w:space="0" w:color="auto"/>
            </w:tcBorders>
            <w:vAlign w:val="center"/>
          </w:tcPr>
          <w:p w:rsidR="005F596B" w:rsidRPr="00C81DED" w:rsidRDefault="005F596B" w:rsidP="004B4F04">
            <w:pPr>
              <w:autoSpaceDE w:val="0"/>
              <w:autoSpaceDN w:val="0"/>
              <w:adjustRightInd w:val="0"/>
              <w:rPr>
                <w:rFonts w:eastAsia="Calibri" w:cs="Times New Roman"/>
                <w:sz w:val="26"/>
                <w:szCs w:val="26"/>
              </w:rPr>
            </w:pPr>
            <w:r w:rsidRPr="00C81DED">
              <w:rPr>
                <w:rFonts w:eastAsia="Calibri" w:cs="Times New Roman"/>
                <w:sz w:val="26"/>
                <w:szCs w:val="26"/>
              </w:rPr>
              <w:t>Sau 2 năm được hưởng theo tỷ lệ ở Điểm 4.3 và 4.4, các xã đã hoàn thành xây dựng nông thôn mới thuộc huyện, thị xã được hưởng theo tỷ lệ</w:t>
            </w:r>
          </w:p>
        </w:tc>
        <w:tc>
          <w:tcPr>
            <w:tcW w:w="709" w:type="dxa"/>
            <w:tcBorders>
              <w:top w:val="dotted" w:sz="4" w:space="0" w:color="auto"/>
              <w:left w:val="single" w:sz="6" w:space="0" w:color="auto"/>
              <w:bottom w:val="dotted" w:sz="4" w:space="0" w:color="auto"/>
              <w:right w:val="single" w:sz="6" w:space="0" w:color="auto"/>
            </w:tcBorders>
            <w:vAlign w:val="center"/>
          </w:tcPr>
          <w:p w:rsidR="005F596B" w:rsidRPr="00C81DED" w:rsidRDefault="005F596B" w:rsidP="004B4F04">
            <w:pPr>
              <w:autoSpaceDE w:val="0"/>
              <w:autoSpaceDN w:val="0"/>
              <w:adjustRightInd w:val="0"/>
              <w:jc w:val="center"/>
              <w:rPr>
                <w:rFonts w:eastAsia="Calibri" w:cs="Times New Roman"/>
                <w:sz w:val="26"/>
                <w:szCs w:val="26"/>
              </w:rPr>
            </w:pPr>
            <w:r w:rsidRPr="00C81DED">
              <w:rPr>
                <w:rFonts w:eastAsia="Calibri" w:cs="Times New Roman"/>
                <w:sz w:val="26"/>
                <w:szCs w:val="26"/>
              </w:rPr>
              <w:t>100</w:t>
            </w:r>
          </w:p>
        </w:tc>
        <w:tc>
          <w:tcPr>
            <w:tcW w:w="982" w:type="dxa"/>
            <w:tcBorders>
              <w:top w:val="dotted" w:sz="4" w:space="0" w:color="auto"/>
              <w:left w:val="single" w:sz="6" w:space="0" w:color="auto"/>
              <w:bottom w:val="dotted" w:sz="4" w:space="0" w:color="auto"/>
              <w:right w:val="single" w:sz="6" w:space="0" w:color="auto"/>
            </w:tcBorders>
            <w:vAlign w:val="center"/>
          </w:tcPr>
          <w:p w:rsidR="005F596B" w:rsidRPr="00C81DED" w:rsidRDefault="005F596B" w:rsidP="005F596B">
            <w:pPr>
              <w:autoSpaceDE w:val="0"/>
              <w:autoSpaceDN w:val="0"/>
              <w:adjustRightInd w:val="0"/>
              <w:jc w:val="center"/>
              <w:rPr>
                <w:rFonts w:eastAsia="Calibri" w:cs="Times New Roman"/>
                <w:sz w:val="26"/>
                <w:szCs w:val="26"/>
              </w:rPr>
            </w:pPr>
            <w:r w:rsidRPr="00C81DED">
              <w:rPr>
                <w:rFonts w:eastAsia="Calibri" w:cs="Times New Roman"/>
                <w:sz w:val="26"/>
                <w:szCs w:val="26"/>
              </w:rPr>
              <w:t>30</w:t>
            </w:r>
          </w:p>
        </w:tc>
        <w:tc>
          <w:tcPr>
            <w:tcW w:w="992" w:type="dxa"/>
            <w:tcBorders>
              <w:top w:val="dotted" w:sz="4" w:space="0" w:color="auto"/>
              <w:left w:val="single" w:sz="6" w:space="0" w:color="auto"/>
              <w:bottom w:val="dotted" w:sz="4" w:space="0" w:color="auto"/>
              <w:right w:val="single" w:sz="6" w:space="0" w:color="auto"/>
            </w:tcBorders>
            <w:vAlign w:val="center"/>
          </w:tcPr>
          <w:p w:rsidR="005F596B" w:rsidRPr="00C81DED" w:rsidRDefault="005F596B" w:rsidP="004B4F04">
            <w:pPr>
              <w:autoSpaceDE w:val="0"/>
              <w:autoSpaceDN w:val="0"/>
              <w:adjustRightInd w:val="0"/>
              <w:jc w:val="center"/>
              <w:rPr>
                <w:rFonts w:eastAsia="Calibri" w:cs="Times New Roman"/>
                <w:sz w:val="26"/>
                <w:szCs w:val="26"/>
              </w:rPr>
            </w:pPr>
            <w:r w:rsidRPr="00C81DED">
              <w:rPr>
                <w:rFonts w:eastAsia="Calibri" w:cs="Times New Roman"/>
                <w:sz w:val="26"/>
                <w:szCs w:val="26"/>
              </w:rPr>
              <w:t>10</w:t>
            </w:r>
          </w:p>
        </w:tc>
        <w:tc>
          <w:tcPr>
            <w:tcW w:w="992" w:type="dxa"/>
            <w:tcBorders>
              <w:top w:val="dotted" w:sz="4" w:space="0" w:color="auto"/>
              <w:left w:val="single" w:sz="6" w:space="0" w:color="auto"/>
              <w:bottom w:val="dotted" w:sz="4" w:space="0" w:color="auto"/>
              <w:right w:val="single" w:sz="4" w:space="0" w:color="auto"/>
            </w:tcBorders>
            <w:vAlign w:val="center"/>
          </w:tcPr>
          <w:p w:rsidR="005F596B" w:rsidRPr="00C81DED" w:rsidRDefault="005F596B" w:rsidP="004B4F04">
            <w:pPr>
              <w:autoSpaceDE w:val="0"/>
              <w:autoSpaceDN w:val="0"/>
              <w:adjustRightInd w:val="0"/>
              <w:jc w:val="center"/>
              <w:rPr>
                <w:rFonts w:eastAsia="Calibri" w:cs="Times New Roman"/>
                <w:sz w:val="26"/>
                <w:szCs w:val="26"/>
              </w:rPr>
            </w:pPr>
            <w:r w:rsidRPr="00C81DED">
              <w:rPr>
                <w:rFonts w:eastAsia="Calibri" w:cs="Times New Roman"/>
                <w:sz w:val="26"/>
                <w:szCs w:val="26"/>
              </w:rPr>
              <w:t>60</w:t>
            </w:r>
          </w:p>
        </w:tc>
      </w:tr>
      <w:tr w:rsidR="00C81DED" w:rsidRPr="00C433F9" w:rsidTr="008C640D">
        <w:trPr>
          <w:trHeight w:val="1358"/>
          <w:jc w:val="center"/>
        </w:trPr>
        <w:tc>
          <w:tcPr>
            <w:tcW w:w="688" w:type="dxa"/>
            <w:tcBorders>
              <w:top w:val="dotted" w:sz="4" w:space="0" w:color="auto"/>
              <w:left w:val="single" w:sz="4" w:space="0" w:color="auto"/>
              <w:bottom w:val="dotted" w:sz="4" w:space="0" w:color="auto"/>
              <w:right w:val="single" w:sz="6" w:space="0" w:color="auto"/>
            </w:tcBorders>
            <w:vAlign w:val="center"/>
          </w:tcPr>
          <w:p w:rsidR="00C81DED" w:rsidRPr="00C81DED" w:rsidRDefault="00C81DED" w:rsidP="00C81DED">
            <w:pPr>
              <w:autoSpaceDE w:val="0"/>
              <w:autoSpaceDN w:val="0"/>
              <w:adjustRightInd w:val="0"/>
              <w:jc w:val="center"/>
              <w:rPr>
                <w:rFonts w:cs="Times New Roman"/>
                <w:i/>
                <w:sz w:val="26"/>
                <w:szCs w:val="26"/>
              </w:rPr>
            </w:pPr>
          </w:p>
        </w:tc>
        <w:tc>
          <w:tcPr>
            <w:tcW w:w="5255" w:type="dxa"/>
            <w:tcBorders>
              <w:top w:val="dotted" w:sz="4" w:space="0" w:color="auto"/>
              <w:left w:val="single" w:sz="6" w:space="0" w:color="auto"/>
              <w:bottom w:val="dotted" w:sz="4" w:space="0" w:color="auto"/>
              <w:right w:val="single" w:sz="6" w:space="0" w:color="auto"/>
            </w:tcBorders>
          </w:tcPr>
          <w:p w:rsidR="00C81DED" w:rsidRPr="00C81DED" w:rsidRDefault="00C81DED" w:rsidP="00C81DED">
            <w:pPr>
              <w:rPr>
                <w:i/>
                <w:sz w:val="26"/>
                <w:szCs w:val="26"/>
              </w:rPr>
            </w:pPr>
            <w:r w:rsidRPr="00C81DED">
              <w:rPr>
                <w:i/>
                <w:sz w:val="26"/>
                <w:szCs w:val="26"/>
              </w:rPr>
              <w:t>Riêng Xã Hải Phú – Huyện Bố Trạch và Xã Liên Trường – Huyện Quảng Trạch, Xã Trường Thuỷ - Huyện Lệ Thuỷ từ năm 2021 đến khi có quy định mới được hưởng theo tỷ lệ</w:t>
            </w:r>
          </w:p>
        </w:tc>
        <w:tc>
          <w:tcPr>
            <w:tcW w:w="709" w:type="dxa"/>
            <w:tcBorders>
              <w:top w:val="dotted" w:sz="4" w:space="0" w:color="auto"/>
              <w:left w:val="single" w:sz="6" w:space="0" w:color="auto"/>
              <w:bottom w:val="dotted" w:sz="4" w:space="0" w:color="auto"/>
              <w:right w:val="single" w:sz="6" w:space="0" w:color="auto"/>
            </w:tcBorders>
            <w:vAlign w:val="center"/>
          </w:tcPr>
          <w:p w:rsidR="00C81DED" w:rsidRPr="00C81DED" w:rsidRDefault="00C81DED" w:rsidP="00C81DED">
            <w:pPr>
              <w:autoSpaceDE w:val="0"/>
              <w:autoSpaceDN w:val="0"/>
              <w:adjustRightInd w:val="0"/>
              <w:jc w:val="center"/>
              <w:rPr>
                <w:rFonts w:cs="Times New Roman"/>
                <w:i/>
                <w:sz w:val="26"/>
                <w:szCs w:val="26"/>
              </w:rPr>
            </w:pPr>
            <w:r w:rsidRPr="00C81DED">
              <w:rPr>
                <w:rFonts w:cs="Times New Roman"/>
                <w:i/>
                <w:sz w:val="26"/>
                <w:szCs w:val="26"/>
              </w:rPr>
              <w:t>100</w:t>
            </w:r>
          </w:p>
        </w:tc>
        <w:tc>
          <w:tcPr>
            <w:tcW w:w="982" w:type="dxa"/>
            <w:tcBorders>
              <w:top w:val="dotted" w:sz="4" w:space="0" w:color="auto"/>
              <w:left w:val="single" w:sz="6" w:space="0" w:color="auto"/>
              <w:bottom w:val="dotted" w:sz="4" w:space="0" w:color="auto"/>
              <w:right w:val="single" w:sz="6" w:space="0" w:color="auto"/>
            </w:tcBorders>
            <w:vAlign w:val="center"/>
          </w:tcPr>
          <w:p w:rsidR="00C81DED" w:rsidRPr="00C81DED" w:rsidRDefault="00C81DED" w:rsidP="00C81DED">
            <w:pPr>
              <w:autoSpaceDE w:val="0"/>
              <w:autoSpaceDN w:val="0"/>
              <w:adjustRightInd w:val="0"/>
              <w:jc w:val="center"/>
              <w:rPr>
                <w:rFonts w:cs="Times New Roman"/>
                <w:i/>
                <w:sz w:val="26"/>
                <w:szCs w:val="26"/>
              </w:rPr>
            </w:pPr>
            <w:r w:rsidRPr="00C81DED">
              <w:rPr>
                <w:rFonts w:cs="Times New Roman"/>
                <w:i/>
                <w:sz w:val="26"/>
                <w:szCs w:val="26"/>
              </w:rPr>
              <w:t>20</w:t>
            </w:r>
          </w:p>
        </w:tc>
        <w:tc>
          <w:tcPr>
            <w:tcW w:w="992" w:type="dxa"/>
            <w:tcBorders>
              <w:top w:val="dotted" w:sz="4" w:space="0" w:color="auto"/>
              <w:left w:val="single" w:sz="6" w:space="0" w:color="auto"/>
              <w:bottom w:val="dotted" w:sz="4" w:space="0" w:color="auto"/>
              <w:right w:val="single" w:sz="6" w:space="0" w:color="auto"/>
            </w:tcBorders>
            <w:vAlign w:val="center"/>
          </w:tcPr>
          <w:p w:rsidR="00C81DED" w:rsidRPr="00C81DED" w:rsidRDefault="00C81DED" w:rsidP="00C81DED">
            <w:pPr>
              <w:autoSpaceDE w:val="0"/>
              <w:autoSpaceDN w:val="0"/>
              <w:adjustRightInd w:val="0"/>
              <w:jc w:val="center"/>
              <w:rPr>
                <w:rFonts w:cs="Times New Roman"/>
                <w:i/>
                <w:sz w:val="26"/>
                <w:szCs w:val="26"/>
              </w:rPr>
            </w:pPr>
            <w:r w:rsidRPr="00C81DED">
              <w:rPr>
                <w:rFonts w:cs="Times New Roman"/>
                <w:i/>
                <w:sz w:val="26"/>
                <w:szCs w:val="26"/>
              </w:rPr>
              <w:t>-</w:t>
            </w:r>
          </w:p>
        </w:tc>
        <w:tc>
          <w:tcPr>
            <w:tcW w:w="992" w:type="dxa"/>
            <w:tcBorders>
              <w:top w:val="dotted" w:sz="4" w:space="0" w:color="auto"/>
              <w:left w:val="single" w:sz="6" w:space="0" w:color="auto"/>
              <w:bottom w:val="dotted" w:sz="4" w:space="0" w:color="auto"/>
              <w:right w:val="single" w:sz="4" w:space="0" w:color="auto"/>
            </w:tcBorders>
            <w:vAlign w:val="center"/>
          </w:tcPr>
          <w:p w:rsidR="00C81DED" w:rsidRPr="00C81DED" w:rsidRDefault="00C81DED" w:rsidP="00C81DED">
            <w:pPr>
              <w:autoSpaceDE w:val="0"/>
              <w:autoSpaceDN w:val="0"/>
              <w:adjustRightInd w:val="0"/>
              <w:jc w:val="center"/>
              <w:rPr>
                <w:rFonts w:cs="Times New Roman"/>
                <w:i/>
                <w:sz w:val="26"/>
                <w:szCs w:val="26"/>
              </w:rPr>
            </w:pPr>
            <w:r w:rsidRPr="00C81DED">
              <w:rPr>
                <w:rFonts w:cs="Times New Roman"/>
                <w:i/>
                <w:sz w:val="26"/>
                <w:szCs w:val="26"/>
              </w:rPr>
              <w:t>80</w:t>
            </w:r>
          </w:p>
        </w:tc>
      </w:tr>
      <w:tr w:rsidR="00C81DED" w:rsidRPr="003A510D" w:rsidTr="008C640D">
        <w:trPr>
          <w:trHeight w:val="363"/>
          <w:jc w:val="center"/>
        </w:trPr>
        <w:tc>
          <w:tcPr>
            <w:tcW w:w="688" w:type="dxa"/>
            <w:vMerge w:val="restart"/>
            <w:tcBorders>
              <w:top w:val="dotted" w:sz="4" w:space="0" w:color="auto"/>
              <w:left w:val="single" w:sz="4" w:space="0" w:color="auto"/>
              <w:right w:val="single" w:sz="6" w:space="0" w:color="auto"/>
            </w:tcBorders>
            <w:vAlign w:val="center"/>
          </w:tcPr>
          <w:p w:rsidR="00C81DED" w:rsidRPr="00C81DED" w:rsidRDefault="00C81DED" w:rsidP="00C81DED">
            <w:pPr>
              <w:autoSpaceDE w:val="0"/>
              <w:autoSpaceDN w:val="0"/>
              <w:adjustRightInd w:val="0"/>
              <w:jc w:val="center"/>
              <w:rPr>
                <w:rFonts w:eastAsia="Calibri" w:cs="Times New Roman"/>
                <w:sz w:val="26"/>
                <w:szCs w:val="26"/>
              </w:rPr>
            </w:pPr>
            <w:r w:rsidRPr="00C81DED">
              <w:rPr>
                <w:rFonts w:eastAsia="Calibri" w:cs="Times New Roman"/>
                <w:sz w:val="26"/>
                <w:szCs w:val="26"/>
              </w:rPr>
              <w:t>4.7</w:t>
            </w:r>
          </w:p>
        </w:tc>
        <w:tc>
          <w:tcPr>
            <w:tcW w:w="5255" w:type="dxa"/>
            <w:tcBorders>
              <w:top w:val="dotted" w:sz="4" w:space="0" w:color="auto"/>
              <w:left w:val="single" w:sz="6" w:space="0" w:color="auto"/>
              <w:bottom w:val="dotted" w:sz="4" w:space="0" w:color="auto"/>
              <w:right w:val="single" w:sz="6" w:space="0" w:color="auto"/>
            </w:tcBorders>
          </w:tcPr>
          <w:p w:rsidR="00C81DED" w:rsidRPr="00C81DED" w:rsidRDefault="00C81DED" w:rsidP="00C81DED">
            <w:pPr>
              <w:rPr>
                <w:sz w:val="26"/>
                <w:szCs w:val="26"/>
              </w:rPr>
            </w:pPr>
            <w:r w:rsidRPr="00C81DED">
              <w:rPr>
                <w:sz w:val="26"/>
                <w:szCs w:val="26"/>
              </w:rPr>
              <w:t>Các thị trấn thuộc các huyện</w:t>
            </w:r>
          </w:p>
        </w:tc>
        <w:tc>
          <w:tcPr>
            <w:tcW w:w="709" w:type="dxa"/>
            <w:tcBorders>
              <w:top w:val="dotted" w:sz="4" w:space="0" w:color="auto"/>
              <w:left w:val="single" w:sz="6" w:space="0" w:color="auto"/>
              <w:bottom w:val="dotted" w:sz="4" w:space="0" w:color="auto"/>
              <w:right w:val="single" w:sz="6" w:space="0" w:color="auto"/>
            </w:tcBorders>
            <w:vAlign w:val="center"/>
          </w:tcPr>
          <w:p w:rsidR="00C81DED" w:rsidRPr="00C81DED" w:rsidRDefault="00C81DED" w:rsidP="00C81DED">
            <w:pPr>
              <w:autoSpaceDE w:val="0"/>
              <w:autoSpaceDN w:val="0"/>
              <w:adjustRightInd w:val="0"/>
              <w:jc w:val="center"/>
              <w:rPr>
                <w:rFonts w:eastAsia="Calibri" w:cs="Times New Roman"/>
                <w:sz w:val="26"/>
                <w:szCs w:val="26"/>
              </w:rPr>
            </w:pPr>
            <w:r w:rsidRPr="00C81DED">
              <w:rPr>
                <w:rFonts w:eastAsia="Calibri" w:cs="Times New Roman"/>
                <w:sz w:val="26"/>
                <w:szCs w:val="26"/>
              </w:rPr>
              <w:t>100</w:t>
            </w:r>
          </w:p>
        </w:tc>
        <w:tc>
          <w:tcPr>
            <w:tcW w:w="982" w:type="dxa"/>
            <w:tcBorders>
              <w:top w:val="dotted" w:sz="4" w:space="0" w:color="auto"/>
              <w:left w:val="single" w:sz="6" w:space="0" w:color="auto"/>
              <w:bottom w:val="dotted" w:sz="4" w:space="0" w:color="auto"/>
              <w:right w:val="single" w:sz="6" w:space="0" w:color="auto"/>
            </w:tcBorders>
            <w:vAlign w:val="center"/>
          </w:tcPr>
          <w:p w:rsidR="00C81DED" w:rsidRPr="00C81DED" w:rsidRDefault="00C81DED" w:rsidP="00C81DED">
            <w:pPr>
              <w:autoSpaceDE w:val="0"/>
              <w:autoSpaceDN w:val="0"/>
              <w:adjustRightInd w:val="0"/>
              <w:jc w:val="center"/>
              <w:rPr>
                <w:rFonts w:eastAsia="Calibri" w:cs="Times New Roman"/>
                <w:sz w:val="26"/>
                <w:szCs w:val="26"/>
              </w:rPr>
            </w:pPr>
            <w:r w:rsidRPr="00C81DED">
              <w:rPr>
                <w:rFonts w:eastAsia="Calibri" w:cs="Times New Roman"/>
                <w:sz w:val="26"/>
                <w:szCs w:val="26"/>
              </w:rPr>
              <w:t>40</w:t>
            </w:r>
          </w:p>
        </w:tc>
        <w:tc>
          <w:tcPr>
            <w:tcW w:w="992" w:type="dxa"/>
            <w:tcBorders>
              <w:top w:val="dotted" w:sz="4" w:space="0" w:color="auto"/>
              <w:left w:val="single" w:sz="6" w:space="0" w:color="auto"/>
              <w:bottom w:val="dotted" w:sz="4" w:space="0" w:color="auto"/>
              <w:right w:val="single" w:sz="6" w:space="0" w:color="auto"/>
            </w:tcBorders>
            <w:vAlign w:val="center"/>
          </w:tcPr>
          <w:p w:rsidR="00C81DED" w:rsidRPr="00C81DED" w:rsidRDefault="00C81DED" w:rsidP="00C81DED">
            <w:pPr>
              <w:autoSpaceDE w:val="0"/>
              <w:autoSpaceDN w:val="0"/>
              <w:adjustRightInd w:val="0"/>
              <w:jc w:val="center"/>
              <w:rPr>
                <w:rFonts w:eastAsia="Calibri" w:cs="Times New Roman"/>
                <w:sz w:val="26"/>
                <w:szCs w:val="26"/>
              </w:rPr>
            </w:pPr>
            <w:r w:rsidRPr="00C81DED">
              <w:rPr>
                <w:rFonts w:eastAsia="Calibri" w:cs="Times New Roman"/>
                <w:sz w:val="26"/>
                <w:szCs w:val="26"/>
              </w:rPr>
              <w:t>40</w:t>
            </w:r>
          </w:p>
        </w:tc>
        <w:tc>
          <w:tcPr>
            <w:tcW w:w="992" w:type="dxa"/>
            <w:tcBorders>
              <w:top w:val="dotted" w:sz="4" w:space="0" w:color="auto"/>
              <w:left w:val="single" w:sz="6" w:space="0" w:color="auto"/>
              <w:bottom w:val="dotted" w:sz="4" w:space="0" w:color="auto"/>
              <w:right w:val="single" w:sz="4" w:space="0" w:color="auto"/>
            </w:tcBorders>
            <w:vAlign w:val="center"/>
          </w:tcPr>
          <w:p w:rsidR="00C81DED" w:rsidRPr="00C81DED" w:rsidRDefault="00C81DED" w:rsidP="00C81DED">
            <w:pPr>
              <w:autoSpaceDE w:val="0"/>
              <w:autoSpaceDN w:val="0"/>
              <w:adjustRightInd w:val="0"/>
              <w:jc w:val="center"/>
              <w:rPr>
                <w:rFonts w:eastAsia="Calibri" w:cs="Times New Roman"/>
                <w:sz w:val="26"/>
                <w:szCs w:val="26"/>
              </w:rPr>
            </w:pPr>
            <w:r w:rsidRPr="00C81DED">
              <w:rPr>
                <w:rFonts w:eastAsia="Calibri" w:cs="Times New Roman"/>
                <w:sz w:val="26"/>
                <w:szCs w:val="26"/>
              </w:rPr>
              <w:t>20</w:t>
            </w:r>
          </w:p>
        </w:tc>
      </w:tr>
      <w:tr w:rsidR="00C81DED" w:rsidRPr="00C433F9" w:rsidTr="008C640D">
        <w:trPr>
          <w:trHeight w:val="455"/>
          <w:jc w:val="center"/>
        </w:trPr>
        <w:tc>
          <w:tcPr>
            <w:tcW w:w="688" w:type="dxa"/>
            <w:vMerge/>
            <w:tcBorders>
              <w:left w:val="single" w:sz="4" w:space="0" w:color="auto"/>
              <w:bottom w:val="dotted" w:sz="4" w:space="0" w:color="auto"/>
              <w:right w:val="single" w:sz="6" w:space="0" w:color="auto"/>
            </w:tcBorders>
            <w:vAlign w:val="center"/>
          </w:tcPr>
          <w:p w:rsidR="00C81DED" w:rsidRPr="00C81DED" w:rsidRDefault="00C81DED" w:rsidP="00C81DED">
            <w:pPr>
              <w:autoSpaceDE w:val="0"/>
              <w:autoSpaceDN w:val="0"/>
              <w:adjustRightInd w:val="0"/>
              <w:jc w:val="center"/>
              <w:rPr>
                <w:rFonts w:eastAsia="Calibri" w:cs="Times New Roman"/>
                <w:i/>
                <w:sz w:val="26"/>
                <w:szCs w:val="26"/>
              </w:rPr>
            </w:pPr>
          </w:p>
        </w:tc>
        <w:tc>
          <w:tcPr>
            <w:tcW w:w="5255" w:type="dxa"/>
            <w:tcBorders>
              <w:top w:val="dotted" w:sz="4" w:space="0" w:color="auto"/>
              <w:left w:val="single" w:sz="6" w:space="0" w:color="auto"/>
              <w:bottom w:val="dotted" w:sz="4" w:space="0" w:color="auto"/>
              <w:right w:val="single" w:sz="6" w:space="0" w:color="auto"/>
            </w:tcBorders>
          </w:tcPr>
          <w:p w:rsidR="00C81DED" w:rsidRPr="00C81DED" w:rsidRDefault="008C640D" w:rsidP="00C81DED">
            <w:pPr>
              <w:rPr>
                <w:i/>
                <w:sz w:val="26"/>
                <w:szCs w:val="26"/>
              </w:rPr>
            </w:pPr>
            <w:r w:rsidRPr="00C81DED">
              <w:rPr>
                <w:i/>
                <w:sz w:val="26"/>
                <w:szCs w:val="26"/>
              </w:rPr>
              <w:t>Riêng các thị trấn sau đây, từ năm 2021 cho đến khi có quy định mới được hưởng theo tỷ lệ sau:</w:t>
            </w:r>
          </w:p>
        </w:tc>
        <w:tc>
          <w:tcPr>
            <w:tcW w:w="709" w:type="dxa"/>
            <w:tcBorders>
              <w:top w:val="dotted" w:sz="4" w:space="0" w:color="auto"/>
              <w:left w:val="single" w:sz="6" w:space="0" w:color="auto"/>
              <w:bottom w:val="dotted" w:sz="4" w:space="0" w:color="auto"/>
              <w:right w:val="single" w:sz="6" w:space="0" w:color="auto"/>
            </w:tcBorders>
            <w:vAlign w:val="center"/>
          </w:tcPr>
          <w:p w:rsidR="00C81DED" w:rsidRPr="00C81DED" w:rsidRDefault="00C81DED" w:rsidP="00C81DED">
            <w:pPr>
              <w:autoSpaceDE w:val="0"/>
              <w:autoSpaceDN w:val="0"/>
              <w:adjustRightInd w:val="0"/>
              <w:jc w:val="center"/>
              <w:rPr>
                <w:rFonts w:eastAsia="Calibri" w:cs="Times New Roman"/>
                <w:i/>
                <w:sz w:val="26"/>
                <w:szCs w:val="26"/>
              </w:rPr>
            </w:pPr>
          </w:p>
        </w:tc>
        <w:tc>
          <w:tcPr>
            <w:tcW w:w="982" w:type="dxa"/>
            <w:tcBorders>
              <w:top w:val="dotted" w:sz="4" w:space="0" w:color="auto"/>
              <w:left w:val="single" w:sz="6" w:space="0" w:color="auto"/>
              <w:bottom w:val="dotted" w:sz="4" w:space="0" w:color="auto"/>
              <w:right w:val="single" w:sz="6" w:space="0" w:color="auto"/>
            </w:tcBorders>
            <w:vAlign w:val="center"/>
          </w:tcPr>
          <w:p w:rsidR="00C81DED" w:rsidRPr="00C81DED" w:rsidRDefault="00C81DED" w:rsidP="00C81DED">
            <w:pPr>
              <w:autoSpaceDE w:val="0"/>
              <w:autoSpaceDN w:val="0"/>
              <w:adjustRightInd w:val="0"/>
              <w:jc w:val="center"/>
              <w:rPr>
                <w:rFonts w:eastAsia="Calibri" w:cs="Times New Roman"/>
                <w:i/>
                <w:sz w:val="26"/>
                <w:szCs w:val="26"/>
              </w:rPr>
            </w:pPr>
          </w:p>
        </w:tc>
        <w:tc>
          <w:tcPr>
            <w:tcW w:w="992" w:type="dxa"/>
            <w:tcBorders>
              <w:top w:val="dotted" w:sz="4" w:space="0" w:color="auto"/>
              <w:left w:val="single" w:sz="6" w:space="0" w:color="auto"/>
              <w:bottom w:val="dotted" w:sz="4" w:space="0" w:color="auto"/>
              <w:right w:val="single" w:sz="6" w:space="0" w:color="auto"/>
            </w:tcBorders>
            <w:vAlign w:val="center"/>
          </w:tcPr>
          <w:p w:rsidR="00C81DED" w:rsidRPr="00C81DED" w:rsidRDefault="00C81DED" w:rsidP="00C81DED">
            <w:pPr>
              <w:autoSpaceDE w:val="0"/>
              <w:autoSpaceDN w:val="0"/>
              <w:adjustRightInd w:val="0"/>
              <w:jc w:val="center"/>
              <w:rPr>
                <w:rFonts w:eastAsia="Calibri" w:cs="Times New Roman"/>
                <w:i/>
                <w:sz w:val="26"/>
                <w:szCs w:val="26"/>
              </w:rPr>
            </w:pPr>
          </w:p>
        </w:tc>
        <w:tc>
          <w:tcPr>
            <w:tcW w:w="992" w:type="dxa"/>
            <w:tcBorders>
              <w:top w:val="dotted" w:sz="4" w:space="0" w:color="auto"/>
              <w:left w:val="single" w:sz="6" w:space="0" w:color="auto"/>
              <w:bottom w:val="dotted" w:sz="4" w:space="0" w:color="auto"/>
              <w:right w:val="single" w:sz="4" w:space="0" w:color="auto"/>
            </w:tcBorders>
            <w:vAlign w:val="center"/>
          </w:tcPr>
          <w:p w:rsidR="00C81DED" w:rsidRPr="00C81DED" w:rsidRDefault="00C81DED" w:rsidP="00C81DED">
            <w:pPr>
              <w:autoSpaceDE w:val="0"/>
              <w:autoSpaceDN w:val="0"/>
              <w:adjustRightInd w:val="0"/>
              <w:jc w:val="center"/>
              <w:rPr>
                <w:rFonts w:eastAsia="Calibri" w:cs="Times New Roman"/>
                <w:i/>
                <w:sz w:val="26"/>
                <w:szCs w:val="26"/>
              </w:rPr>
            </w:pPr>
          </w:p>
        </w:tc>
      </w:tr>
      <w:tr w:rsidR="00C81DED" w:rsidRPr="00C433F9" w:rsidTr="00C81DED">
        <w:trPr>
          <w:trHeight w:val="405"/>
          <w:jc w:val="center"/>
        </w:trPr>
        <w:tc>
          <w:tcPr>
            <w:tcW w:w="688" w:type="dxa"/>
            <w:tcBorders>
              <w:top w:val="dotted" w:sz="4" w:space="0" w:color="auto"/>
              <w:left w:val="single" w:sz="4" w:space="0" w:color="auto"/>
              <w:bottom w:val="dotted" w:sz="4" w:space="0" w:color="auto"/>
              <w:right w:val="single" w:sz="6" w:space="0" w:color="auto"/>
            </w:tcBorders>
            <w:vAlign w:val="center"/>
          </w:tcPr>
          <w:p w:rsidR="00C81DED" w:rsidRPr="00C81DED" w:rsidRDefault="00C81DED" w:rsidP="00C81DED">
            <w:pPr>
              <w:autoSpaceDE w:val="0"/>
              <w:autoSpaceDN w:val="0"/>
              <w:adjustRightInd w:val="0"/>
              <w:jc w:val="center"/>
              <w:rPr>
                <w:rFonts w:eastAsia="Calibri" w:cs="Times New Roman"/>
                <w:i/>
                <w:sz w:val="26"/>
                <w:szCs w:val="26"/>
              </w:rPr>
            </w:pPr>
          </w:p>
        </w:tc>
        <w:tc>
          <w:tcPr>
            <w:tcW w:w="5255" w:type="dxa"/>
            <w:tcBorders>
              <w:top w:val="dotted" w:sz="4" w:space="0" w:color="auto"/>
              <w:left w:val="single" w:sz="6" w:space="0" w:color="auto"/>
              <w:bottom w:val="dotted" w:sz="4" w:space="0" w:color="auto"/>
              <w:right w:val="single" w:sz="6" w:space="0" w:color="auto"/>
            </w:tcBorders>
          </w:tcPr>
          <w:p w:rsidR="00C81DED" w:rsidRPr="00C81DED" w:rsidRDefault="00C81DED" w:rsidP="00C81DED">
            <w:pPr>
              <w:rPr>
                <w:i/>
                <w:sz w:val="26"/>
                <w:szCs w:val="26"/>
              </w:rPr>
            </w:pPr>
            <w:r w:rsidRPr="00C81DED">
              <w:rPr>
                <w:i/>
                <w:sz w:val="26"/>
                <w:szCs w:val="26"/>
              </w:rPr>
              <w:t>Thị trấn Hoàn Lão và Thị trấn Quy Đạt</w:t>
            </w:r>
          </w:p>
        </w:tc>
        <w:tc>
          <w:tcPr>
            <w:tcW w:w="709" w:type="dxa"/>
            <w:tcBorders>
              <w:top w:val="dotted" w:sz="4" w:space="0" w:color="auto"/>
              <w:left w:val="single" w:sz="6" w:space="0" w:color="auto"/>
              <w:bottom w:val="dotted" w:sz="4" w:space="0" w:color="auto"/>
              <w:right w:val="single" w:sz="6" w:space="0" w:color="auto"/>
            </w:tcBorders>
            <w:vAlign w:val="center"/>
          </w:tcPr>
          <w:p w:rsidR="00C81DED" w:rsidRPr="00C81DED" w:rsidRDefault="00C81DED" w:rsidP="00C81DED">
            <w:pPr>
              <w:autoSpaceDE w:val="0"/>
              <w:autoSpaceDN w:val="0"/>
              <w:adjustRightInd w:val="0"/>
              <w:jc w:val="center"/>
              <w:rPr>
                <w:rFonts w:eastAsia="Calibri" w:cs="Times New Roman"/>
                <w:i/>
                <w:sz w:val="26"/>
                <w:szCs w:val="26"/>
              </w:rPr>
            </w:pPr>
            <w:r w:rsidRPr="00C81DED">
              <w:rPr>
                <w:rFonts w:eastAsia="Calibri" w:cs="Times New Roman"/>
                <w:i/>
                <w:sz w:val="26"/>
                <w:szCs w:val="26"/>
              </w:rPr>
              <w:t>100</w:t>
            </w:r>
          </w:p>
        </w:tc>
        <w:tc>
          <w:tcPr>
            <w:tcW w:w="982" w:type="dxa"/>
            <w:tcBorders>
              <w:top w:val="dotted" w:sz="4" w:space="0" w:color="auto"/>
              <w:left w:val="single" w:sz="6" w:space="0" w:color="auto"/>
              <w:bottom w:val="dotted" w:sz="4" w:space="0" w:color="auto"/>
              <w:right w:val="single" w:sz="6" w:space="0" w:color="auto"/>
            </w:tcBorders>
            <w:vAlign w:val="center"/>
          </w:tcPr>
          <w:p w:rsidR="00C81DED" w:rsidRPr="00C81DED" w:rsidRDefault="00C81DED" w:rsidP="00C81DED">
            <w:pPr>
              <w:autoSpaceDE w:val="0"/>
              <w:autoSpaceDN w:val="0"/>
              <w:adjustRightInd w:val="0"/>
              <w:jc w:val="center"/>
              <w:rPr>
                <w:rFonts w:eastAsia="Calibri" w:cs="Times New Roman"/>
                <w:i/>
                <w:sz w:val="26"/>
                <w:szCs w:val="26"/>
              </w:rPr>
            </w:pPr>
            <w:r w:rsidRPr="00C81DED">
              <w:rPr>
                <w:rFonts w:eastAsia="Calibri" w:cs="Times New Roman"/>
                <w:i/>
                <w:sz w:val="26"/>
                <w:szCs w:val="26"/>
              </w:rPr>
              <w:t>30</w:t>
            </w:r>
          </w:p>
        </w:tc>
        <w:tc>
          <w:tcPr>
            <w:tcW w:w="992" w:type="dxa"/>
            <w:tcBorders>
              <w:top w:val="dotted" w:sz="4" w:space="0" w:color="auto"/>
              <w:left w:val="single" w:sz="6" w:space="0" w:color="auto"/>
              <w:bottom w:val="dotted" w:sz="4" w:space="0" w:color="auto"/>
              <w:right w:val="single" w:sz="6" w:space="0" w:color="auto"/>
            </w:tcBorders>
            <w:vAlign w:val="center"/>
          </w:tcPr>
          <w:p w:rsidR="00C81DED" w:rsidRPr="00C81DED" w:rsidRDefault="00C81DED" w:rsidP="00C81DED">
            <w:pPr>
              <w:autoSpaceDE w:val="0"/>
              <w:autoSpaceDN w:val="0"/>
              <w:adjustRightInd w:val="0"/>
              <w:jc w:val="center"/>
              <w:rPr>
                <w:rFonts w:eastAsia="Calibri" w:cs="Times New Roman"/>
                <w:i/>
                <w:sz w:val="26"/>
                <w:szCs w:val="26"/>
              </w:rPr>
            </w:pPr>
            <w:r w:rsidRPr="00C81DED">
              <w:rPr>
                <w:rFonts w:eastAsia="Calibri" w:cs="Times New Roman"/>
                <w:i/>
                <w:sz w:val="26"/>
                <w:szCs w:val="26"/>
              </w:rPr>
              <w:t>30</w:t>
            </w:r>
          </w:p>
        </w:tc>
        <w:tc>
          <w:tcPr>
            <w:tcW w:w="992" w:type="dxa"/>
            <w:tcBorders>
              <w:top w:val="dotted" w:sz="4" w:space="0" w:color="auto"/>
              <w:left w:val="single" w:sz="6" w:space="0" w:color="auto"/>
              <w:bottom w:val="dotted" w:sz="4" w:space="0" w:color="auto"/>
              <w:right w:val="single" w:sz="4" w:space="0" w:color="auto"/>
            </w:tcBorders>
            <w:vAlign w:val="center"/>
          </w:tcPr>
          <w:p w:rsidR="00C81DED" w:rsidRPr="00C81DED" w:rsidRDefault="00C81DED" w:rsidP="00C81DED">
            <w:pPr>
              <w:autoSpaceDE w:val="0"/>
              <w:autoSpaceDN w:val="0"/>
              <w:adjustRightInd w:val="0"/>
              <w:jc w:val="center"/>
              <w:rPr>
                <w:rFonts w:eastAsia="Calibri" w:cs="Times New Roman"/>
                <w:i/>
                <w:sz w:val="26"/>
                <w:szCs w:val="26"/>
              </w:rPr>
            </w:pPr>
            <w:r w:rsidRPr="00C81DED">
              <w:rPr>
                <w:rFonts w:eastAsia="Calibri" w:cs="Times New Roman"/>
                <w:i/>
                <w:sz w:val="26"/>
                <w:szCs w:val="26"/>
              </w:rPr>
              <w:t>40</w:t>
            </w:r>
          </w:p>
        </w:tc>
      </w:tr>
      <w:tr w:rsidR="00C81DED" w:rsidRPr="00C433F9" w:rsidTr="00C81DED">
        <w:trPr>
          <w:trHeight w:val="405"/>
          <w:jc w:val="center"/>
        </w:trPr>
        <w:tc>
          <w:tcPr>
            <w:tcW w:w="688" w:type="dxa"/>
            <w:tcBorders>
              <w:top w:val="dotted" w:sz="4" w:space="0" w:color="auto"/>
              <w:left w:val="single" w:sz="4" w:space="0" w:color="auto"/>
              <w:bottom w:val="single" w:sz="4" w:space="0" w:color="auto"/>
              <w:right w:val="single" w:sz="6" w:space="0" w:color="auto"/>
            </w:tcBorders>
            <w:vAlign w:val="center"/>
          </w:tcPr>
          <w:p w:rsidR="00C81DED" w:rsidRPr="00C81DED" w:rsidRDefault="00C81DED" w:rsidP="00C81DED">
            <w:pPr>
              <w:autoSpaceDE w:val="0"/>
              <w:autoSpaceDN w:val="0"/>
              <w:adjustRightInd w:val="0"/>
              <w:jc w:val="center"/>
              <w:rPr>
                <w:rFonts w:eastAsia="Calibri" w:cs="Times New Roman"/>
                <w:i/>
                <w:sz w:val="26"/>
                <w:szCs w:val="26"/>
              </w:rPr>
            </w:pPr>
          </w:p>
        </w:tc>
        <w:tc>
          <w:tcPr>
            <w:tcW w:w="5255" w:type="dxa"/>
            <w:tcBorders>
              <w:top w:val="dotted" w:sz="4" w:space="0" w:color="auto"/>
              <w:left w:val="single" w:sz="6" w:space="0" w:color="auto"/>
              <w:bottom w:val="single" w:sz="4" w:space="0" w:color="auto"/>
              <w:right w:val="single" w:sz="6" w:space="0" w:color="auto"/>
            </w:tcBorders>
          </w:tcPr>
          <w:p w:rsidR="00C81DED" w:rsidRPr="00C81DED" w:rsidRDefault="00C81DED" w:rsidP="00C81DED">
            <w:pPr>
              <w:rPr>
                <w:i/>
                <w:sz w:val="26"/>
                <w:szCs w:val="26"/>
              </w:rPr>
            </w:pPr>
            <w:r w:rsidRPr="00C81DED">
              <w:rPr>
                <w:i/>
                <w:sz w:val="26"/>
                <w:szCs w:val="26"/>
              </w:rPr>
              <w:t>Thị trấn Phong Nha</w:t>
            </w:r>
          </w:p>
        </w:tc>
        <w:tc>
          <w:tcPr>
            <w:tcW w:w="709" w:type="dxa"/>
            <w:tcBorders>
              <w:top w:val="dotted" w:sz="4" w:space="0" w:color="auto"/>
              <w:left w:val="single" w:sz="6" w:space="0" w:color="auto"/>
              <w:bottom w:val="single" w:sz="4" w:space="0" w:color="auto"/>
              <w:right w:val="single" w:sz="6" w:space="0" w:color="auto"/>
            </w:tcBorders>
            <w:vAlign w:val="center"/>
          </w:tcPr>
          <w:p w:rsidR="00C81DED" w:rsidRPr="00C81DED" w:rsidRDefault="00C81DED" w:rsidP="00C81DED">
            <w:pPr>
              <w:autoSpaceDE w:val="0"/>
              <w:autoSpaceDN w:val="0"/>
              <w:adjustRightInd w:val="0"/>
              <w:jc w:val="center"/>
              <w:rPr>
                <w:rFonts w:eastAsia="Calibri" w:cs="Times New Roman"/>
                <w:i/>
                <w:sz w:val="26"/>
                <w:szCs w:val="26"/>
              </w:rPr>
            </w:pPr>
            <w:r>
              <w:rPr>
                <w:rFonts w:eastAsia="Calibri" w:cs="Times New Roman"/>
                <w:i/>
                <w:sz w:val="26"/>
                <w:szCs w:val="26"/>
              </w:rPr>
              <w:t>100</w:t>
            </w:r>
          </w:p>
        </w:tc>
        <w:tc>
          <w:tcPr>
            <w:tcW w:w="982" w:type="dxa"/>
            <w:tcBorders>
              <w:top w:val="dotted" w:sz="4" w:space="0" w:color="auto"/>
              <w:left w:val="single" w:sz="6" w:space="0" w:color="auto"/>
              <w:bottom w:val="single" w:sz="4" w:space="0" w:color="auto"/>
              <w:right w:val="single" w:sz="6" w:space="0" w:color="auto"/>
            </w:tcBorders>
            <w:vAlign w:val="center"/>
          </w:tcPr>
          <w:p w:rsidR="00C81DED" w:rsidRPr="00C81DED" w:rsidRDefault="00C81DED" w:rsidP="00C81DED">
            <w:pPr>
              <w:autoSpaceDE w:val="0"/>
              <w:autoSpaceDN w:val="0"/>
              <w:adjustRightInd w:val="0"/>
              <w:jc w:val="center"/>
              <w:rPr>
                <w:rFonts w:eastAsia="Calibri" w:cs="Times New Roman"/>
                <w:i/>
                <w:sz w:val="26"/>
                <w:szCs w:val="26"/>
              </w:rPr>
            </w:pPr>
            <w:r>
              <w:rPr>
                <w:rFonts w:eastAsia="Calibri" w:cs="Times New Roman"/>
                <w:i/>
                <w:sz w:val="26"/>
                <w:szCs w:val="26"/>
              </w:rPr>
              <w:t>20</w:t>
            </w:r>
          </w:p>
        </w:tc>
        <w:tc>
          <w:tcPr>
            <w:tcW w:w="992" w:type="dxa"/>
            <w:tcBorders>
              <w:top w:val="dotted" w:sz="4" w:space="0" w:color="auto"/>
              <w:left w:val="single" w:sz="6" w:space="0" w:color="auto"/>
              <w:bottom w:val="single" w:sz="4" w:space="0" w:color="auto"/>
              <w:right w:val="single" w:sz="6" w:space="0" w:color="auto"/>
            </w:tcBorders>
            <w:vAlign w:val="center"/>
          </w:tcPr>
          <w:p w:rsidR="00C81DED" w:rsidRPr="00C81DED" w:rsidRDefault="00C81DED" w:rsidP="00C81DED">
            <w:pPr>
              <w:autoSpaceDE w:val="0"/>
              <w:autoSpaceDN w:val="0"/>
              <w:adjustRightInd w:val="0"/>
              <w:jc w:val="center"/>
              <w:rPr>
                <w:rFonts w:eastAsia="Calibri" w:cs="Times New Roman"/>
                <w:i/>
                <w:sz w:val="26"/>
                <w:szCs w:val="26"/>
              </w:rPr>
            </w:pPr>
            <w:r>
              <w:rPr>
                <w:rFonts w:eastAsia="Calibri" w:cs="Times New Roman"/>
                <w:i/>
                <w:sz w:val="26"/>
                <w:szCs w:val="26"/>
              </w:rPr>
              <w:t>-</w:t>
            </w:r>
          </w:p>
        </w:tc>
        <w:tc>
          <w:tcPr>
            <w:tcW w:w="992" w:type="dxa"/>
            <w:tcBorders>
              <w:top w:val="dotted" w:sz="4" w:space="0" w:color="auto"/>
              <w:left w:val="single" w:sz="6" w:space="0" w:color="auto"/>
              <w:bottom w:val="single" w:sz="4" w:space="0" w:color="auto"/>
              <w:right w:val="single" w:sz="4" w:space="0" w:color="auto"/>
            </w:tcBorders>
            <w:vAlign w:val="center"/>
          </w:tcPr>
          <w:p w:rsidR="00C81DED" w:rsidRPr="00C81DED" w:rsidRDefault="00C81DED" w:rsidP="00C81DED">
            <w:pPr>
              <w:autoSpaceDE w:val="0"/>
              <w:autoSpaceDN w:val="0"/>
              <w:adjustRightInd w:val="0"/>
              <w:jc w:val="center"/>
              <w:rPr>
                <w:rFonts w:eastAsia="Calibri" w:cs="Times New Roman"/>
                <w:i/>
                <w:sz w:val="26"/>
                <w:szCs w:val="26"/>
              </w:rPr>
            </w:pPr>
            <w:r>
              <w:rPr>
                <w:rFonts w:eastAsia="Calibri" w:cs="Times New Roman"/>
                <w:i/>
                <w:sz w:val="26"/>
                <w:szCs w:val="26"/>
              </w:rPr>
              <w:t>80</w:t>
            </w:r>
          </w:p>
        </w:tc>
      </w:tr>
    </w:tbl>
    <w:p w:rsidR="00225D85" w:rsidRPr="00DB4D5F" w:rsidRDefault="00225D85" w:rsidP="00225D85">
      <w:pPr>
        <w:spacing w:before="120" w:after="120" w:line="264" w:lineRule="auto"/>
        <w:ind w:firstLine="567"/>
        <w:jc w:val="both"/>
      </w:pPr>
      <w:r w:rsidRPr="00DB4D5F">
        <w:rPr>
          <w:b/>
        </w:rPr>
        <w:t xml:space="preserve">Điều 2. </w:t>
      </w:r>
      <w:r w:rsidRPr="00DB4D5F">
        <w:t>Hội đồng nhân dân tỉnh</w:t>
      </w:r>
      <w:r w:rsidRPr="00DB4D5F">
        <w:rPr>
          <w:b/>
        </w:rPr>
        <w:t xml:space="preserve"> </w:t>
      </w:r>
      <w:r w:rsidRPr="00DB4D5F">
        <w:t>giao Ủy ban nhân dân triển khai thực hiện Nghị quyết này. Giao Thường trực Hội đồng nhân dân, các Ban của Hội đồng nhân dân, các đại biểu Hội đồng nhân dân tỉnh trong phạm vi nhiệm vụ, quyền hạn của mình kiểm tra, giám sát việc triển khai thực hiện Nghị quyết này.</w:t>
      </w:r>
    </w:p>
    <w:p w:rsidR="00C433F9" w:rsidRPr="00513C0B" w:rsidRDefault="00225D85" w:rsidP="001B0D66">
      <w:pPr>
        <w:spacing w:before="60" w:after="60" w:line="264" w:lineRule="auto"/>
        <w:ind w:firstLine="567"/>
        <w:jc w:val="both"/>
      </w:pPr>
      <w:r w:rsidRPr="00DB4D5F">
        <w:rPr>
          <w:b/>
        </w:rPr>
        <w:t xml:space="preserve">Điều 3. </w:t>
      </w:r>
      <w:r w:rsidRPr="00DB4D5F">
        <w:t xml:space="preserve">Nghị quyết này đã được Hội đồng nhân dân tỉnh Quảng Bình khóa XVII, kỳ họp thứ </w:t>
      </w:r>
      <w:r>
        <w:t>1</w:t>
      </w:r>
      <w:r w:rsidR="00B1769A">
        <w:t>8</w:t>
      </w:r>
      <w:r w:rsidR="001B0D66">
        <w:t xml:space="preserve"> </w:t>
      </w:r>
      <w:r w:rsidRPr="00DB4D5F">
        <w:t xml:space="preserve">thông qua ngày </w:t>
      </w:r>
      <w:r w:rsidR="001B0D66">
        <w:t xml:space="preserve">  </w:t>
      </w:r>
      <w:r w:rsidRPr="00DB4D5F">
        <w:t xml:space="preserve"> tháng </w:t>
      </w:r>
      <w:r w:rsidR="00F838E2">
        <w:t>12</w:t>
      </w:r>
      <w:r>
        <w:t xml:space="preserve"> </w:t>
      </w:r>
      <w:r w:rsidRPr="00DB4D5F">
        <w:t>năm 20</w:t>
      </w:r>
      <w:r>
        <w:t>20</w:t>
      </w:r>
      <w:r w:rsidRPr="00DB4D5F">
        <w:t xml:space="preserve"> và có hiệu lực thi hành kể từ ngày </w:t>
      </w:r>
      <w:r w:rsidR="00B1769A">
        <w:t>01</w:t>
      </w:r>
      <w:r w:rsidRPr="00DB4D5F">
        <w:t xml:space="preserve"> tháng </w:t>
      </w:r>
      <w:r w:rsidR="00B1769A">
        <w:t>01</w:t>
      </w:r>
      <w:r w:rsidRPr="00DB4D5F">
        <w:t xml:space="preserve"> năm 20</w:t>
      </w:r>
      <w:r w:rsidR="006E1E28">
        <w:t>21</w:t>
      </w:r>
      <w:r w:rsidRPr="00DB4D5F">
        <w:t>./.</w:t>
      </w:r>
    </w:p>
    <w:tbl>
      <w:tblPr>
        <w:tblpPr w:leftFromText="180" w:rightFromText="180" w:vertAnchor="text" w:horzAnchor="margin" w:tblpY="138"/>
        <w:tblW w:w="9288" w:type="dxa"/>
        <w:tblLook w:val="01E0" w:firstRow="1" w:lastRow="1" w:firstColumn="1" w:lastColumn="1" w:noHBand="0" w:noVBand="0"/>
      </w:tblPr>
      <w:tblGrid>
        <w:gridCol w:w="4644"/>
        <w:gridCol w:w="4644"/>
      </w:tblGrid>
      <w:tr w:rsidR="00225D85" w:rsidRPr="00C433F9" w:rsidTr="001B0D66">
        <w:trPr>
          <w:trHeight w:val="3257"/>
        </w:trPr>
        <w:tc>
          <w:tcPr>
            <w:tcW w:w="4644" w:type="dxa"/>
          </w:tcPr>
          <w:p w:rsidR="00225D85" w:rsidRPr="00C433F9" w:rsidRDefault="00225D85" w:rsidP="004B4F04">
            <w:pPr>
              <w:pStyle w:val="BodyTextIndent"/>
              <w:spacing w:before="0"/>
              <w:ind w:firstLine="0"/>
              <w:rPr>
                <w:rFonts w:ascii="Times New Roman" w:hAnsi="Times New Roman"/>
                <w:b/>
                <w:sz w:val="20"/>
                <w:szCs w:val="20"/>
                <w:lang w:val="pt-BR"/>
              </w:rPr>
            </w:pPr>
            <w:r w:rsidRPr="00C433F9">
              <w:rPr>
                <w:rFonts w:ascii="Times New Roman" w:hAnsi="Times New Roman"/>
                <w:b/>
                <w:i/>
                <w:sz w:val="20"/>
                <w:szCs w:val="20"/>
                <w:lang w:val="pt-BR"/>
              </w:rPr>
              <w:t xml:space="preserve">Nơi nhận:   </w:t>
            </w:r>
          </w:p>
          <w:p w:rsidR="00225D85" w:rsidRPr="00C433F9" w:rsidRDefault="00225D85" w:rsidP="004B4F04">
            <w:pPr>
              <w:pStyle w:val="BodyTextIndent"/>
              <w:spacing w:before="0"/>
              <w:ind w:firstLine="0"/>
              <w:rPr>
                <w:rFonts w:ascii="Times New Roman" w:hAnsi="Times New Roman"/>
                <w:sz w:val="20"/>
                <w:szCs w:val="20"/>
                <w:lang w:val="pt-BR"/>
              </w:rPr>
            </w:pPr>
            <w:r w:rsidRPr="00C433F9">
              <w:rPr>
                <w:rFonts w:ascii="Times New Roman" w:hAnsi="Times New Roman"/>
                <w:i/>
                <w:sz w:val="20"/>
                <w:szCs w:val="20"/>
                <w:lang w:val="pt-BR"/>
              </w:rPr>
              <w:t xml:space="preserve">  </w:t>
            </w:r>
            <w:r w:rsidRPr="00C433F9">
              <w:rPr>
                <w:rFonts w:ascii="Times New Roman" w:hAnsi="Times New Roman"/>
                <w:b/>
                <w:sz w:val="20"/>
                <w:szCs w:val="20"/>
                <w:lang w:val="pt-BR"/>
              </w:rPr>
              <w:t xml:space="preserve">- </w:t>
            </w:r>
            <w:r w:rsidRPr="00C433F9">
              <w:rPr>
                <w:rFonts w:ascii="Times New Roman" w:hAnsi="Times New Roman"/>
                <w:sz w:val="20"/>
                <w:szCs w:val="20"/>
                <w:lang w:val="pt-BR"/>
              </w:rPr>
              <w:t>Ủy ban Thường vụ Quốc hội;</w:t>
            </w:r>
          </w:p>
          <w:p w:rsidR="00225D85" w:rsidRPr="00C433F9" w:rsidRDefault="00225D85" w:rsidP="004B4F04">
            <w:pPr>
              <w:pStyle w:val="BodyTextIndent"/>
              <w:spacing w:before="0"/>
              <w:ind w:firstLine="0"/>
              <w:rPr>
                <w:rFonts w:ascii="Times New Roman" w:hAnsi="Times New Roman"/>
                <w:sz w:val="20"/>
                <w:szCs w:val="20"/>
                <w:lang w:val="pt-BR"/>
              </w:rPr>
            </w:pPr>
            <w:r w:rsidRPr="00C433F9">
              <w:rPr>
                <w:rFonts w:ascii="Times New Roman" w:hAnsi="Times New Roman"/>
                <w:sz w:val="20"/>
                <w:szCs w:val="20"/>
                <w:lang w:val="pt-BR"/>
              </w:rPr>
              <w:t xml:space="preserve">  - Chính phủ;</w:t>
            </w:r>
          </w:p>
          <w:p w:rsidR="00225D85" w:rsidRPr="00C433F9" w:rsidRDefault="00225D85" w:rsidP="004B4F04">
            <w:pPr>
              <w:pStyle w:val="BodyTextIndent"/>
              <w:spacing w:before="0"/>
              <w:ind w:firstLine="0"/>
              <w:rPr>
                <w:rFonts w:ascii="Times New Roman" w:hAnsi="Times New Roman"/>
                <w:sz w:val="20"/>
                <w:szCs w:val="20"/>
                <w:lang w:val="pt-BR"/>
              </w:rPr>
            </w:pPr>
            <w:r w:rsidRPr="00C433F9">
              <w:rPr>
                <w:rFonts w:ascii="Times New Roman" w:hAnsi="Times New Roman"/>
                <w:sz w:val="20"/>
                <w:szCs w:val="20"/>
                <w:lang w:val="pt-BR"/>
              </w:rPr>
              <w:t xml:space="preserve">  - </w:t>
            </w:r>
            <w:r w:rsidR="006E1E28">
              <w:rPr>
                <w:rFonts w:ascii="Times New Roman" w:hAnsi="Times New Roman"/>
                <w:sz w:val="20"/>
                <w:szCs w:val="20"/>
                <w:lang w:val="pt-BR"/>
              </w:rPr>
              <w:t xml:space="preserve">Vụ Pháp chế - </w:t>
            </w:r>
            <w:r w:rsidRPr="00C433F9">
              <w:rPr>
                <w:rFonts w:ascii="Times New Roman" w:hAnsi="Times New Roman"/>
                <w:sz w:val="20"/>
                <w:szCs w:val="20"/>
                <w:lang w:val="pt-BR"/>
              </w:rPr>
              <w:t>Bộ Tài chính;</w:t>
            </w:r>
          </w:p>
          <w:p w:rsidR="00225D85" w:rsidRPr="00C433F9" w:rsidRDefault="00225D85" w:rsidP="004B4F04">
            <w:pPr>
              <w:pStyle w:val="BodyTextIndent"/>
              <w:spacing w:before="0"/>
              <w:ind w:firstLine="0"/>
              <w:rPr>
                <w:rFonts w:ascii="Times New Roman" w:hAnsi="Times New Roman"/>
                <w:sz w:val="20"/>
                <w:szCs w:val="20"/>
                <w:lang w:val="pt-BR"/>
              </w:rPr>
            </w:pPr>
            <w:r w:rsidRPr="00C433F9">
              <w:rPr>
                <w:rFonts w:ascii="Times New Roman" w:hAnsi="Times New Roman"/>
                <w:sz w:val="20"/>
                <w:szCs w:val="20"/>
                <w:lang w:val="pt-BR"/>
              </w:rPr>
              <w:t xml:space="preserve">  - Cục kiểm tra văn bản QPPL - Bộ Tư pháp;</w:t>
            </w:r>
          </w:p>
          <w:p w:rsidR="00225D85" w:rsidRPr="00C433F9" w:rsidRDefault="00225D85" w:rsidP="004B4F04">
            <w:pPr>
              <w:pStyle w:val="BodyTextIndent"/>
              <w:spacing w:before="0"/>
              <w:ind w:firstLine="0"/>
              <w:rPr>
                <w:rFonts w:ascii="Times New Roman" w:hAnsi="Times New Roman"/>
                <w:sz w:val="20"/>
                <w:szCs w:val="20"/>
                <w:lang w:val="pt-BR"/>
              </w:rPr>
            </w:pPr>
            <w:r w:rsidRPr="00C433F9">
              <w:rPr>
                <w:rFonts w:ascii="Times New Roman" w:hAnsi="Times New Roman"/>
                <w:sz w:val="20"/>
                <w:szCs w:val="20"/>
                <w:lang w:val="pt-BR"/>
              </w:rPr>
              <w:t xml:space="preserve">  - Ban Thường vụ Tỉnh uỷ;</w:t>
            </w:r>
          </w:p>
          <w:p w:rsidR="00225D85" w:rsidRPr="00C433F9" w:rsidRDefault="00225D85" w:rsidP="004B4F04">
            <w:pPr>
              <w:pStyle w:val="BodyTextIndent"/>
              <w:spacing w:before="0"/>
              <w:ind w:firstLine="0"/>
              <w:rPr>
                <w:rFonts w:ascii="Times New Roman" w:hAnsi="Times New Roman"/>
                <w:sz w:val="20"/>
                <w:szCs w:val="20"/>
              </w:rPr>
            </w:pPr>
            <w:r w:rsidRPr="00C433F9">
              <w:rPr>
                <w:rFonts w:ascii="Times New Roman" w:hAnsi="Times New Roman"/>
                <w:sz w:val="20"/>
                <w:szCs w:val="20"/>
                <w:lang w:val="pt-BR"/>
              </w:rPr>
              <w:t xml:space="preserve">  </w:t>
            </w:r>
            <w:r w:rsidRPr="00C433F9">
              <w:rPr>
                <w:rFonts w:ascii="Times New Roman" w:hAnsi="Times New Roman"/>
                <w:sz w:val="20"/>
                <w:szCs w:val="20"/>
              </w:rPr>
              <w:t>- Thường trực: HĐND, UBND, UBMTTQVN tỉnh;</w:t>
            </w:r>
          </w:p>
          <w:p w:rsidR="00225D85" w:rsidRPr="00C433F9" w:rsidRDefault="00225D85" w:rsidP="004B4F04">
            <w:pPr>
              <w:pStyle w:val="BodyTextIndent"/>
              <w:spacing w:before="0"/>
              <w:ind w:firstLine="0"/>
              <w:rPr>
                <w:rFonts w:ascii="Times New Roman" w:hAnsi="Times New Roman"/>
                <w:sz w:val="20"/>
                <w:szCs w:val="20"/>
                <w:lang w:val="pt-BR"/>
              </w:rPr>
            </w:pPr>
            <w:r w:rsidRPr="00C433F9">
              <w:rPr>
                <w:rFonts w:ascii="Times New Roman" w:hAnsi="Times New Roman"/>
                <w:sz w:val="20"/>
                <w:szCs w:val="20"/>
              </w:rPr>
              <w:t xml:space="preserve">  </w:t>
            </w:r>
            <w:r w:rsidRPr="00C433F9">
              <w:rPr>
                <w:rFonts w:ascii="Times New Roman" w:hAnsi="Times New Roman"/>
                <w:sz w:val="20"/>
                <w:szCs w:val="20"/>
                <w:lang w:val="pt-BR"/>
              </w:rPr>
              <w:t>- Đoàn Đại biểu Quốc hội tỉnh;</w:t>
            </w:r>
            <w:r w:rsidRPr="00C433F9">
              <w:rPr>
                <w:rFonts w:ascii="Times New Roman" w:hAnsi="Times New Roman"/>
                <w:sz w:val="20"/>
                <w:szCs w:val="20"/>
                <w:lang w:val="pt-BR"/>
              </w:rPr>
              <w:tab/>
            </w:r>
            <w:r w:rsidRPr="00C433F9">
              <w:rPr>
                <w:rFonts w:ascii="Times New Roman" w:hAnsi="Times New Roman"/>
                <w:sz w:val="20"/>
                <w:szCs w:val="20"/>
                <w:lang w:val="pt-BR"/>
              </w:rPr>
              <w:tab/>
              <w:t xml:space="preserve">    </w:t>
            </w:r>
          </w:p>
          <w:p w:rsidR="00225D85" w:rsidRPr="00C433F9" w:rsidRDefault="00225D85" w:rsidP="004B4F04">
            <w:pPr>
              <w:pStyle w:val="BodyTextIndent"/>
              <w:spacing w:before="0"/>
              <w:ind w:firstLine="0"/>
              <w:rPr>
                <w:rFonts w:ascii="Times New Roman" w:hAnsi="Times New Roman"/>
                <w:sz w:val="20"/>
                <w:szCs w:val="20"/>
                <w:lang w:val="pt-BR"/>
              </w:rPr>
            </w:pPr>
            <w:r w:rsidRPr="00C433F9">
              <w:rPr>
                <w:rFonts w:ascii="Times New Roman" w:hAnsi="Times New Roman"/>
                <w:sz w:val="20"/>
                <w:szCs w:val="20"/>
                <w:lang w:val="pt-BR"/>
              </w:rPr>
              <w:t xml:space="preserve">  - Các Ban và các đại biểu của HĐND tỉnh;</w:t>
            </w:r>
          </w:p>
          <w:p w:rsidR="00225D85" w:rsidRPr="00C433F9" w:rsidRDefault="00225D85" w:rsidP="004B4F04">
            <w:pPr>
              <w:pStyle w:val="BodyTextIndent"/>
              <w:spacing w:before="0"/>
              <w:ind w:firstLine="0"/>
              <w:rPr>
                <w:rFonts w:ascii="Times New Roman" w:hAnsi="Times New Roman"/>
                <w:sz w:val="20"/>
                <w:szCs w:val="20"/>
                <w:lang w:val="pt-BR"/>
              </w:rPr>
            </w:pPr>
            <w:r w:rsidRPr="00C433F9">
              <w:rPr>
                <w:rFonts w:ascii="Times New Roman" w:hAnsi="Times New Roman"/>
                <w:sz w:val="20"/>
                <w:szCs w:val="20"/>
                <w:lang w:val="pt-BR"/>
              </w:rPr>
              <w:t xml:space="preserve">  - Các Sở, ban, ngành, đoàn thể cấp tỉnh;</w:t>
            </w:r>
          </w:p>
          <w:p w:rsidR="00225D85" w:rsidRPr="00C433F9" w:rsidRDefault="00225D85" w:rsidP="004B4F04">
            <w:pPr>
              <w:pStyle w:val="BodyTextIndent"/>
              <w:spacing w:before="0"/>
              <w:ind w:firstLine="0"/>
              <w:rPr>
                <w:rFonts w:ascii="Times New Roman" w:hAnsi="Times New Roman"/>
                <w:sz w:val="20"/>
                <w:szCs w:val="20"/>
                <w:lang w:val="pt-BR"/>
              </w:rPr>
            </w:pPr>
            <w:r w:rsidRPr="00C433F9">
              <w:rPr>
                <w:rFonts w:ascii="Times New Roman" w:hAnsi="Times New Roman"/>
                <w:sz w:val="20"/>
                <w:szCs w:val="20"/>
                <w:lang w:val="pt-BR"/>
              </w:rPr>
              <w:t xml:space="preserve">  -  </w:t>
            </w:r>
            <w:r w:rsidR="00F838E2">
              <w:rPr>
                <w:rFonts w:ascii="Times New Roman" w:hAnsi="Times New Roman"/>
                <w:sz w:val="20"/>
                <w:szCs w:val="20"/>
                <w:lang w:val="pt-BR"/>
              </w:rPr>
              <w:t>TT</w:t>
            </w:r>
            <w:r w:rsidRPr="00C433F9">
              <w:rPr>
                <w:rFonts w:ascii="Times New Roman" w:hAnsi="Times New Roman"/>
                <w:sz w:val="20"/>
                <w:szCs w:val="20"/>
                <w:lang w:val="pt-BR"/>
              </w:rPr>
              <w:t xml:space="preserve"> HĐND, UBND các huyện, thị xã, thành phố;</w:t>
            </w:r>
          </w:p>
          <w:p w:rsidR="00225D85" w:rsidRPr="00C433F9" w:rsidRDefault="00225D85" w:rsidP="004B4F04">
            <w:pPr>
              <w:pStyle w:val="BodyTextIndent"/>
              <w:spacing w:before="0"/>
              <w:ind w:firstLine="0"/>
              <w:rPr>
                <w:rFonts w:ascii="Times New Roman" w:hAnsi="Times New Roman"/>
                <w:sz w:val="20"/>
                <w:szCs w:val="20"/>
                <w:lang w:val="pt-BR"/>
              </w:rPr>
            </w:pPr>
            <w:r w:rsidRPr="00C433F9">
              <w:rPr>
                <w:rFonts w:ascii="Times New Roman" w:hAnsi="Times New Roman"/>
                <w:sz w:val="20"/>
                <w:szCs w:val="20"/>
                <w:lang w:val="pt-BR"/>
              </w:rPr>
              <w:t xml:space="preserve">  - Báo Quảng Bình, Đài PTTH Quảng Bình;</w:t>
            </w:r>
          </w:p>
          <w:p w:rsidR="00225D85" w:rsidRPr="00C433F9" w:rsidRDefault="00225D85" w:rsidP="004B4F04">
            <w:pPr>
              <w:pStyle w:val="BodyTextIndent"/>
              <w:spacing w:before="0"/>
              <w:ind w:firstLine="0"/>
              <w:rPr>
                <w:rFonts w:ascii="Times New Roman" w:hAnsi="Times New Roman"/>
                <w:sz w:val="20"/>
                <w:szCs w:val="20"/>
                <w:lang w:val="pt-BR"/>
              </w:rPr>
            </w:pPr>
            <w:r w:rsidRPr="00C433F9">
              <w:rPr>
                <w:rFonts w:ascii="Times New Roman" w:hAnsi="Times New Roman"/>
                <w:sz w:val="20"/>
                <w:szCs w:val="20"/>
                <w:lang w:val="pt-BR"/>
              </w:rPr>
              <w:t xml:space="preserve">  - </w:t>
            </w:r>
            <w:r w:rsidR="00F838E2">
              <w:rPr>
                <w:rFonts w:ascii="Times New Roman" w:hAnsi="Times New Roman"/>
                <w:sz w:val="20"/>
                <w:szCs w:val="20"/>
                <w:lang w:val="pt-BR"/>
              </w:rPr>
              <w:t>Cổng thông tin điện tử</w:t>
            </w:r>
            <w:r w:rsidRPr="00C433F9">
              <w:rPr>
                <w:rFonts w:ascii="Times New Roman" w:hAnsi="Times New Roman"/>
                <w:sz w:val="20"/>
                <w:szCs w:val="20"/>
                <w:lang w:val="pt-BR"/>
              </w:rPr>
              <w:t xml:space="preserve"> tỉnh; </w:t>
            </w:r>
          </w:p>
          <w:p w:rsidR="00225D85" w:rsidRPr="00C433F9" w:rsidRDefault="00225D85" w:rsidP="004B4F04">
            <w:pPr>
              <w:pStyle w:val="BodyTextIndent"/>
              <w:spacing w:before="0"/>
              <w:ind w:firstLine="0"/>
              <w:rPr>
                <w:rFonts w:ascii="Times New Roman" w:hAnsi="Times New Roman"/>
                <w:b/>
                <w:sz w:val="20"/>
                <w:szCs w:val="20"/>
                <w:lang w:val="pt-BR"/>
              </w:rPr>
            </w:pPr>
            <w:r w:rsidRPr="00C433F9">
              <w:rPr>
                <w:rFonts w:ascii="Times New Roman" w:hAnsi="Times New Roman"/>
                <w:sz w:val="20"/>
                <w:szCs w:val="20"/>
                <w:lang w:val="pt-BR"/>
              </w:rPr>
              <w:t xml:space="preserve">  - Lưu: VT.</w:t>
            </w:r>
          </w:p>
        </w:tc>
        <w:tc>
          <w:tcPr>
            <w:tcW w:w="4644" w:type="dxa"/>
          </w:tcPr>
          <w:p w:rsidR="00225D85" w:rsidRPr="00C433F9" w:rsidRDefault="00225D85" w:rsidP="004B4F04">
            <w:pPr>
              <w:jc w:val="center"/>
              <w:rPr>
                <w:b/>
                <w:bCs/>
                <w:szCs w:val="28"/>
                <w:lang w:val="en-GB"/>
              </w:rPr>
            </w:pPr>
            <w:r w:rsidRPr="00C433F9">
              <w:rPr>
                <w:b/>
                <w:bCs/>
                <w:szCs w:val="28"/>
                <w:lang w:val="en-GB"/>
              </w:rPr>
              <w:t>CHỦ TỊCH</w:t>
            </w:r>
          </w:p>
          <w:p w:rsidR="00225D85" w:rsidRPr="00C433F9" w:rsidRDefault="00225D85" w:rsidP="004B4F04">
            <w:pPr>
              <w:jc w:val="center"/>
              <w:rPr>
                <w:b/>
                <w:bCs/>
                <w:sz w:val="20"/>
                <w:szCs w:val="20"/>
                <w:lang w:val="en-GB"/>
              </w:rPr>
            </w:pPr>
          </w:p>
          <w:p w:rsidR="00225D85" w:rsidRPr="00C433F9" w:rsidRDefault="00225D85" w:rsidP="004B4F04">
            <w:pPr>
              <w:jc w:val="center"/>
              <w:rPr>
                <w:b/>
                <w:bCs/>
                <w:sz w:val="20"/>
                <w:szCs w:val="20"/>
                <w:lang w:val="en-GB"/>
              </w:rPr>
            </w:pPr>
          </w:p>
          <w:p w:rsidR="00225D85" w:rsidRPr="00C433F9" w:rsidRDefault="00225D85" w:rsidP="004B4F04">
            <w:pPr>
              <w:jc w:val="center"/>
              <w:rPr>
                <w:b/>
                <w:bCs/>
                <w:sz w:val="20"/>
                <w:szCs w:val="20"/>
                <w:lang w:val="en-GB"/>
              </w:rPr>
            </w:pPr>
          </w:p>
          <w:p w:rsidR="00225D85" w:rsidRPr="00C433F9" w:rsidRDefault="00225D85" w:rsidP="004B4F04">
            <w:pPr>
              <w:jc w:val="center"/>
              <w:rPr>
                <w:b/>
                <w:bCs/>
                <w:sz w:val="20"/>
                <w:szCs w:val="20"/>
                <w:lang w:val="en-GB"/>
              </w:rPr>
            </w:pPr>
          </w:p>
          <w:p w:rsidR="00225D85" w:rsidRPr="00C433F9" w:rsidRDefault="00225D85" w:rsidP="004B4F04">
            <w:pPr>
              <w:jc w:val="center"/>
              <w:rPr>
                <w:b/>
                <w:bCs/>
                <w:sz w:val="20"/>
                <w:szCs w:val="20"/>
                <w:lang w:val="en-GB"/>
              </w:rPr>
            </w:pPr>
          </w:p>
          <w:p w:rsidR="00225D85" w:rsidRPr="00C433F9" w:rsidRDefault="00225D85" w:rsidP="004B4F04">
            <w:pPr>
              <w:jc w:val="center"/>
              <w:rPr>
                <w:b/>
                <w:bCs/>
                <w:sz w:val="20"/>
                <w:szCs w:val="20"/>
                <w:lang w:val="en-GB"/>
              </w:rPr>
            </w:pPr>
          </w:p>
          <w:p w:rsidR="00225D85" w:rsidRPr="00C433F9" w:rsidRDefault="00225D85" w:rsidP="004B4F04">
            <w:pPr>
              <w:jc w:val="center"/>
              <w:rPr>
                <w:b/>
                <w:bCs/>
                <w:sz w:val="20"/>
                <w:szCs w:val="20"/>
                <w:lang w:val="en-GB"/>
              </w:rPr>
            </w:pPr>
          </w:p>
          <w:p w:rsidR="00225D85" w:rsidRPr="00C433F9" w:rsidRDefault="00225D85" w:rsidP="004B4F04">
            <w:pPr>
              <w:jc w:val="center"/>
              <w:rPr>
                <w:b/>
                <w:bCs/>
                <w:sz w:val="20"/>
                <w:szCs w:val="20"/>
                <w:lang w:val="en-GB"/>
              </w:rPr>
            </w:pPr>
          </w:p>
          <w:p w:rsidR="00225D85" w:rsidRPr="00C433F9" w:rsidRDefault="00225D85" w:rsidP="004B4F04">
            <w:pPr>
              <w:jc w:val="center"/>
              <w:rPr>
                <w:sz w:val="20"/>
                <w:szCs w:val="20"/>
                <w:lang w:val="en-GB"/>
              </w:rPr>
            </w:pPr>
          </w:p>
        </w:tc>
      </w:tr>
    </w:tbl>
    <w:p w:rsidR="00225D85" w:rsidRDefault="00225D85" w:rsidP="00225D85"/>
    <w:p w:rsidR="00225D85" w:rsidRDefault="00225D85" w:rsidP="00225D85"/>
    <w:p w:rsidR="00275196" w:rsidRDefault="00275196"/>
    <w:sectPr w:rsidR="00275196" w:rsidSect="001B0D66">
      <w:footerReference w:type="even" r:id="rId7"/>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02F" w:rsidRDefault="003F502F" w:rsidP="000C2EFE">
      <w:r>
        <w:separator/>
      </w:r>
    </w:p>
  </w:endnote>
  <w:endnote w:type="continuationSeparator" w:id="0">
    <w:p w:rsidR="003F502F" w:rsidRDefault="003F502F" w:rsidP="000C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69E" w:rsidRDefault="00663613" w:rsidP="00962B12">
    <w:pPr>
      <w:pStyle w:val="Footer"/>
      <w:framePr w:wrap="around" w:vAnchor="text" w:hAnchor="margin" w:xAlign="right" w:y="1"/>
      <w:rPr>
        <w:rStyle w:val="PageNumber"/>
      </w:rPr>
    </w:pPr>
    <w:r>
      <w:rPr>
        <w:rStyle w:val="PageNumber"/>
      </w:rPr>
      <w:fldChar w:fldCharType="begin"/>
    </w:r>
    <w:r w:rsidR="00630E11">
      <w:rPr>
        <w:rStyle w:val="PageNumber"/>
      </w:rPr>
      <w:instrText xml:space="preserve">PAGE  </w:instrText>
    </w:r>
    <w:r>
      <w:rPr>
        <w:rStyle w:val="PageNumber"/>
      </w:rPr>
      <w:fldChar w:fldCharType="end"/>
    </w:r>
  </w:p>
  <w:p w:rsidR="0048669E" w:rsidRDefault="003F502F" w:rsidP="0048669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D5F" w:rsidRDefault="00630E11" w:rsidP="0099277D">
    <w:pPr>
      <w:pStyle w:val="Footer"/>
    </w:pPr>
    <w:r>
      <w:tab/>
    </w:r>
  </w:p>
  <w:p w:rsidR="0048669E" w:rsidRDefault="003F502F" w:rsidP="0048669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02F" w:rsidRDefault="003F502F" w:rsidP="000C2EFE">
      <w:r>
        <w:separator/>
      </w:r>
    </w:p>
  </w:footnote>
  <w:footnote w:type="continuationSeparator" w:id="0">
    <w:p w:rsidR="003F502F" w:rsidRDefault="003F502F" w:rsidP="000C2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25D85"/>
    <w:rsid w:val="000A3F35"/>
    <w:rsid w:val="000C2EFE"/>
    <w:rsid w:val="001B0D66"/>
    <w:rsid w:val="00225D85"/>
    <w:rsid w:val="00275196"/>
    <w:rsid w:val="003C7178"/>
    <w:rsid w:val="003E0B79"/>
    <w:rsid w:val="003F502F"/>
    <w:rsid w:val="0053618C"/>
    <w:rsid w:val="005731B9"/>
    <w:rsid w:val="005F596B"/>
    <w:rsid w:val="00630E11"/>
    <w:rsid w:val="00655FF5"/>
    <w:rsid w:val="00663613"/>
    <w:rsid w:val="00666A31"/>
    <w:rsid w:val="006A4522"/>
    <w:rsid w:val="006E1E28"/>
    <w:rsid w:val="00761271"/>
    <w:rsid w:val="008C640D"/>
    <w:rsid w:val="009353BF"/>
    <w:rsid w:val="009D0867"/>
    <w:rsid w:val="00AC65BF"/>
    <w:rsid w:val="00B1769A"/>
    <w:rsid w:val="00B43A27"/>
    <w:rsid w:val="00B80B0F"/>
    <w:rsid w:val="00BC1B82"/>
    <w:rsid w:val="00C16EA2"/>
    <w:rsid w:val="00C433F9"/>
    <w:rsid w:val="00C81DED"/>
    <w:rsid w:val="00CD6F59"/>
    <w:rsid w:val="00E02A95"/>
    <w:rsid w:val="00E12B48"/>
    <w:rsid w:val="00E17B5B"/>
    <w:rsid w:val="00EB3A7C"/>
    <w:rsid w:val="00ED0E85"/>
    <w:rsid w:val="00F46B9B"/>
    <w:rsid w:val="00F64E71"/>
    <w:rsid w:val="00F838E2"/>
    <w:rsid w:val="00F86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811390D"/>
  <w15:docId w15:val="{08010BF5-EBCF-4D9B-84C2-23A425AF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225D85"/>
    <w:rPr>
      <w:rFonts w:ascii=".VnTime" w:hAnsi=".VnTime"/>
    </w:rPr>
  </w:style>
  <w:style w:type="paragraph" w:styleId="BodyTextIndent">
    <w:name w:val="Body Text Indent"/>
    <w:basedOn w:val="Normal"/>
    <w:link w:val="BodyTextIndentChar"/>
    <w:rsid w:val="00225D85"/>
    <w:pPr>
      <w:spacing w:before="120"/>
      <w:ind w:firstLine="720"/>
      <w:jc w:val="both"/>
    </w:pPr>
    <w:rPr>
      <w:rFonts w:ascii=".VnTime" w:hAnsi=".VnTime"/>
    </w:rPr>
  </w:style>
  <w:style w:type="character" w:customStyle="1" w:styleId="BodyTextIndentChar1">
    <w:name w:val="Body Text Indent Char1"/>
    <w:basedOn w:val="DefaultParagraphFont"/>
    <w:uiPriority w:val="99"/>
    <w:semiHidden/>
    <w:rsid w:val="00225D85"/>
  </w:style>
  <w:style w:type="paragraph" w:styleId="Footer">
    <w:name w:val="footer"/>
    <w:basedOn w:val="Normal"/>
    <w:link w:val="FooterChar"/>
    <w:uiPriority w:val="99"/>
    <w:rsid w:val="00225D85"/>
    <w:pPr>
      <w:tabs>
        <w:tab w:val="center" w:pos="4320"/>
        <w:tab w:val="right" w:pos="8640"/>
      </w:tabs>
    </w:pPr>
    <w:rPr>
      <w:rFonts w:eastAsia="Times New Roman" w:cs="Times New Roman"/>
      <w:spacing w:val="4"/>
      <w:szCs w:val="28"/>
    </w:rPr>
  </w:style>
  <w:style w:type="character" w:customStyle="1" w:styleId="FooterChar">
    <w:name w:val="Footer Char"/>
    <w:basedOn w:val="DefaultParagraphFont"/>
    <w:link w:val="Footer"/>
    <w:uiPriority w:val="99"/>
    <w:rsid w:val="00225D85"/>
    <w:rPr>
      <w:rFonts w:eastAsia="Times New Roman" w:cs="Times New Roman"/>
      <w:spacing w:val="4"/>
      <w:szCs w:val="28"/>
    </w:rPr>
  </w:style>
  <w:style w:type="character" w:styleId="PageNumber">
    <w:name w:val="page number"/>
    <w:basedOn w:val="DefaultParagraphFont"/>
    <w:rsid w:val="00225D85"/>
  </w:style>
  <w:style w:type="paragraph" w:styleId="BalloonText">
    <w:name w:val="Balloon Text"/>
    <w:basedOn w:val="Normal"/>
    <w:link w:val="BalloonTextChar"/>
    <w:uiPriority w:val="99"/>
    <w:semiHidden/>
    <w:unhideWhenUsed/>
    <w:rsid w:val="00BC1B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B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A1CC8-0C8B-4198-B477-BD868F2EB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huongNS</dc:creator>
  <cp:lastModifiedBy>WIN10-1909</cp:lastModifiedBy>
  <cp:revision>14</cp:revision>
  <cp:lastPrinted>2020-12-03T09:32:00Z</cp:lastPrinted>
  <dcterms:created xsi:type="dcterms:W3CDTF">2020-11-05T02:36:00Z</dcterms:created>
  <dcterms:modified xsi:type="dcterms:W3CDTF">2020-12-03T09:32:00Z</dcterms:modified>
</cp:coreProperties>
</file>