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2E" w:rsidRPr="0061392E" w:rsidRDefault="0061392E">
      <w:pPr>
        <w:rPr>
          <w:sz w:val="2"/>
          <w:szCs w:val="2"/>
        </w:rPr>
      </w:pPr>
      <w:bookmarkStart w:id="0" w:name="_GoBack"/>
      <w:bookmarkEnd w:id="0"/>
    </w:p>
    <w:tbl>
      <w:tblPr>
        <w:tblW w:w="9420" w:type="dxa"/>
        <w:jc w:val="center"/>
        <w:tblLayout w:type="fixed"/>
        <w:tblLook w:val="0000" w:firstRow="0" w:lastRow="0" w:firstColumn="0" w:lastColumn="0" w:noHBand="0" w:noVBand="0"/>
      </w:tblPr>
      <w:tblGrid>
        <w:gridCol w:w="3249"/>
        <w:gridCol w:w="6171"/>
      </w:tblGrid>
      <w:tr w:rsidR="00E33BB3" w:rsidTr="0061392E">
        <w:trPr>
          <w:trHeight w:val="1134"/>
          <w:jc w:val="center"/>
        </w:trPr>
        <w:tc>
          <w:tcPr>
            <w:tcW w:w="3249" w:type="dxa"/>
          </w:tcPr>
          <w:p w:rsidR="00E33BB3" w:rsidRPr="00221AD4" w:rsidRDefault="00E33BB3" w:rsidP="0013434E">
            <w:pPr>
              <w:jc w:val="center"/>
              <w:rPr>
                <w:b/>
                <w:sz w:val="26"/>
                <w:szCs w:val="26"/>
              </w:rPr>
            </w:pPr>
            <w:r w:rsidRPr="00221AD4">
              <w:rPr>
                <w:b/>
                <w:sz w:val="26"/>
                <w:szCs w:val="26"/>
              </w:rPr>
              <w:t>ỦY BAN NHÂN DÂN</w:t>
            </w:r>
          </w:p>
          <w:p w:rsidR="00E33BB3" w:rsidRDefault="00A638AF" w:rsidP="0013434E">
            <w:pPr>
              <w:jc w:val="center"/>
              <w:rPr>
                <w:b/>
                <w:sz w:val="26"/>
                <w:szCs w:val="26"/>
              </w:rPr>
            </w:pPr>
            <w:r>
              <w:rPr>
                <w:noProof/>
              </w:rPr>
              <mc:AlternateContent>
                <mc:Choice Requires="wps">
                  <w:drawing>
                    <wp:anchor distT="0" distB="0" distL="114300" distR="114300" simplePos="0" relativeHeight="251660800" behindDoc="0" locked="0" layoutInCell="1" allowOverlap="1">
                      <wp:simplePos x="0" y="0"/>
                      <wp:positionH relativeFrom="column">
                        <wp:posOffset>523240</wp:posOffset>
                      </wp:positionH>
                      <wp:positionV relativeFrom="paragraph">
                        <wp:posOffset>198755</wp:posOffset>
                      </wp:positionV>
                      <wp:extent cx="851535" cy="0"/>
                      <wp:effectExtent l="8890" t="8890" r="635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9531D" id="Line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15.65pt" to="108.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TEGAIAADEEAAAOAAAAZHJzL2Uyb0RvYy54bWysU02P2jAQvVfqf7B8hyRA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"/>
                  </w:pict>
                </mc:Fallback>
              </mc:AlternateContent>
            </w:r>
            <w:r w:rsidR="00E33BB3" w:rsidRPr="00221AD4">
              <w:rPr>
                <w:b/>
                <w:sz w:val="26"/>
                <w:szCs w:val="26"/>
              </w:rPr>
              <w:t>TỈNH QUẢNG BÌNH</w:t>
            </w:r>
          </w:p>
          <w:p w:rsidR="00E33BB3" w:rsidRPr="00A71657" w:rsidRDefault="00E33BB3" w:rsidP="0013434E">
            <w:pPr>
              <w:jc w:val="center"/>
              <w:rPr>
                <w:b/>
                <w:sz w:val="10"/>
                <w:szCs w:val="10"/>
              </w:rPr>
            </w:pPr>
          </w:p>
          <w:p w:rsidR="00E33BB3" w:rsidRPr="000E391D" w:rsidRDefault="00E33BB3" w:rsidP="006D2A6F">
            <w:pPr>
              <w:jc w:val="center"/>
              <w:rPr>
                <w:szCs w:val="28"/>
              </w:rPr>
            </w:pPr>
            <w:r>
              <w:rPr>
                <w:szCs w:val="28"/>
              </w:rPr>
              <w:t xml:space="preserve"> Số:  </w:t>
            </w:r>
            <w:r w:rsidR="006D2A6F">
              <w:rPr>
                <w:szCs w:val="28"/>
              </w:rPr>
              <w:t>2073</w:t>
            </w:r>
            <w:r>
              <w:rPr>
                <w:szCs w:val="28"/>
              </w:rPr>
              <w:t>/TTr-UBND</w:t>
            </w:r>
          </w:p>
        </w:tc>
        <w:tc>
          <w:tcPr>
            <w:tcW w:w="6171" w:type="dxa"/>
          </w:tcPr>
          <w:p w:rsidR="00E33BB3" w:rsidRPr="00221AD4" w:rsidRDefault="00E33BB3" w:rsidP="0013434E">
            <w:pPr>
              <w:rPr>
                <w:b/>
                <w:sz w:val="26"/>
                <w:szCs w:val="26"/>
              </w:rPr>
            </w:pPr>
            <w:r>
              <w:rPr>
                <w:b/>
                <w:szCs w:val="28"/>
              </w:rPr>
              <w:t xml:space="preserve">      </w:t>
            </w:r>
            <w:r w:rsidRPr="00221AD4">
              <w:rPr>
                <w:b/>
                <w:sz w:val="26"/>
                <w:szCs w:val="26"/>
              </w:rPr>
              <w:t>CỘNG HOÀ XÃ HỘI CHỦ NGHĨA VIỆT NAM</w:t>
            </w:r>
          </w:p>
          <w:p w:rsidR="00E33BB3" w:rsidRDefault="00E33BB3" w:rsidP="0013434E">
            <w:pPr>
              <w:jc w:val="center"/>
              <w:rPr>
                <w:b/>
                <w:szCs w:val="28"/>
              </w:rPr>
            </w:pPr>
            <w:r>
              <w:rPr>
                <w:b/>
                <w:szCs w:val="28"/>
              </w:rPr>
              <w:t xml:space="preserve">        Độc lập - Tự do - Hạnh phúc</w:t>
            </w:r>
          </w:p>
          <w:p w:rsidR="00E33BB3" w:rsidRPr="00A71657" w:rsidRDefault="00A638AF" w:rsidP="0013434E">
            <w:pPr>
              <w:jc w:val="center"/>
              <w:rPr>
                <w:b/>
                <w:sz w:val="10"/>
                <w:szCs w:val="10"/>
              </w:rPr>
            </w:pPr>
            <w:r>
              <w:rPr>
                <w:noProof/>
              </w:rPr>
              <mc:AlternateContent>
                <mc:Choice Requires="wps">
                  <w:drawing>
                    <wp:anchor distT="0" distB="0" distL="114300" distR="114300" simplePos="0" relativeHeight="251661824" behindDoc="0" locked="0" layoutInCell="1" allowOverlap="1">
                      <wp:simplePos x="0" y="0"/>
                      <wp:positionH relativeFrom="column">
                        <wp:posOffset>1080135</wp:posOffset>
                      </wp:positionH>
                      <wp:positionV relativeFrom="paragraph">
                        <wp:posOffset>15875</wp:posOffset>
                      </wp:positionV>
                      <wp:extent cx="1962150" cy="0"/>
                      <wp:effectExtent l="9525" t="11430" r="952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D13E0"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25pt" to="23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lP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gtZnk2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"/>
                  </w:pict>
                </mc:Fallback>
              </mc:AlternateContent>
            </w:r>
          </w:p>
          <w:p w:rsidR="00E33BB3" w:rsidRPr="000E391D" w:rsidRDefault="00E33BB3" w:rsidP="006D2A6F">
            <w:pPr>
              <w:jc w:val="center"/>
              <w:rPr>
                <w:szCs w:val="28"/>
              </w:rPr>
            </w:pPr>
            <w:r>
              <w:rPr>
                <w:szCs w:val="28"/>
              </w:rPr>
              <w:t xml:space="preserve">           </w:t>
            </w:r>
            <w:r>
              <w:rPr>
                <w:i/>
                <w:szCs w:val="28"/>
              </w:rPr>
              <w:t xml:space="preserve">Quảng Bình, ngày  </w:t>
            </w:r>
            <w:r w:rsidR="006D2A6F">
              <w:rPr>
                <w:i/>
                <w:szCs w:val="28"/>
              </w:rPr>
              <w:t>12</w:t>
            </w:r>
            <w:r>
              <w:rPr>
                <w:i/>
                <w:szCs w:val="28"/>
              </w:rPr>
              <w:t xml:space="preserve"> tháng 11 năm 2020</w:t>
            </w:r>
          </w:p>
        </w:tc>
      </w:tr>
    </w:tbl>
    <w:p w:rsidR="00F50FE8" w:rsidRPr="000E391D" w:rsidRDefault="00F50FE8" w:rsidP="003071C2">
      <w:pPr>
        <w:spacing w:before="60"/>
        <w:rPr>
          <w:b/>
          <w:color w:val="000000"/>
          <w:sz w:val="6"/>
          <w:szCs w:val="28"/>
          <w:lang w:val="nl-NL"/>
        </w:rPr>
      </w:pPr>
      <w:r>
        <w:rPr>
          <w:b/>
          <w:color w:val="000000"/>
          <w:szCs w:val="28"/>
          <w:lang w:val="nl-NL"/>
        </w:rPr>
        <w:t xml:space="preserve">                       </w:t>
      </w:r>
    </w:p>
    <w:p w:rsidR="00F50FE8" w:rsidRPr="000E391D" w:rsidRDefault="00F50FE8" w:rsidP="003071C2">
      <w:pPr>
        <w:spacing w:before="60"/>
        <w:rPr>
          <w:sz w:val="20"/>
          <w:szCs w:val="28"/>
        </w:rPr>
      </w:pPr>
      <w:r>
        <w:rPr>
          <w:b/>
          <w:color w:val="000000"/>
          <w:szCs w:val="28"/>
          <w:lang w:val="nl-NL"/>
        </w:rPr>
        <w:t xml:space="preserve">       </w:t>
      </w:r>
    </w:p>
    <w:p w:rsidR="00F50FE8" w:rsidRDefault="00F50FE8" w:rsidP="00E33BB3">
      <w:pPr>
        <w:keepNext/>
        <w:spacing w:before="60"/>
        <w:jc w:val="center"/>
        <w:outlineLvl w:val="6"/>
        <w:rPr>
          <w:b/>
          <w:szCs w:val="28"/>
          <w:lang w:val="nl-NL"/>
        </w:rPr>
      </w:pPr>
      <w:r>
        <w:rPr>
          <w:b/>
          <w:szCs w:val="28"/>
          <w:lang w:val="nl-NL"/>
        </w:rPr>
        <w:t>TỜ TRÌNH</w:t>
      </w:r>
    </w:p>
    <w:p w:rsidR="00AD0D70" w:rsidRPr="001857C7" w:rsidRDefault="00AD0D70" w:rsidP="003071C2">
      <w:pPr>
        <w:spacing w:before="60"/>
        <w:jc w:val="center"/>
        <w:rPr>
          <w:b/>
          <w:szCs w:val="28"/>
        </w:rPr>
      </w:pPr>
      <w:r w:rsidRPr="001857C7">
        <w:rPr>
          <w:b/>
          <w:szCs w:val="28"/>
          <w:lang w:val="nl-NL"/>
        </w:rPr>
        <w:t xml:space="preserve">Đề nghị </w:t>
      </w:r>
      <w:r>
        <w:rPr>
          <w:b/>
          <w:szCs w:val="28"/>
          <w:lang w:val="nl-NL"/>
        </w:rPr>
        <w:t>s</w:t>
      </w:r>
      <w:r w:rsidRPr="00DF0E21">
        <w:rPr>
          <w:b/>
          <w:szCs w:val="28"/>
          <w:lang w:val="nl-NL"/>
        </w:rPr>
        <w:t>ửa đổi tỷ lệ phân chia một số khoản thu tại Nghị quyết số 10/2016/NQ-HĐND ngày 08/12/2016</w:t>
      </w:r>
      <w:r>
        <w:rPr>
          <w:b/>
          <w:szCs w:val="28"/>
          <w:lang w:val="nl-NL"/>
        </w:rPr>
        <w:t xml:space="preserve"> </w:t>
      </w:r>
      <w:r w:rsidRPr="00DF0E21">
        <w:rPr>
          <w:b/>
          <w:szCs w:val="28"/>
          <w:lang w:val="nl-NL"/>
        </w:rPr>
        <w:t>của Hội đồng nhân dân tỉnh</w:t>
      </w:r>
    </w:p>
    <w:p w:rsidR="00F50FE8" w:rsidRPr="008C3353" w:rsidRDefault="00A638AF" w:rsidP="003071C2">
      <w:pPr>
        <w:spacing w:before="60"/>
        <w:jc w:val="center"/>
        <w:rPr>
          <w:b/>
          <w:sz w:val="26"/>
          <w:szCs w:val="28"/>
        </w:rPr>
      </w:pPr>
      <w:r>
        <w:rPr>
          <w:noProof/>
        </w:rPr>
        <mc:AlternateContent>
          <mc:Choice Requires="wps">
            <w:drawing>
              <wp:anchor distT="0" distB="0" distL="114300" distR="114300" simplePos="0" relativeHeight="251658752" behindDoc="0" locked="0" layoutInCell="0" allowOverlap="1">
                <wp:simplePos x="0" y="0"/>
                <wp:positionH relativeFrom="column">
                  <wp:posOffset>1751965</wp:posOffset>
                </wp:positionH>
                <wp:positionV relativeFrom="paragraph">
                  <wp:posOffset>46990</wp:posOffset>
                </wp:positionV>
                <wp:extent cx="2263775" cy="9525"/>
                <wp:effectExtent l="12700"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3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61DA"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5pt,3.7pt" to="316.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" o:allowincell="f"/>
            </w:pict>
          </mc:Fallback>
        </mc:AlternateContent>
      </w:r>
    </w:p>
    <w:p w:rsidR="00044830" w:rsidRPr="00044830" w:rsidRDefault="00044830" w:rsidP="003071C2">
      <w:pPr>
        <w:spacing w:before="60"/>
        <w:jc w:val="center"/>
        <w:rPr>
          <w:spacing w:val="2"/>
          <w:sz w:val="10"/>
          <w:szCs w:val="10"/>
          <w:lang w:val="fr-FR"/>
        </w:rPr>
      </w:pPr>
    </w:p>
    <w:p w:rsidR="00F50FE8" w:rsidRPr="000E391D" w:rsidRDefault="00F50FE8" w:rsidP="003071C2">
      <w:pPr>
        <w:spacing w:before="60"/>
        <w:jc w:val="center"/>
        <w:rPr>
          <w:spacing w:val="2"/>
          <w:szCs w:val="28"/>
          <w:lang w:val="fr-FR"/>
        </w:rPr>
      </w:pPr>
      <w:r>
        <w:rPr>
          <w:spacing w:val="2"/>
          <w:szCs w:val="28"/>
          <w:lang w:val="fr-FR"/>
        </w:rPr>
        <w:t>Kính gử</w:t>
      </w:r>
      <w:r w:rsidR="0063573E">
        <w:rPr>
          <w:spacing w:val="2"/>
          <w:szCs w:val="28"/>
          <w:lang w:val="fr-FR"/>
        </w:rPr>
        <w:t>i:</w:t>
      </w:r>
      <w:r>
        <w:rPr>
          <w:spacing w:val="2"/>
          <w:szCs w:val="28"/>
          <w:lang w:val="fr-FR"/>
        </w:rPr>
        <w:t xml:space="preserve"> </w:t>
      </w:r>
      <w:r w:rsidRPr="000E391D">
        <w:rPr>
          <w:spacing w:val="2"/>
          <w:szCs w:val="28"/>
          <w:lang w:val="fr-FR"/>
        </w:rPr>
        <w:t>Hội đồng nhân dân tỉnh Quảng Bình</w:t>
      </w:r>
      <w:r>
        <w:rPr>
          <w:spacing w:val="2"/>
          <w:szCs w:val="28"/>
          <w:lang w:val="fr-FR"/>
        </w:rPr>
        <w:t>.</w:t>
      </w:r>
    </w:p>
    <w:p w:rsidR="0063573E" w:rsidRDefault="0063573E" w:rsidP="00D7764D">
      <w:pPr>
        <w:widowControl w:val="0"/>
        <w:spacing w:line="360" w:lineRule="exact"/>
        <w:ind w:firstLine="720"/>
        <w:jc w:val="both"/>
        <w:rPr>
          <w:szCs w:val="28"/>
          <w:lang w:val="nl-NL"/>
        </w:rPr>
      </w:pPr>
    </w:p>
    <w:p w:rsidR="00044830" w:rsidRPr="00227CE5" w:rsidRDefault="00044830" w:rsidP="00227CE5">
      <w:pPr>
        <w:widowControl w:val="0"/>
        <w:spacing w:line="360" w:lineRule="exact"/>
        <w:jc w:val="both"/>
        <w:rPr>
          <w:sz w:val="2"/>
          <w:szCs w:val="2"/>
          <w:lang w:val="nl-NL"/>
        </w:rPr>
      </w:pPr>
    </w:p>
    <w:p w:rsidR="00F50FE8" w:rsidRPr="00227CE5" w:rsidRDefault="0061392E" w:rsidP="00227CE5">
      <w:pPr>
        <w:widowControl w:val="0"/>
        <w:spacing w:after="20" w:line="264" w:lineRule="auto"/>
        <w:ind w:firstLine="567"/>
        <w:jc w:val="both"/>
        <w:rPr>
          <w:szCs w:val="28"/>
          <w:lang w:val="nl-NL"/>
        </w:rPr>
      </w:pPr>
      <w:r w:rsidRPr="00227CE5">
        <w:rPr>
          <w:szCs w:val="28"/>
          <w:lang w:val="nl-NL"/>
        </w:rPr>
        <w:t>Thực hiện nội dung</w:t>
      </w:r>
      <w:r w:rsidR="0063573E" w:rsidRPr="00227CE5">
        <w:rPr>
          <w:szCs w:val="28"/>
          <w:lang w:val="nl-NL"/>
        </w:rPr>
        <w:t xml:space="preserve"> </w:t>
      </w:r>
      <w:r w:rsidR="00705772" w:rsidRPr="00227CE5">
        <w:rPr>
          <w:szCs w:val="28"/>
          <w:lang w:val="nl-NL"/>
        </w:rPr>
        <w:t xml:space="preserve">kỳ họp cuối năm </w:t>
      </w:r>
      <w:r w:rsidR="0063573E" w:rsidRPr="00227CE5">
        <w:rPr>
          <w:szCs w:val="28"/>
          <w:lang w:val="nl-NL"/>
        </w:rPr>
        <w:t xml:space="preserve">Hội đồng nhân dân tỉnh khóa XVII, nhiệm kỳ 2016-2021, </w:t>
      </w:r>
      <w:r w:rsidR="00676973" w:rsidRPr="00227CE5">
        <w:rPr>
          <w:szCs w:val="28"/>
          <w:lang w:val="nl-NL"/>
        </w:rPr>
        <w:t xml:space="preserve">Ủy ban nhân dân tỉnh trình Hội đồng nhân dân tỉnh xem xét, </w:t>
      </w:r>
      <w:r w:rsidRPr="00227CE5">
        <w:rPr>
          <w:szCs w:val="28"/>
          <w:lang w:val="nl-NL"/>
        </w:rPr>
        <w:t>thông qua nội dung</w:t>
      </w:r>
      <w:r w:rsidR="00676973" w:rsidRPr="00227CE5">
        <w:rPr>
          <w:szCs w:val="28"/>
          <w:lang w:val="nl-NL"/>
        </w:rPr>
        <w:t xml:space="preserve"> sửa đổi tỷ lệ phân chia một số khoản thu tại Nghị quyết số 10/2016/NQ-HĐND ngày 08/12/2016</w:t>
      </w:r>
      <w:r w:rsidR="005C5652" w:rsidRPr="00227CE5">
        <w:t xml:space="preserve"> </w:t>
      </w:r>
      <w:r w:rsidR="005C5652" w:rsidRPr="00227CE5">
        <w:rPr>
          <w:szCs w:val="28"/>
          <w:lang w:val="nl-NL"/>
        </w:rPr>
        <w:t>của Hội đồng nhân dân tỉnh</w:t>
      </w:r>
      <w:r w:rsidRPr="00227CE5">
        <w:rPr>
          <w:szCs w:val="28"/>
          <w:lang w:val="nl-NL"/>
        </w:rPr>
        <w:t xml:space="preserve"> phân cấp nguồn thu, nhiệm vụ chi giữa các cấp ngân sách tỉnh Quảng Bình năm 2017 và thời kỳ ổn định ngân sách 2017-2020 theo quy định của Luật Ngân sách nhà nước</w:t>
      </w:r>
      <w:r w:rsidR="005C5652" w:rsidRPr="00227CE5">
        <w:rPr>
          <w:szCs w:val="28"/>
          <w:lang w:val="nl-NL"/>
        </w:rPr>
        <w:t>,</w:t>
      </w:r>
      <w:r w:rsidR="00F50FE8" w:rsidRPr="00227CE5">
        <w:rPr>
          <w:szCs w:val="28"/>
          <w:lang w:val="nl-NL"/>
        </w:rPr>
        <w:t xml:space="preserve"> cụ thể như sau:</w:t>
      </w:r>
      <w:r w:rsidRPr="00227CE5">
        <w:t xml:space="preserve"> </w:t>
      </w:r>
    </w:p>
    <w:p w:rsidR="00F50FE8" w:rsidRPr="00227CE5" w:rsidRDefault="00B34D80" w:rsidP="00227CE5">
      <w:pPr>
        <w:widowControl w:val="0"/>
        <w:spacing w:after="20" w:line="264" w:lineRule="auto"/>
        <w:ind w:firstLine="567"/>
        <w:jc w:val="both"/>
        <w:rPr>
          <w:b/>
          <w:szCs w:val="28"/>
        </w:rPr>
      </w:pPr>
      <w:r w:rsidRPr="00227CE5">
        <w:rPr>
          <w:b/>
          <w:szCs w:val="28"/>
          <w:lang w:val="nl-NL"/>
        </w:rPr>
        <w:t>1</w:t>
      </w:r>
      <w:r w:rsidR="00F50FE8" w:rsidRPr="00227CE5">
        <w:rPr>
          <w:b/>
          <w:szCs w:val="28"/>
          <w:lang w:val="nl-NL"/>
        </w:rPr>
        <w:t xml:space="preserve">. Sự cần thiết </w:t>
      </w:r>
      <w:r w:rsidR="0063573E" w:rsidRPr="00227CE5">
        <w:rPr>
          <w:b/>
          <w:szCs w:val="28"/>
        </w:rPr>
        <w:t>và thẩm quyền ban hành Nghị quyết</w:t>
      </w:r>
    </w:p>
    <w:p w:rsidR="000045D4" w:rsidRPr="00227CE5" w:rsidRDefault="00F42E76" w:rsidP="00227CE5">
      <w:pPr>
        <w:spacing w:after="20" w:line="264" w:lineRule="auto"/>
        <w:ind w:firstLine="567"/>
        <w:jc w:val="both"/>
        <w:rPr>
          <w:lang w:val="nl-NL"/>
        </w:rPr>
      </w:pPr>
      <w:r w:rsidRPr="00227CE5">
        <w:rPr>
          <w:lang w:val="nl-NL"/>
        </w:rPr>
        <w:t xml:space="preserve">Ngày 10/01/2020, Ủy ban Thường vụ Quốc hội ban hành </w:t>
      </w:r>
      <w:r w:rsidR="00676973" w:rsidRPr="00227CE5">
        <w:rPr>
          <w:lang w:val="nl-NL"/>
        </w:rPr>
        <w:t>Nghị quyết số 862/NQ-UBTVQH14 về việc sắp xếp các đơn vị hành chính cấp xã thuộc tỉnh Quả</w:t>
      </w:r>
      <w:r w:rsidRPr="00227CE5">
        <w:rPr>
          <w:lang w:val="nl-NL"/>
        </w:rPr>
        <w:t>ng Bình, t</w:t>
      </w:r>
      <w:r w:rsidR="00676973" w:rsidRPr="00227CE5">
        <w:rPr>
          <w:lang w:val="nl-NL"/>
        </w:rPr>
        <w:t>heo đó</w:t>
      </w:r>
      <w:r w:rsidR="005F05F3" w:rsidRPr="00227CE5">
        <w:rPr>
          <w:lang w:val="nl-NL"/>
        </w:rPr>
        <w:t>,</w:t>
      </w:r>
      <w:r w:rsidR="00676973" w:rsidRPr="00227CE5">
        <w:rPr>
          <w:lang w:val="nl-NL"/>
        </w:rPr>
        <w:t xml:space="preserve"> hiện nay trên địa bàn tỉnh chỉ</w:t>
      </w:r>
      <w:r w:rsidR="000045D4" w:rsidRPr="00227CE5">
        <w:rPr>
          <w:lang w:val="nl-NL"/>
        </w:rPr>
        <w:t xml:space="preserve"> còn 151</w:t>
      </w:r>
      <w:r w:rsidR="00676973" w:rsidRPr="00227CE5">
        <w:rPr>
          <w:lang w:val="nl-NL"/>
        </w:rPr>
        <w:t xml:space="preserve"> xã, </w:t>
      </w:r>
      <w:r w:rsidR="000045D4" w:rsidRPr="00227CE5">
        <w:rPr>
          <w:lang w:val="nl-NL"/>
        </w:rPr>
        <w:t>phường, thị trấn</w:t>
      </w:r>
      <w:r w:rsidRPr="00227CE5">
        <w:rPr>
          <w:lang w:val="nl-NL"/>
        </w:rPr>
        <w:t xml:space="preserve">, vì vậy, </w:t>
      </w:r>
      <w:r w:rsidR="0063573E" w:rsidRPr="00227CE5">
        <w:rPr>
          <w:lang w:val="nl-NL"/>
        </w:rPr>
        <w:t>dẫn đến</w:t>
      </w:r>
      <w:r w:rsidR="00676973" w:rsidRPr="00227CE5">
        <w:rPr>
          <w:lang w:val="nl-NL"/>
        </w:rPr>
        <w:t xml:space="preserve"> nhiều thay đổ</w:t>
      </w:r>
      <w:r w:rsidR="0063573E" w:rsidRPr="00227CE5">
        <w:rPr>
          <w:lang w:val="nl-NL"/>
        </w:rPr>
        <w:t xml:space="preserve">i trong công tác </w:t>
      </w:r>
      <w:r w:rsidR="00676973" w:rsidRPr="00227CE5">
        <w:rPr>
          <w:lang w:val="nl-NL"/>
        </w:rPr>
        <w:t xml:space="preserve">điều hành dự toán ngân sách năm 2020 đặc biệt là các thay đổi về tỷ lệ điều tiết các khoản thu ngân sách cấp xã. </w:t>
      </w:r>
    </w:p>
    <w:p w:rsidR="00B104F6" w:rsidRPr="00227CE5" w:rsidRDefault="005F05F3" w:rsidP="00227CE5">
      <w:pPr>
        <w:spacing w:after="20" w:line="264" w:lineRule="auto"/>
        <w:ind w:firstLine="567"/>
        <w:jc w:val="both"/>
        <w:rPr>
          <w:i/>
          <w:lang w:val="nl-NL"/>
        </w:rPr>
      </w:pPr>
      <w:r w:rsidRPr="00227CE5">
        <w:rPr>
          <w:lang w:val="nl-NL"/>
        </w:rPr>
        <w:t>Tại điểm a, mục 8, phần III</w:t>
      </w:r>
      <w:r w:rsidR="00B104F6" w:rsidRPr="00227CE5">
        <w:rPr>
          <w:lang w:val="nl-NL"/>
        </w:rPr>
        <w:t xml:space="preserve"> Kế hoạch </w:t>
      </w:r>
      <w:r w:rsidRPr="00227CE5">
        <w:rPr>
          <w:lang w:val="nl-NL"/>
        </w:rPr>
        <w:t xml:space="preserve">thực hiện </w:t>
      </w:r>
      <w:r w:rsidR="00B104F6" w:rsidRPr="00227CE5">
        <w:rPr>
          <w:lang w:val="nl-NL"/>
        </w:rPr>
        <w:t>sắp xếp các đơn vị hành chính cấp huyện, cấp xã giai đoạn 20</w:t>
      </w:r>
      <w:r w:rsidR="006751D4" w:rsidRPr="00227CE5">
        <w:rPr>
          <w:lang w:val="nl-NL"/>
        </w:rPr>
        <w:t>19-2021,</w:t>
      </w:r>
      <w:r w:rsidR="00B104F6" w:rsidRPr="00227CE5">
        <w:rPr>
          <w:lang w:val="nl-NL"/>
        </w:rPr>
        <w:t xml:space="preserve"> ban hành kèm theo Nghị quyết 32/NQ-CP ngày 14/5/2019 của Chính phủ, </w:t>
      </w:r>
      <w:r w:rsidR="00F42E76" w:rsidRPr="00227CE5">
        <w:rPr>
          <w:lang w:val="nl-NL"/>
        </w:rPr>
        <w:t>quy định</w:t>
      </w:r>
      <w:r w:rsidR="00B104F6" w:rsidRPr="00227CE5">
        <w:rPr>
          <w:lang w:val="nl-NL"/>
        </w:rPr>
        <w:t xml:space="preserve">: </w:t>
      </w:r>
      <w:r w:rsidR="00B104F6" w:rsidRPr="00227CE5">
        <w:rPr>
          <w:i/>
          <w:lang w:val="nl-NL"/>
        </w:rPr>
        <w:t xml:space="preserve">“Đối với các chính sách đặc thù thuộc thẩm quyền quyết định của Chính phủ, Thủ tướng Chính phủ, Bộ, cơ quan ngang Bộ thì tại đơn vị hành chính cấp huyện, cấp xã  mới  hình thành sau khi sắp xếp được áp dụng chính sách đặc thù cao nhất của một trong các đơn vị hành chính cấp huyện, xã trước khi sắp xếp. Thời gian được hưởng chính sách đặc thù kể từ ngày Nghị quyết của </w:t>
      </w:r>
      <w:r w:rsidRPr="00227CE5">
        <w:rPr>
          <w:i/>
          <w:lang w:val="nl-NL"/>
        </w:rPr>
        <w:t>Ủy</w:t>
      </w:r>
      <w:r w:rsidR="00B104F6" w:rsidRPr="00227CE5">
        <w:rPr>
          <w:i/>
          <w:lang w:val="nl-NL"/>
        </w:rPr>
        <w:t xml:space="preserve"> ban Thường vụ Quốc hội</w:t>
      </w:r>
      <w:r w:rsidR="00972D3C" w:rsidRPr="00227CE5">
        <w:rPr>
          <w:i/>
          <w:lang w:val="nl-NL"/>
        </w:rPr>
        <w:t xml:space="preserve"> về việc sắp xếp đối với từng đơn vị hành chính cấp huyện, cấp xã có hiệu lực thi hành cho đến hết ngày 31/12/2021”.</w:t>
      </w:r>
    </w:p>
    <w:p w:rsidR="00227CE5" w:rsidRPr="00227CE5" w:rsidRDefault="00F42E76" w:rsidP="00227CE5">
      <w:pPr>
        <w:spacing w:after="20" w:line="264" w:lineRule="auto"/>
        <w:ind w:firstLine="567"/>
        <w:jc w:val="both"/>
        <w:rPr>
          <w:lang w:val="nl-NL"/>
        </w:rPr>
      </w:pPr>
      <w:r w:rsidRPr="00227CE5">
        <w:rPr>
          <w:lang w:val="nl-NL"/>
        </w:rPr>
        <w:t>Trên cơ sở</w:t>
      </w:r>
      <w:r w:rsidR="00B34D80" w:rsidRPr="00227CE5">
        <w:rPr>
          <w:lang w:val="nl-NL"/>
        </w:rPr>
        <w:t xml:space="preserve"> Kế hoạch thực hiện sắp xếp các đơn vị hành chính cấp huyện, cấp xã giai đoạn 2019-2021, trong năm 2020</w:t>
      </w:r>
      <w:r w:rsidR="00150AF2" w:rsidRPr="00227CE5">
        <w:rPr>
          <w:lang w:val="nl-NL"/>
        </w:rPr>
        <w:t>, theo đề nghị của</w:t>
      </w:r>
      <w:r w:rsidR="00B34D80" w:rsidRPr="00227CE5">
        <w:rPr>
          <w:lang w:val="nl-NL"/>
        </w:rPr>
        <w:t xml:space="preserve"> </w:t>
      </w:r>
      <w:r w:rsidR="00990EF3" w:rsidRPr="00227CE5">
        <w:rPr>
          <w:lang w:val="nl-NL"/>
        </w:rPr>
        <w:t>Ủy ban nhân dân</w:t>
      </w:r>
      <w:r w:rsidR="00B34D80" w:rsidRPr="00227CE5">
        <w:rPr>
          <w:lang w:val="nl-NL"/>
        </w:rPr>
        <w:t xml:space="preserve"> tỉ</w:t>
      </w:r>
      <w:r w:rsidR="00150AF2" w:rsidRPr="00227CE5">
        <w:rPr>
          <w:lang w:val="nl-NL"/>
        </w:rPr>
        <w:t xml:space="preserve">nh, </w:t>
      </w:r>
      <w:r w:rsidR="00B34D80" w:rsidRPr="00227CE5">
        <w:rPr>
          <w:lang w:val="nl-NL"/>
        </w:rPr>
        <w:t xml:space="preserve">Thường trực </w:t>
      </w:r>
      <w:r w:rsidR="00990EF3" w:rsidRPr="00227CE5">
        <w:rPr>
          <w:szCs w:val="28"/>
        </w:rPr>
        <w:t>Hội đồng nhân dân</w:t>
      </w:r>
      <w:r w:rsidR="00B34D80" w:rsidRPr="00227CE5">
        <w:rPr>
          <w:lang w:val="nl-NL"/>
        </w:rPr>
        <w:t xml:space="preserve"> tỉnh </w:t>
      </w:r>
      <w:r w:rsidR="00150AF2" w:rsidRPr="00227CE5">
        <w:rPr>
          <w:lang w:val="nl-NL"/>
        </w:rPr>
        <w:t xml:space="preserve">đã </w:t>
      </w:r>
      <w:r w:rsidR="00B34D80" w:rsidRPr="00227CE5">
        <w:rPr>
          <w:lang w:val="nl-NL"/>
        </w:rPr>
        <w:t xml:space="preserve">đồng ý chủ trương </w:t>
      </w:r>
      <w:r w:rsidR="00227CE5" w:rsidRPr="00227CE5">
        <w:rPr>
          <w:lang w:val="nl-NL"/>
        </w:rPr>
        <w:t xml:space="preserve">để </w:t>
      </w:r>
      <w:r w:rsidR="00B34D80" w:rsidRPr="00227CE5">
        <w:rPr>
          <w:lang w:val="nl-NL"/>
        </w:rPr>
        <w:t xml:space="preserve">các xã thuộc diện mới sắp xếp lại theo Nghị quyết </w:t>
      </w:r>
      <w:r w:rsidR="006751D4" w:rsidRPr="00227CE5">
        <w:rPr>
          <w:lang w:val="nl-NL"/>
        </w:rPr>
        <w:t xml:space="preserve">số 862/NQ-UBTVQH14 </w:t>
      </w:r>
      <w:r w:rsidR="00B34D80" w:rsidRPr="00227CE5">
        <w:rPr>
          <w:lang w:val="nl-NL"/>
        </w:rPr>
        <w:t xml:space="preserve">tạm thời hưởng tỷ lệ như cũ </w:t>
      </w:r>
      <w:r w:rsidR="006751D4" w:rsidRPr="00227CE5">
        <w:rPr>
          <w:lang w:val="nl-NL"/>
        </w:rPr>
        <w:t xml:space="preserve">(tỷ lệ </w:t>
      </w:r>
      <w:r w:rsidR="00B34D80" w:rsidRPr="00227CE5">
        <w:rPr>
          <w:lang w:val="nl-NL"/>
        </w:rPr>
        <w:t>trước khi sắp xếp lại</w:t>
      </w:r>
      <w:r w:rsidR="006751D4" w:rsidRPr="00227CE5">
        <w:rPr>
          <w:lang w:val="nl-NL"/>
        </w:rPr>
        <w:t>)</w:t>
      </w:r>
      <w:r w:rsidR="00B34D80" w:rsidRPr="00227CE5">
        <w:rPr>
          <w:lang w:val="nl-NL"/>
        </w:rPr>
        <w:t xml:space="preserve"> cho đến khi có qu</w:t>
      </w:r>
      <w:r w:rsidR="006751D4" w:rsidRPr="00227CE5">
        <w:rPr>
          <w:lang w:val="nl-NL"/>
        </w:rPr>
        <w:t>y</w:t>
      </w:r>
      <w:r w:rsidR="00B34D80" w:rsidRPr="00227CE5">
        <w:rPr>
          <w:lang w:val="nl-NL"/>
        </w:rPr>
        <w:t xml:space="preserve"> định mới. </w:t>
      </w:r>
    </w:p>
    <w:p w:rsidR="008F5E7F" w:rsidRPr="00227CE5" w:rsidRDefault="00227CE5" w:rsidP="00227CE5">
      <w:pPr>
        <w:spacing w:after="20" w:line="264" w:lineRule="auto"/>
        <w:ind w:firstLine="567"/>
        <w:jc w:val="both"/>
        <w:rPr>
          <w:lang w:val="nl-NL"/>
        </w:rPr>
      </w:pPr>
      <w:r w:rsidRPr="00227CE5">
        <w:rPr>
          <w:lang w:val="nl-NL"/>
        </w:rPr>
        <w:lastRenderedPageBreak/>
        <w:t>Nhằm</w:t>
      </w:r>
      <w:r w:rsidR="00B34D80" w:rsidRPr="00227CE5">
        <w:rPr>
          <w:lang w:val="nl-NL"/>
        </w:rPr>
        <w:t xml:space="preserve"> đảm bảo </w:t>
      </w:r>
      <w:r w:rsidR="00676973" w:rsidRPr="00227CE5">
        <w:rPr>
          <w:lang w:val="nl-NL"/>
        </w:rPr>
        <w:t xml:space="preserve">quy định tỷ lệ điều tiết các khoản thu </w:t>
      </w:r>
      <w:r w:rsidR="00B34D80" w:rsidRPr="00227CE5">
        <w:rPr>
          <w:lang w:val="nl-NL"/>
        </w:rPr>
        <w:t xml:space="preserve">phù hợp với Luật Ngân sách Nhà nước, chế độ hạch toán kế toán </w:t>
      </w:r>
      <w:r w:rsidR="006751D4" w:rsidRPr="00227CE5">
        <w:rPr>
          <w:lang w:val="nl-NL"/>
        </w:rPr>
        <w:t>và</w:t>
      </w:r>
      <w:r w:rsidR="00676973" w:rsidRPr="00227CE5">
        <w:rPr>
          <w:lang w:val="nl-NL"/>
        </w:rPr>
        <w:t xml:space="preserve"> tình hình thực tế, </w:t>
      </w:r>
      <w:r w:rsidR="00990EF3" w:rsidRPr="00227CE5">
        <w:rPr>
          <w:szCs w:val="28"/>
          <w:lang w:val="nl-NL"/>
        </w:rPr>
        <w:t>Ủy ban nhân dân</w:t>
      </w:r>
      <w:r w:rsidR="00676973" w:rsidRPr="00227CE5">
        <w:rPr>
          <w:lang w:val="nl-NL"/>
        </w:rPr>
        <w:t xml:space="preserve"> tỉnh </w:t>
      </w:r>
      <w:r w:rsidR="000045D4" w:rsidRPr="00227CE5">
        <w:rPr>
          <w:lang w:val="nl-NL"/>
        </w:rPr>
        <w:t xml:space="preserve">kính trình </w:t>
      </w:r>
      <w:r w:rsidR="00990EF3" w:rsidRPr="00227CE5">
        <w:rPr>
          <w:szCs w:val="28"/>
        </w:rPr>
        <w:t>Hội đồng nhân dân</w:t>
      </w:r>
      <w:r w:rsidR="000045D4" w:rsidRPr="00227CE5">
        <w:rPr>
          <w:lang w:val="nl-NL"/>
        </w:rPr>
        <w:t xml:space="preserve"> tỉnh </w:t>
      </w:r>
      <w:r w:rsidR="000045D4" w:rsidRPr="00227CE5">
        <w:rPr>
          <w:rFonts w:eastAsia="Calibri"/>
          <w:szCs w:val="28"/>
          <w:lang w:val="nl-NL"/>
        </w:rPr>
        <w:t>đ</w:t>
      </w:r>
      <w:r w:rsidR="00676973" w:rsidRPr="00227CE5">
        <w:rPr>
          <w:rFonts w:eastAsia="Calibri"/>
          <w:szCs w:val="28"/>
          <w:lang w:val="nl-NL"/>
        </w:rPr>
        <w:t xml:space="preserve">iều chỉnh tỷ lệ điều tiết một số khoản thu quy định tại Nghị quyết </w:t>
      </w:r>
      <w:r w:rsidR="00676973" w:rsidRPr="00227CE5">
        <w:t xml:space="preserve">số </w:t>
      </w:r>
      <w:r w:rsidR="000045D4" w:rsidRPr="00227CE5">
        <w:t>10/2016/N</w:t>
      </w:r>
      <w:r w:rsidRPr="00227CE5">
        <w:t>Q-HĐND.</w:t>
      </w:r>
    </w:p>
    <w:p w:rsidR="00705772" w:rsidRPr="00227CE5" w:rsidRDefault="00705772" w:rsidP="00227CE5">
      <w:pPr>
        <w:spacing w:after="20" w:line="264" w:lineRule="auto"/>
        <w:ind w:firstLine="567"/>
        <w:jc w:val="both"/>
        <w:rPr>
          <w:b/>
        </w:rPr>
      </w:pPr>
      <w:r w:rsidRPr="00227CE5">
        <w:rPr>
          <w:b/>
        </w:rPr>
        <w:t>2. Mục đích, quan điểm trong việc dự thảo văn bản</w:t>
      </w:r>
    </w:p>
    <w:p w:rsidR="00705772" w:rsidRPr="00227CE5" w:rsidRDefault="00705772" w:rsidP="00227CE5">
      <w:pPr>
        <w:spacing w:after="20" w:line="264" w:lineRule="auto"/>
        <w:ind w:firstLine="567"/>
        <w:jc w:val="both"/>
      </w:pPr>
      <w:r w:rsidRPr="00227CE5">
        <w:t xml:space="preserve">Mục đích: Xây dựng tỷ lệ điều tiết </w:t>
      </w:r>
      <w:r w:rsidR="00227CE5" w:rsidRPr="00227CE5">
        <w:t xml:space="preserve">đối với </w:t>
      </w:r>
      <w:r w:rsidRPr="00227CE5">
        <w:t>các xã thuộc diện sắp xếp lại theo Nghị quyết 862/NQ-UBTVQH14.</w:t>
      </w:r>
    </w:p>
    <w:p w:rsidR="00705772" w:rsidRPr="00227CE5" w:rsidRDefault="00705772" w:rsidP="00227CE5">
      <w:pPr>
        <w:spacing w:after="20" w:line="264" w:lineRule="auto"/>
        <w:ind w:firstLine="567"/>
        <w:jc w:val="both"/>
      </w:pPr>
      <w:r w:rsidRPr="00227CE5">
        <w:t>Quan điểm: Thực hiện Kế hoạch thực hiện sắp xếp các đơn vị hành chính cấp huyện, cấp xã giai đoạn 2019-2021, ban hành kèm theo Nghị quyết 32/NQ-CP ngày 14/5/2019 của Chính phủ, các xã mới hình thành sau khi sắp xếp được áp dụng tỷ lệ phân chia có ưu thế hơn để có nguồn lực xây dựng đơn vị hành chính mới.</w:t>
      </w:r>
    </w:p>
    <w:p w:rsidR="00705772" w:rsidRPr="00227CE5" w:rsidRDefault="00705772" w:rsidP="00227CE5">
      <w:pPr>
        <w:spacing w:after="20" w:line="264" w:lineRule="auto"/>
        <w:ind w:firstLine="567"/>
        <w:jc w:val="both"/>
        <w:rPr>
          <w:b/>
        </w:rPr>
      </w:pPr>
      <w:r w:rsidRPr="00227CE5">
        <w:rPr>
          <w:b/>
        </w:rPr>
        <w:t>3. Quá trình xây dựng văn bản</w:t>
      </w:r>
    </w:p>
    <w:p w:rsidR="00705772" w:rsidRPr="00227CE5" w:rsidRDefault="00102BFE" w:rsidP="00227CE5">
      <w:pPr>
        <w:spacing w:after="20" w:line="264" w:lineRule="auto"/>
        <w:ind w:firstLine="567"/>
        <w:jc w:val="both"/>
      </w:pPr>
      <w:r>
        <w:t>N</w:t>
      </w:r>
      <w:r w:rsidRPr="00102BFE">
        <w:t>gày 6/11/2020</w:t>
      </w:r>
      <w:r>
        <w:t xml:space="preserve">, </w:t>
      </w:r>
      <w:r w:rsidR="00705772" w:rsidRPr="00227CE5">
        <w:t>Sở Tài chính đã tổ chức họp, lấy ý kiến các huyện có đơn vị hành chính mới sắp xếp;</w:t>
      </w:r>
      <w:r>
        <w:t xml:space="preserve"> trên cơ sở ý kiến</w:t>
      </w:r>
      <w:r w:rsidR="00705772" w:rsidRPr="00227CE5">
        <w:t xml:space="preserve"> thống nhất</w:t>
      </w:r>
      <w:r>
        <w:t xml:space="preserve"> của các địa phương</w:t>
      </w:r>
      <w:r w:rsidR="00705772" w:rsidRPr="00227CE5">
        <w:t xml:space="preserve">, </w:t>
      </w:r>
      <w:r>
        <w:t xml:space="preserve">Sở  Tài chính </w:t>
      </w:r>
      <w:r w:rsidR="00705772" w:rsidRPr="00227CE5">
        <w:t>tổng hợp ý kiến, đề nghị Ủy ban nhân dân tỉnh trình Hội đồng nhân dân tỉnh ban hành Nghị quyết sửa đổi tỷ lệ phân chia một số khoản thu Nghị quyết số 10/2016/NQ-HĐND.</w:t>
      </w:r>
    </w:p>
    <w:p w:rsidR="000045D4" w:rsidRPr="00227CE5" w:rsidRDefault="00972D3C" w:rsidP="00227CE5">
      <w:pPr>
        <w:spacing w:after="20" w:line="264" w:lineRule="auto"/>
        <w:ind w:firstLine="567"/>
        <w:jc w:val="both"/>
        <w:rPr>
          <w:lang w:val="nl-NL"/>
        </w:rPr>
      </w:pPr>
      <w:r w:rsidRPr="00227CE5">
        <w:t xml:space="preserve">Theo Nghị quyết </w:t>
      </w:r>
      <w:r w:rsidRPr="00227CE5">
        <w:rPr>
          <w:lang w:val="nl-NL"/>
        </w:rPr>
        <w:t>số 862/NQ-UBTVQH14</w:t>
      </w:r>
      <w:r w:rsidR="006751D4" w:rsidRPr="00227CE5">
        <w:rPr>
          <w:lang w:val="nl-NL"/>
        </w:rPr>
        <w:t>,</w:t>
      </w:r>
      <w:r w:rsidRPr="00227CE5">
        <w:rPr>
          <w:lang w:val="nl-NL"/>
        </w:rPr>
        <w:t xml:space="preserve"> các xã, phường thuộc diện sắp xếp lại tại </w:t>
      </w:r>
      <w:r w:rsidR="006751D4" w:rsidRPr="00227CE5">
        <w:rPr>
          <w:lang w:val="nl-NL"/>
        </w:rPr>
        <w:t>huyện</w:t>
      </w:r>
      <w:r w:rsidRPr="00227CE5">
        <w:rPr>
          <w:lang w:val="nl-NL"/>
        </w:rPr>
        <w:t xml:space="preserve"> Tuyên Hoá và thành phố Đồng Hới là tương đồng, không có sự thay đổi về tỷ lệ điều tiết tỷ lệ các khoản thu. </w:t>
      </w:r>
      <w:r w:rsidR="00D7764D" w:rsidRPr="00227CE5">
        <w:rPr>
          <w:lang w:val="nl-NL"/>
        </w:rPr>
        <w:t xml:space="preserve">Các huyện còn lại </w:t>
      </w:r>
      <w:r w:rsidRPr="00227CE5">
        <w:rPr>
          <w:lang w:val="nl-NL"/>
        </w:rPr>
        <w:t>có sự thay đổ</w:t>
      </w:r>
      <w:r w:rsidR="00724293" w:rsidRPr="00227CE5">
        <w:rPr>
          <w:lang w:val="nl-NL"/>
        </w:rPr>
        <w:t xml:space="preserve">i </w:t>
      </w:r>
      <w:r w:rsidR="006751D4" w:rsidRPr="00227CE5">
        <w:rPr>
          <w:lang w:val="nl-NL"/>
        </w:rPr>
        <w:t>như sau</w:t>
      </w:r>
      <w:r w:rsidRPr="00227CE5">
        <w:rPr>
          <w:lang w:val="nl-NL"/>
        </w:rPr>
        <w:t>:</w:t>
      </w:r>
    </w:p>
    <w:p w:rsidR="00D7764D" w:rsidRPr="00227CE5" w:rsidRDefault="00D7764D" w:rsidP="00227CE5">
      <w:pPr>
        <w:spacing w:after="20" w:line="264" w:lineRule="auto"/>
        <w:ind w:firstLine="567"/>
        <w:jc w:val="both"/>
        <w:rPr>
          <w:lang w:val="nl-NL"/>
        </w:rPr>
      </w:pPr>
      <w:r w:rsidRPr="00227CE5">
        <w:rPr>
          <w:lang w:val="nl-NL"/>
        </w:rPr>
        <w:t>1. Huyện Lệ Thuỷ</w:t>
      </w:r>
    </w:p>
    <w:p w:rsidR="00D7764D" w:rsidRPr="00227CE5" w:rsidRDefault="00D7764D" w:rsidP="00227CE5">
      <w:pPr>
        <w:spacing w:after="20" w:line="264" w:lineRule="auto"/>
        <w:ind w:firstLine="567"/>
        <w:jc w:val="both"/>
        <w:rPr>
          <w:lang w:val="nl-NL"/>
        </w:rPr>
      </w:pPr>
      <w:r w:rsidRPr="00227CE5">
        <w:rPr>
          <w:lang w:val="nl-NL"/>
        </w:rPr>
        <w:t>Xã Trường Th</w:t>
      </w:r>
      <w:r w:rsidR="006751D4" w:rsidRPr="00227CE5">
        <w:rPr>
          <w:lang w:val="nl-NL"/>
        </w:rPr>
        <w:t>ủy</w:t>
      </w:r>
      <w:r w:rsidRPr="00227CE5">
        <w:rPr>
          <w:lang w:val="nl-NL"/>
        </w:rPr>
        <w:t xml:space="preserve"> mới được sắp xếp từ xã Trường Th</w:t>
      </w:r>
      <w:r w:rsidR="006751D4" w:rsidRPr="00227CE5">
        <w:rPr>
          <w:lang w:val="nl-NL"/>
        </w:rPr>
        <w:t>ủy</w:t>
      </w:r>
      <w:r w:rsidRPr="00227CE5">
        <w:rPr>
          <w:lang w:val="nl-NL"/>
        </w:rPr>
        <w:t xml:space="preserve"> cũ và sáp nhập toàn bộ diện tích xã Văn </w:t>
      </w:r>
      <w:r w:rsidR="006751D4" w:rsidRPr="00227CE5">
        <w:rPr>
          <w:lang w:val="nl-NL"/>
        </w:rPr>
        <w:t>Thủy</w:t>
      </w:r>
      <w:r w:rsidRPr="00227CE5">
        <w:rPr>
          <w:lang w:val="nl-NL"/>
        </w:rPr>
        <w:t xml:space="preserve"> vào xã Trường </w:t>
      </w:r>
      <w:r w:rsidR="006751D4" w:rsidRPr="00227CE5">
        <w:rPr>
          <w:lang w:val="nl-NL"/>
        </w:rPr>
        <w:t>Thủy. X</w:t>
      </w:r>
      <w:r w:rsidRPr="00227CE5">
        <w:rPr>
          <w:lang w:val="nl-NL"/>
        </w:rPr>
        <w:t xml:space="preserve">ã Trường </w:t>
      </w:r>
      <w:r w:rsidR="006751D4" w:rsidRPr="00227CE5">
        <w:rPr>
          <w:lang w:val="nl-NL"/>
        </w:rPr>
        <w:t>Thủy</w:t>
      </w:r>
      <w:r w:rsidRPr="00227CE5">
        <w:rPr>
          <w:lang w:val="nl-NL"/>
        </w:rPr>
        <w:t xml:space="preserve"> </w:t>
      </w:r>
      <w:r w:rsidR="00227CE5" w:rsidRPr="00227CE5">
        <w:rPr>
          <w:lang w:val="nl-NL"/>
        </w:rPr>
        <w:t xml:space="preserve">cũ </w:t>
      </w:r>
      <w:r w:rsidRPr="00227CE5">
        <w:rPr>
          <w:lang w:val="nl-NL"/>
        </w:rPr>
        <w:t xml:space="preserve">hoàn thành nông thôn mới vào năm 2018, xã Văn </w:t>
      </w:r>
      <w:r w:rsidR="006751D4" w:rsidRPr="00227CE5">
        <w:rPr>
          <w:lang w:val="nl-NL"/>
        </w:rPr>
        <w:t>Thủy</w:t>
      </w:r>
      <w:r w:rsidRPr="00227CE5">
        <w:rPr>
          <w:lang w:val="nl-NL"/>
        </w:rPr>
        <w:t xml:space="preserve"> chưa hoàn thành nông thôn mới, do đó đề nghị </w:t>
      </w:r>
      <w:r w:rsidR="00227CE5" w:rsidRPr="00227CE5">
        <w:rPr>
          <w:lang w:val="nl-NL"/>
        </w:rPr>
        <w:t xml:space="preserve">xã Trường Thủy mới </w:t>
      </w:r>
      <w:r w:rsidRPr="00227CE5">
        <w:rPr>
          <w:lang w:val="nl-NL"/>
        </w:rPr>
        <w:t xml:space="preserve">hưởng tỷ lệ điều tiết như xã Văn </w:t>
      </w:r>
      <w:r w:rsidR="006751D4" w:rsidRPr="00227CE5">
        <w:rPr>
          <w:lang w:val="nl-NL"/>
        </w:rPr>
        <w:t xml:space="preserve">Thủy </w:t>
      </w:r>
      <w:r w:rsidRPr="00227CE5">
        <w:rPr>
          <w:lang w:val="nl-NL"/>
        </w:rPr>
        <w:t>cũ.</w:t>
      </w:r>
      <w:r w:rsidR="006751D4" w:rsidRPr="00227CE5">
        <w:rPr>
          <w:lang w:val="nl-NL"/>
        </w:rPr>
        <w:t xml:space="preserve"> </w:t>
      </w:r>
    </w:p>
    <w:p w:rsidR="00972D3C" w:rsidRPr="00227CE5" w:rsidRDefault="00D7764D" w:rsidP="00227CE5">
      <w:pPr>
        <w:spacing w:after="20" w:line="264" w:lineRule="auto"/>
        <w:ind w:firstLine="567"/>
        <w:jc w:val="both"/>
        <w:rPr>
          <w:lang w:val="nl-NL"/>
        </w:rPr>
      </w:pPr>
      <w:r w:rsidRPr="00227CE5">
        <w:rPr>
          <w:lang w:val="nl-NL"/>
        </w:rPr>
        <w:t>2</w:t>
      </w:r>
      <w:r w:rsidR="00972D3C" w:rsidRPr="00227CE5">
        <w:rPr>
          <w:lang w:val="nl-NL"/>
        </w:rPr>
        <w:t>. Huyện Bố Trạch:</w:t>
      </w:r>
    </w:p>
    <w:p w:rsidR="00972D3C" w:rsidRPr="00227CE5" w:rsidRDefault="00972D3C" w:rsidP="00227CE5">
      <w:pPr>
        <w:spacing w:after="20" w:line="264" w:lineRule="auto"/>
        <w:ind w:firstLine="567"/>
        <w:jc w:val="both"/>
        <w:rPr>
          <w:lang w:val="nl-NL"/>
        </w:rPr>
      </w:pPr>
      <w:r w:rsidRPr="00227CE5">
        <w:rPr>
          <w:lang w:val="nl-NL"/>
        </w:rPr>
        <w:t>- Xã Hải Phú thành lập trên cơ sở nhập xã Phú Trạch và Hải Trạ</w:t>
      </w:r>
      <w:r w:rsidR="006751D4" w:rsidRPr="00227CE5">
        <w:rPr>
          <w:lang w:val="nl-NL"/>
        </w:rPr>
        <w:t>ch. T</w:t>
      </w:r>
      <w:r w:rsidRPr="00227CE5">
        <w:rPr>
          <w:lang w:val="nl-NL"/>
        </w:rPr>
        <w:t>rong đó</w:t>
      </w:r>
      <w:r w:rsidR="006751D4" w:rsidRPr="00227CE5">
        <w:rPr>
          <w:lang w:val="nl-NL"/>
        </w:rPr>
        <w:t>,</w:t>
      </w:r>
      <w:r w:rsidRPr="00227CE5">
        <w:rPr>
          <w:lang w:val="nl-NL"/>
        </w:rPr>
        <w:t xml:space="preserve"> xã Phú Trạch chưa hoàn thành nông thông mới</w:t>
      </w:r>
      <w:r w:rsidR="006751D4" w:rsidRPr="00227CE5">
        <w:rPr>
          <w:lang w:val="nl-NL"/>
        </w:rPr>
        <w:t>,</w:t>
      </w:r>
      <w:r w:rsidRPr="00227CE5">
        <w:rPr>
          <w:lang w:val="nl-NL"/>
        </w:rPr>
        <w:t xml:space="preserve"> xã Hải Trạch đã hoàn thành nông thôn mới từ năm 2014</w:t>
      </w:r>
      <w:r w:rsidR="002865FE" w:rsidRPr="00227CE5">
        <w:rPr>
          <w:lang w:val="nl-NL"/>
        </w:rPr>
        <w:t>. Do đó đề nghị sửa đổi xã Hải Phú hưởng tỷ lệ điều tiết như xã Phú Trạch cũ.</w:t>
      </w:r>
    </w:p>
    <w:p w:rsidR="002865FE" w:rsidRPr="00227CE5" w:rsidRDefault="002865FE" w:rsidP="00227CE5">
      <w:pPr>
        <w:spacing w:after="20" w:line="264" w:lineRule="auto"/>
        <w:ind w:firstLine="567"/>
        <w:jc w:val="both"/>
        <w:rPr>
          <w:lang w:val="nl-NL"/>
        </w:rPr>
      </w:pPr>
      <w:r w:rsidRPr="00227CE5">
        <w:rPr>
          <w:lang w:val="nl-NL"/>
        </w:rPr>
        <w:t>- Nhập toàn bộ xã Hoàn Trạ</w:t>
      </w:r>
      <w:r w:rsidR="00044830" w:rsidRPr="00227CE5">
        <w:rPr>
          <w:lang w:val="nl-NL"/>
        </w:rPr>
        <w:t>ch vào t</w:t>
      </w:r>
      <w:r w:rsidRPr="00227CE5">
        <w:rPr>
          <w:lang w:val="nl-NL"/>
        </w:rPr>
        <w:t>hị trấn Hoàn Lão</w:t>
      </w:r>
      <w:r w:rsidR="003071C2" w:rsidRPr="00227CE5">
        <w:rPr>
          <w:lang w:val="nl-NL"/>
        </w:rPr>
        <w:t>: Đề nghị sửa đổ</w:t>
      </w:r>
      <w:r w:rsidR="00044830" w:rsidRPr="00227CE5">
        <w:rPr>
          <w:lang w:val="nl-NL"/>
        </w:rPr>
        <w:t>i t</w:t>
      </w:r>
      <w:r w:rsidR="003071C2" w:rsidRPr="00227CE5">
        <w:rPr>
          <w:lang w:val="nl-NL"/>
        </w:rPr>
        <w:t xml:space="preserve">hị trấn Hoàn Lão mới hưởng </w:t>
      </w:r>
      <w:r w:rsidR="00227CE5">
        <w:rPr>
          <w:lang w:val="nl-NL"/>
        </w:rPr>
        <w:t xml:space="preserve">tỷ lệ điều tiết </w:t>
      </w:r>
      <w:r w:rsidR="003071C2" w:rsidRPr="00227CE5">
        <w:rPr>
          <w:lang w:val="nl-NL"/>
        </w:rPr>
        <w:t>theo tỷ lệ bình quân giữ</w:t>
      </w:r>
      <w:r w:rsidR="00044830" w:rsidRPr="00227CE5">
        <w:rPr>
          <w:lang w:val="nl-NL"/>
        </w:rPr>
        <w:t>a t</w:t>
      </w:r>
      <w:r w:rsidR="003071C2" w:rsidRPr="00227CE5">
        <w:rPr>
          <w:lang w:val="nl-NL"/>
        </w:rPr>
        <w:t>hị trấn Hoàn Lão và xã Hoàn Trạch.</w:t>
      </w:r>
    </w:p>
    <w:p w:rsidR="00BD1924" w:rsidRPr="00227CE5" w:rsidRDefault="003071C2" w:rsidP="00227CE5">
      <w:pPr>
        <w:spacing w:after="20" w:line="264" w:lineRule="auto"/>
        <w:ind w:firstLine="567"/>
        <w:jc w:val="both"/>
        <w:rPr>
          <w:lang w:val="nl-NL"/>
        </w:rPr>
      </w:pPr>
      <w:r w:rsidRPr="00227CE5">
        <w:rPr>
          <w:lang w:val="nl-NL"/>
        </w:rPr>
        <w:t>- Thị trấn Phong Nha được thành lập trên cơ sở toàn bộ xã Sơn Trạ</w:t>
      </w:r>
      <w:r w:rsidR="00227CE5" w:rsidRPr="00227CE5">
        <w:rPr>
          <w:lang w:val="nl-NL"/>
        </w:rPr>
        <w:t xml:space="preserve">ch, </w:t>
      </w:r>
      <w:r w:rsidRPr="00227CE5">
        <w:rPr>
          <w:lang w:val="nl-NL"/>
        </w:rPr>
        <w:t xml:space="preserve">do đó đề nghị </w:t>
      </w:r>
      <w:r w:rsidR="00227CE5" w:rsidRPr="00227CE5">
        <w:rPr>
          <w:lang w:val="nl-NL"/>
        </w:rPr>
        <w:t xml:space="preserve">Thị trấn Phong Nha </w:t>
      </w:r>
      <w:r w:rsidRPr="00227CE5">
        <w:rPr>
          <w:lang w:val="nl-NL"/>
        </w:rPr>
        <w:t>hưởng tỷ lệ điều tiế</w:t>
      </w:r>
      <w:r w:rsidR="00724293" w:rsidRPr="00227CE5">
        <w:rPr>
          <w:lang w:val="nl-NL"/>
        </w:rPr>
        <w:t>t như x</w:t>
      </w:r>
      <w:r w:rsidRPr="00227CE5">
        <w:rPr>
          <w:lang w:val="nl-NL"/>
        </w:rPr>
        <w:t xml:space="preserve">ã Sơn Trạch </w:t>
      </w:r>
      <w:r w:rsidR="00227CE5" w:rsidRPr="00227CE5">
        <w:rPr>
          <w:lang w:val="nl-NL"/>
        </w:rPr>
        <w:t>cũ</w:t>
      </w:r>
      <w:r w:rsidRPr="00227CE5">
        <w:rPr>
          <w:lang w:val="nl-NL"/>
        </w:rPr>
        <w:t>.</w:t>
      </w:r>
    </w:p>
    <w:p w:rsidR="003071C2" w:rsidRPr="00227CE5" w:rsidRDefault="00D7764D" w:rsidP="00227CE5">
      <w:pPr>
        <w:spacing w:after="20" w:line="264" w:lineRule="auto"/>
        <w:ind w:firstLine="567"/>
        <w:jc w:val="both"/>
        <w:rPr>
          <w:lang w:val="nl-NL"/>
        </w:rPr>
      </w:pPr>
      <w:r w:rsidRPr="00227CE5">
        <w:rPr>
          <w:lang w:val="nl-NL"/>
        </w:rPr>
        <w:t>3</w:t>
      </w:r>
      <w:r w:rsidR="003071C2" w:rsidRPr="00227CE5">
        <w:rPr>
          <w:lang w:val="nl-NL"/>
        </w:rPr>
        <w:t>. Huyện Quảng Trạch:</w:t>
      </w:r>
      <w:r w:rsidR="00227CE5" w:rsidRPr="00227CE5">
        <w:rPr>
          <w:lang w:val="nl-NL"/>
        </w:rPr>
        <w:t xml:space="preserve"> </w:t>
      </w:r>
    </w:p>
    <w:p w:rsidR="00972D3C" w:rsidRPr="00227CE5" w:rsidRDefault="003071C2" w:rsidP="00227CE5">
      <w:pPr>
        <w:spacing w:after="20" w:line="264" w:lineRule="auto"/>
        <w:ind w:firstLine="567"/>
        <w:jc w:val="both"/>
        <w:rPr>
          <w:lang w:val="nl-NL"/>
        </w:rPr>
      </w:pPr>
      <w:r w:rsidRPr="00227CE5">
        <w:rPr>
          <w:lang w:val="nl-NL"/>
        </w:rPr>
        <w:t>Xã Liên Trường được thành lập trên cơ sở nhập xã Quảng Trường và xã Quả</w:t>
      </w:r>
      <w:r w:rsidR="00724293" w:rsidRPr="00227CE5">
        <w:rPr>
          <w:lang w:val="nl-NL"/>
        </w:rPr>
        <w:t xml:space="preserve">ng Liên. </w:t>
      </w:r>
      <w:r w:rsidRPr="00227CE5">
        <w:rPr>
          <w:lang w:val="nl-NL"/>
        </w:rPr>
        <w:t>Xã Quảng Liên chưa hoàn thành nông thôn mới</w:t>
      </w:r>
      <w:r w:rsidR="00724293" w:rsidRPr="00227CE5">
        <w:rPr>
          <w:lang w:val="nl-NL"/>
        </w:rPr>
        <w:t>,</w:t>
      </w:r>
      <w:r w:rsidRPr="00227CE5">
        <w:rPr>
          <w:lang w:val="nl-NL"/>
        </w:rPr>
        <w:t xml:space="preserve"> xã Quảng Trường </w:t>
      </w:r>
      <w:r w:rsidRPr="00227CE5">
        <w:rPr>
          <w:lang w:val="nl-NL"/>
        </w:rPr>
        <w:lastRenderedPageBreak/>
        <w:t xml:space="preserve">hoàn thành nông thôn mới năm 2017, do đó đề nghị xã Liên Trường hưởng tỷ lệ điều tiết </w:t>
      </w:r>
      <w:r w:rsidR="00724293" w:rsidRPr="00227CE5">
        <w:rPr>
          <w:lang w:val="nl-NL"/>
        </w:rPr>
        <w:t>như</w:t>
      </w:r>
      <w:r w:rsidRPr="00227CE5">
        <w:rPr>
          <w:lang w:val="nl-NL"/>
        </w:rPr>
        <w:t xml:space="preserve"> </w:t>
      </w:r>
      <w:r w:rsidR="00724293" w:rsidRPr="00227CE5">
        <w:rPr>
          <w:lang w:val="nl-NL"/>
        </w:rPr>
        <w:t>xã Quảng Liên cũ</w:t>
      </w:r>
      <w:r w:rsidRPr="00227CE5">
        <w:rPr>
          <w:lang w:val="nl-NL"/>
        </w:rPr>
        <w:t>.</w:t>
      </w:r>
    </w:p>
    <w:p w:rsidR="003071C2" w:rsidRPr="00227CE5" w:rsidRDefault="00D7764D" w:rsidP="00227CE5">
      <w:pPr>
        <w:spacing w:after="20" w:line="264" w:lineRule="auto"/>
        <w:ind w:firstLine="567"/>
        <w:jc w:val="both"/>
        <w:rPr>
          <w:lang w:val="nl-NL"/>
        </w:rPr>
      </w:pPr>
      <w:r w:rsidRPr="00227CE5">
        <w:rPr>
          <w:lang w:val="nl-NL"/>
        </w:rPr>
        <w:t>4</w:t>
      </w:r>
      <w:r w:rsidR="003071C2" w:rsidRPr="00227CE5">
        <w:rPr>
          <w:lang w:val="nl-NL"/>
        </w:rPr>
        <w:t>. Huyện Minh Hoá</w:t>
      </w:r>
    </w:p>
    <w:p w:rsidR="00044830" w:rsidRPr="00227CE5" w:rsidRDefault="003071C2" w:rsidP="00227CE5">
      <w:pPr>
        <w:spacing w:after="20" w:line="264" w:lineRule="auto"/>
        <w:ind w:firstLine="567"/>
        <w:jc w:val="both"/>
        <w:rPr>
          <w:lang w:val="nl-NL"/>
        </w:rPr>
      </w:pPr>
      <w:r w:rsidRPr="00227CE5">
        <w:rPr>
          <w:lang w:val="nl-NL"/>
        </w:rPr>
        <w:t>Nhập toàn bộ</w:t>
      </w:r>
      <w:r w:rsidR="00044830" w:rsidRPr="00227CE5">
        <w:rPr>
          <w:lang w:val="nl-NL"/>
        </w:rPr>
        <w:t xml:space="preserve"> xã Quy Hoá vào t</w:t>
      </w:r>
      <w:r w:rsidRPr="00227CE5">
        <w:rPr>
          <w:lang w:val="nl-NL"/>
        </w:rPr>
        <w:t>hị trấn Quy Đạt: Đề nghị sử</w:t>
      </w:r>
      <w:r w:rsidR="00422FF3" w:rsidRPr="00227CE5">
        <w:rPr>
          <w:lang w:val="nl-NL"/>
        </w:rPr>
        <w:t>a</w:t>
      </w:r>
      <w:r w:rsidRPr="00227CE5">
        <w:rPr>
          <w:lang w:val="nl-NL"/>
        </w:rPr>
        <w:t xml:space="preserve"> đổ</w:t>
      </w:r>
      <w:r w:rsidR="00044830" w:rsidRPr="00227CE5">
        <w:rPr>
          <w:lang w:val="nl-NL"/>
        </w:rPr>
        <w:t>i t</w:t>
      </w:r>
      <w:r w:rsidRPr="00227CE5">
        <w:rPr>
          <w:lang w:val="nl-NL"/>
        </w:rPr>
        <w:t xml:space="preserve">hị trấn Quy Đạt </w:t>
      </w:r>
      <w:r w:rsidR="00227CE5" w:rsidRPr="00227CE5">
        <w:rPr>
          <w:lang w:val="nl-NL"/>
        </w:rPr>
        <w:t xml:space="preserve">mới </w:t>
      </w:r>
      <w:r w:rsidRPr="00227CE5">
        <w:rPr>
          <w:lang w:val="nl-NL"/>
        </w:rPr>
        <w:t xml:space="preserve">hưởng </w:t>
      </w:r>
      <w:r w:rsidR="00227CE5">
        <w:rPr>
          <w:lang w:val="nl-NL"/>
        </w:rPr>
        <w:t xml:space="preserve">tỷ lệ điều tiết </w:t>
      </w:r>
      <w:r w:rsidRPr="00227CE5">
        <w:rPr>
          <w:lang w:val="nl-NL"/>
        </w:rPr>
        <w:t>theo tỷ lệ bình quân giữ</w:t>
      </w:r>
      <w:r w:rsidR="00044830" w:rsidRPr="00227CE5">
        <w:rPr>
          <w:lang w:val="nl-NL"/>
        </w:rPr>
        <w:t>a xã Quy Hoá và t</w:t>
      </w:r>
      <w:r w:rsidRPr="00227CE5">
        <w:rPr>
          <w:lang w:val="nl-NL"/>
        </w:rPr>
        <w:t>hị trấn Quy Đạ</w:t>
      </w:r>
      <w:r w:rsidR="00044830" w:rsidRPr="00227CE5">
        <w:rPr>
          <w:lang w:val="nl-NL"/>
        </w:rPr>
        <w:t>t</w:t>
      </w:r>
      <w:r w:rsidR="00227CE5" w:rsidRPr="00227CE5">
        <w:rPr>
          <w:lang w:val="nl-NL"/>
        </w:rPr>
        <w:t xml:space="preserve"> cũ</w:t>
      </w:r>
      <w:r w:rsidR="00044830" w:rsidRPr="00227CE5">
        <w:rPr>
          <w:lang w:val="nl-NL"/>
        </w:rPr>
        <w:t>.</w:t>
      </w:r>
    </w:p>
    <w:p w:rsidR="003071C2" w:rsidRPr="00227CE5" w:rsidRDefault="003071C2" w:rsidP="00227CE5">
      <w:pPr>
        <w:spacing w:after="20" w:line="264" w:lineRule="auto"/>
        <w:ind w:firstLine="567"/>
        <w:jc w:val="both"/>
        <w:rPr>
          <w:lang w:val="nl-NL"/>
        </w:rPr>
      </w:pPr>
      <w:r w:rsidRPr="00227CE5">
        <w:rPr>
          <w:lang w:val="nl-NL"/>
        </w:rPr>
        <w:t xml:space="preserve">Cụ thể </w:t>
      </w:r>
      <w:r w:rsidR="00B34D80" w:rsidRPr="00227CE5">
        <w:rPr>
          <w:lang w:val="nl-NL"/>
        </w:rPr>
        <w:t xml:space="preserve">các mục điều chỉnh </w:t>
      </w:r>
      <w:r w:rsidRPr="00227CE5">
        <w:rPr>
          <w:lang w:val="nl-NL"/>
        </w:rPr>
        <w:t>như sau:</w:t>
      </w:r>
    </w:p>
    <w:tbl>
      <w:tblPr>
        <w:tblW w:w="10388" w:type="dxa"/>
        <w:jc w:val="center"/>
        <w:tblLook w:val="04A0" w:firstRow="1" w:lastRow="0" w:firstColumn="1" w:lastColumn="0" w:noHBand="0" w:noVBand="1"/>
      </w:tblPr>
      <w:tblGrid>
        <w:gridCol w:w="708"/>
        <w:gridCol w:w="2607"/>
        <w:gridCol w:w="816"/>
        <w:gridCol w:w="809"/>
        <w:gridCol w:w="963"/>
        <w:gridCol w:w="1104"/>
        <w:gridCol w:w="809"/>
        <w:gridCol w:w="896"/>
        <w:gridCol w:w="809"/>
        <w:gridCol w:w="867"/>
      </w:tblGrid>
      <w:tr w:rsidR="00044830" w:rsidRPr="00D7764D" w:rsidTr="00470CF3">
        <w:trPr>
          <w:trHeight w:val="314"/>
          <w:jc w:val="center"/>
        </w:trPr>
        <w:tc>
          <w:tcPr>
            <w:tcW w:w="708" w:type="dxa"/>
            <w:tcBorders>
              <w:top w:val="nil"/>
              <w:left w:val="nil"/>
              <w:bottom w:val="nil"/>
              <w:right w:val="nil"/>
            </w:tcBorders>
            <w:shd w:val="clear" w:color="auto" w:fill="auto"/>
            <w:noWrap/>
            <w:vAlign w:val="bottom"/>
            <w:hideMark/>
          </w:tcPr>
          <w:p w:rsidR="00044830" w:rsidRPr="00D7764D" w:rsidRDefault="00044830" w:rsidP="00D7764D">
            <w:pPr>
              <w:jc w:val="center"/>
              <w:rPr>
                <w:rFonts w:eastAsia="Times New Roman" w:cs="Times New Roman"/>
                <w:b/>
                <w:bCs/>
                <w:color w:val="000000"/>
                <w:sz w:val="20"/>
                <w:szCs w:val="20"/>
              </w:rPr>
            </w:pPr>
          </w:p>
        </w:tc>
        <w:tc>
          <w:tcPr>
            <w:tcW w:w="2607" w:type="dxa"/>
            <w:tcBorders>
              <w:top w:val="nil"/>
              <w:left w:val="nil"/>
              <w:bottom w:val="nil"/>
              <w:right w:val="nil"/>
            </w:tcBorders>
            <w:shd w:val="clear" w:color="auto" w:fill="auto"/>
            <w:noWrap/>
            <w:vAlign w:val="bottom"/>
            <w:hideMark/>
          </w:tcPr>
          <w:p w:rsidR="00044830" w:rsidRPr="00D7764D" w:rsidRDefault="00044830" w:rsidP="00D7764D">
            <w:pPr>
              <w:rPr>
                <w:rFonts w:eastAsia="Times New Roman" w:cs="Times New Roman"/>
                <w:b/>
                <w:bCs/>
                <w:color w:val="000000"/>
                <w:sz w:val="20"/>
                <w:szCs w:val="20"/>
              </w:rPr>
            </w:pPr>
          </w:p>
        </w:tc>
        <w:tc>
          <w:tcPr>
            <w:tcW w:w="816" w:type="dxa"/>
            <w:tcBorders>
              <w:top w:val="nil"/>
              <w:left w:val="nil"/>
              <w:bottom w:val="nil"/>
              <w:right w:val="nil"/>
            </w:tcBorders>
            <w:shd w:val="clear" w:color="auto" w:fill="auto"/>
            <w:noWrap/>
            <w:vAlign w:val="bottom"/>
            <w:hideMark/>
          </w:tcPr>
          <w:p w:rsidR="00044830" w:rsidRPr="00D7764D" w:rsidRDefault="00044830" w:rsidP="00D7764D">
            <w:pPr>
              <w:jc w:val="center"/>
              <w:rPr>
                <w:rFonts w:eastAsia="Times New Roman" w:cs="Times New Roman"/>
                <w:b/>
                <w:bCs/>
                <w:color w:val="000000"/>
                <w:sz w:val="20"/>
                <w:szCs w:val="20"/>
              </w:rPr>
            </w:pPr>
          </w:p>
        </w:tc>
        <w:tc>
          <w:tcPr>
            <w:tcW w:w="809" w:type="dxa"/>
            <w:tcBorders>
              <w:top w:val="nil"/>
              <w:left w:val="nil"/>
              <w:bottom w:val="nil"/>
              <w:right w:val="nil"/>
            </w:tcBorders>
            <w:shd w:val="clear" w:color="auto" w:fill="auto"/>
            <w:noWrap/>
            <w:vAlign w:val="bottom"/>
            <w:hideMark/>
          </w:tcPr>
          <w:p w:rsidR="00044830" w:rsidRPr="00D7764D" w:rsidRDefault="00044830" w:rsidP="00D7764D">
            <w:pPr>
              <w:jc w:val="center"/>
              <w:rPr>
                <w:rFonts w:eastAsia="Times New Roman" w:cs="Times New Roman"/>
                <w:b/>
                <w:bCs/>
                <w:color w:val="000000"/>
                <w:sz w:val="20"/>
                <w:szCs w:val="20"/>
              </w:rPr>
            </w:pPr>
          </w:p>
        </w:tc>
        <w:tc>
          <w:tcPr>
            <w:tcW w:w="963" w:type="dxa"/>
            <w:tcBorders>
              <w:top w:val="nil"/>
              <w:left w:val="nil"/>
              <w:bottom w:val="nil"/>
              <w:right w:val="nil"/>
            </w:tcBorders>
            <w:shd w:val="clear" w:color="auto" w:fill="auto"/>
            <w:noWrap/>
            <w:vAlign w:val="bottom"/>
            <w:hideMark/>
          </w:tcPr>
          <w:p w:rsidR="00044830" w:rsidRPr="00D7764D" w:rsidRDefault="00044830" w:rsidP="00D7764D">
            <w:pPr>
              <w:jc w:val="center"/>
              <w:rPr>
                <w:rFonts w:eastAsia="Times New Roman" w:cs="Times New Roman"/>
                <w:b/>
                <w:bCs/>
                <w:color w:val="000000"/>
                <w:sz w:val="20"/>
                <w:szCs w:val="20"/>
              </w:rPr>
            </w:pPr>
          </w:p>
        </w:tc>
        <w:tc>
          <w:tcPr>
            <w:tcW w:w="1104" w:type="dxa"/>
            <w:tcBorders>
              <w:top w:val="nil"/>
              <w:left w:val="nil"/>
              <w:bottom w:val="nil"/>
              <w:right w:val="nil"/>
            </w:tcBorders>
            <w:shd w:val="clear" w:color="auto" w:fill="auto"/>
            <w:noWrap/>
            <w:vAlign w:val="bottom"/>
            <w:hideMark/>
          </w:tcPr>
          <w:p w:rsidR="00044830" w:rsidRPr="00D7764D" w:rsidRDefault="00044830" w:rsidP="00D7764D">
            <w:pPr>
              <w:jc w:val="center"/>
              <w:rPr>
                <w:rFonts w:eastAsia="Times New Roman" w:cs="Times New Roman"/>
                <w:i/>
                <w:iCs/>
                <w:color w:val="000000"/>
                <w:sz w:val="20"/>
                <w:szCs w:val="20"/>
              </w:rPr>
            </w:pPr>
          </w:p>
        </w:tc>
        <w:tc>
          <w:tcPr>
            <w:tcW w:w="3381" w:type="dxa"/>
            <w:gridSpan w:val="4"/>
            <w:tcBorders>
              <w:top w:val="nil"/>
              <w:left w:val="nil"/>
              <w:bottom w:val="nil"/>
              <w:right w:val="nil"/>
            </w:tcBorders>
            <w:shd w:val="clear" w:color="auto" w:fill="auto"/>
            <w:noWrap/>
            <w:vAlign w:val="bottom"/>
            <w:hideMark/>
          </w:tcPr>
          <w:p w:rsidR="00044830" w:rsidRPr="00044830" w:rsidRDefault="00044830" w:rsidP="00D7764D">
            <w:pPr>
              <w:jc w:val="center"/>
              <w:rPr>
                <w:rFonts w:eastAsia="Times New Roman" w:cs="Times New Roman"/>
                <w:b/>
                <w:bCs/>
                <w:color w:val="000000"/>
                <w:szCs w:val="28"/>
              </w:rPr>
            </w:pPr>
            <w:r w:rsidRPr="00044830">
              <w:rPr>
                <w:rFonts w:eastAsia="Times New Roman" w:cs="Times New Roman"/>
                <w:i/>
                <w:iCs/>
                <w:color w:val="000000"/>
                <w:szCs w:val="28"/>
              </w:rPr>
              <w:t>Đơn vị tính: %</w:t>
            </w:r>
          </w:p>
        </w:tc>
      </w:tr>
      <w:tr w:rsidR="00D7764D" w:rsidRPr="00D7764D" w:rsidTr="00227CE5">
        <w:trPr>
          <w:trHeight w:val="951"/>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STT</w:t>
            </w:r>
          </w:p>
        </w:tc>
        <w:tc>
          <w:tcPr>
            <w:tcW w:w="2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xml:space="preserve">Tên </w:t>
            </w:r>
          </w:p>
        </w:tc>
        <w:tc>
          <w:tcPr>
            <w:tcW w:w="3692" w:type="dxa"/>
            <w:gridSpan w:val="4"/>
            <w:tcBorders>
              <w:top w:val="single" w:sz="4" w:space="0" w:color="auto"/>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Tỷ lệ điều tiết theo Nghị quyết 10/2016/HĐND-NQ và các nghị quyết sửa đổi,  bổ sung</w:t>
            </w:r>
          </w:p>
        </w:tc>
        <w:tc>
          <w:tcPr>
            <w:tcW w:w="2440" w:type="dxa"/>
            <w:gridSpan w:val="3"/>
            <w:tcBorders>
              <w:top w:val="single" w:sz="4" w:space="0" w:color="auto"/>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Đề nghị sửa đổi</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764D" w:rsidRPr="00470CF3" w:rsidRDefault="00990EF3" w:rsidP="00990EF3">
            <w:pPr>
              <w:jc w:val="center"/>
              <w:rPr>
                <w:rFonts w:eastAsia="Times New Roman" w:cs="Times New Roman"/>
                <w:b/>
                <w:bCs/>
                <w:color w:val="000000"/>
                <w:sz w:val="26"/>
                <w:szCs w:val="26"/>
              </w:rPr>
            </w:pPr>
            <w:r w:rsidRPr="00470CF3">
              <w:rPr>
                <w:rFonts w:eastAsia="Times New Roman" w:cs="Times New Roman"/>
                <w:b/>
                <w:bCs/>
                <w:color w:val="000000"/>
                <w:sz w:val="26"/>
                <w:szCs w:val="26"/>
              </w:rPr>
              <w:t>Năm hoàn thành NTM</w:t>
            </w:r>
          </w:p>
        </w:tc>
      </w:tr>
      <w:tr w:rsidR="00D7764D" w:rsidRPr="00D7764D" w:rsidTr="00470CF3">
        <w:trPr>
          <w:trHeight w:val="449"/>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Tổng số</w:t>
            </w:r>
          </w:p>
        </w:tc>
        <w:tc>
          <w:tcPr>
            <w:tcW w:w="809" w:type="dxa"/>
            <w:vMerge w:val="restart"/>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tỉnh</w:t>
            </w:r>
          </w:p>
        </w:tc>
        <w:tc>
          <w:tcPr>
            <w:tcW w:w="2067" w:type="dxa"/>
            <w:gridSpan w:val="2"/>
            <w:tcBorders>
              <w:top w:val="single" w:sz="4" w:space="0" w:color="auto"/>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Cấp huyện</w:t>
            </w:r>
          </w:p>
        </w:tc>
        <w:tc>
          <w:tcPr>
            <w:tcW w:w="809" w:type="dxa"/>
            <w:vMerge w:val="restart"/>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tỉnh</w:t>
            </w:r>
          </w:p>
        </w:tc>
        <w:tc>
          <w:tcPr>
            <w:tcW w:w="1631" w:type="dxa"/>
            <w:gridSpan w:val="2"/>
            <w:tcBorders>
              <w:top w:val="single" w:sz="4" w:space="0" w:color="auto"/>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Cấp huyện</w:t>
            </w: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r>
      <w:tr w:rsidR="00D7764D" w:rsidRPr="00D7764D" w:rsidTr="00470CF3">
        <w:trPr>
          <w:trHeight w:val="1224"/>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816" w:type="dxa"/>
            <w:vMerge/>
            <w:tcBorders>
              <w:top w:val="nil"/>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huyện</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xã</w:t>
            </w:r>
          </w:p>
        </w:tc>
        <w:tc>
          <w:tcPr>
            <w:tcW w:w="809" w:type="dxa"/>
            <w:vMerge/>
            <w:tcBorders>
              <w:top w:val="nil"/>
              <w:left w:val="single" w:sz="4" w:space="0" w:color="auto"/>
              <w:bottom w:val="single" w:sz="4" w:space="0" w:color="auto"/>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huyện</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Ngân sách cấp xã</w:t>
            </w: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D7764D" w:rsidRPr="00470CF3" w:rsidRDefault="00D7764D" w:rsidP="00D7764D">
            <w:pPr>
              <w:rPr>
                <w:rFonts w:eastAsia="Times New Roman" w:cs="Times New Roman"/>
                <w:b/>
                <w:bCs/>
                <w:color w:val="000000"/>
                <w:sz w:val="26"/>
                <w:szCs w:val="26"/>
              </w:rPr>
            </w:pPr>
          </w:p>
        </w:tc>
      </w:tr>
      <w:tr w:rsidR="00D7764D" w:rsidRPr="00D7764D" w:rsidTr="00470CF3">
        <w:trPr>
          <w:trHeight w:val="68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b/>
                <w:bCs/>
                <w:color w:val="000000"/>
                <w:sz w:val="26"/>
                <w:szCs w:val="26"/>
              </w:rPr>
            </w:pPr>
            <w:r w:rsidRPr="00470CF3">
              <w:rPr>
                <w:rFonts w:eastAsia="Times New Roman" w:cs="Times New Roman"/>
                <w:b/>
                <w:bCs/>
                <w:color w:val="000000"/>
                <w:sz w:val="26"/>
                <w:szCs w:val="26"/>
              </w:rPr>
              <w:t>Xã Trường Thủy, huyện Lệ Thủy</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80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39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Văn Thủy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80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r>
      <w:tr w:rsidR="00D7764D" w:rsidRPr="00D7764D" w:rsidTr="00470CF3">
        <w:trPr>
          <w:trHeight w:val="42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Trường Thủy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30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60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2018</w:t>
            </w:r>
          </w:p>
        </w:tc>
      </w:tr>
      <w:tr w:rsidR="00D7764D" w:rsidRPr="00D7764D" w:rsidTr="00470CF3">
        <w:trPr>
          <w:trHeight w:val="68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b/>
                <w:bCs/>
                <w:color w:val="000000"/>
                <w:sz w:val="26"/>
                <w:szCs w:val="26"/>
              </w:rPr>
            </w:pPr>
            <w:r w:rsidRPr="00470CF3">
              <w:rPr>
                <w:rFonts w:eastAsia="Times New Roman" w:cs="Times New Roman"/>
                <w:b/>
                <w:bCs/>
                <w:color w:val="000000"/>
                <w:sz w:val="26"/>
                <w:szCs w:val="26"/>
              </w:rPr>
              <w:t>Xã Hải Phú, huyện Bố Trạch</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80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42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Phú Trạch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80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r>
      <w:tr w:rsidR="00D7764D" w:rsidRPr="00D7764D" w:rsidTr="00470CF3">
        <w:trPr>
          <w:trHeight w:val="456"/>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Hải Trạch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30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60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2014</w:t>
            </w:r>
          </w:p>
        </w:tc>
      </w:tr>
      <w:tr w:rsidR="00D7764D" w:rsidRPr="00D7764D" w:rsidTr="00470CF3">
        <w:trPr>
          <w:trHeight w:val="62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b/>
                <w:bCs/>
                <w:color w:val="000000"/>
                <w:sz w:val="26"/>
                <w:szCs w:val="26"/>
              </w:rPr>
            </w:pPr>
            <w:r w:rsidRPr="00470CF3">
              <w:rPr>
                <w:rFonts w:eastAsia="Times New Roman" w:cs="Times New Roman"/>
                <w:b/>
                <w:bCs/>
                <w:color w:val="000000"/>
                <w:sz w:val="26"/>
                <w:szCs w:val="26"/>
              </w:rPr>
              <w:t>Thị trấn Hoàn Lão, huyện Bố Trạch</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30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30</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40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43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Hoàn Trạch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30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60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2014</w:t>
            </w:r>
          </w:p>
        </w:tc>
      </w:tr>
      <w:tr w:rsidR="00D7764D" w:rsidRPr="00D7764D" w:rsidTr="00470CF3">
        <w:trPr>
          <w:trHeight w:val="41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Thị trấn Hoàn Lão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40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40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r>
      <w:tr w:rsidR="00D7764D" w:rsidRPr="00D7764D" w:rsidTr="00470CF3">
        <w:trPr>
          <w:trHeight w:val="891"/>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3</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b/>
                <w:bCs/>
                <w:color w:val="000000"/>
                <w:sz w:val="26"/>
                <w:szCs w:val="26"/>
              </w:rPr>
            </w:pPr>
            <w:r w:rsidRPr="00470CF3">
              <w:rPr>
                <w:rFonts w:eastAsia="Times New Roman" w:cs="Times New Roman"/>
                <w:b/>
                <w:bCs/>
                <w:color w:val="000000"/>
                <w:sz w:val="26"/>
                <w:szCs w:val="26"/>
              </w:rPr>
              <w:t>Thị trấn Phong Nha, huyện Bố Trạch (xã Sơn Trạch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80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80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62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4</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990EF3" w:rsidP="00D7764D">
            <w:pPr>
              <w:rPr>
                <w:rFonts w:eastAsia="Times New Roman" w:cs="Times New Roman"/>
                <w:b/>
                <w:bCs/>
                <w:color w:val="000000"/>
                <w:sz w:val="26"/>
                <w:szCs w:val="26"/>
              </w:rPr>
            </w:pPr>
            <w:r w:rsidRPr="00470CF3">
              <w:rPr>
                <w:rFonts w:eastAsia="Times New Roman" w:cs="Times New Roman"/>
                <w:b/>
                <w:bCs/>
                <w:color w:val="000000"/>
                <w:sz w:val="26"/>
                <w:szCs w:val="26"/>
              </w:rPr>
              <w:t>Xã Li</w:t>
            </w:r>
            <w:r w:rsidR="00D7764D" w:rsidRPr="00470CF3">
              <w:rPr>
                <w:rFonts w:eastAsia="Times New Roman" w:cs="Times New Roman"/>
                <w:b/>
                <w:bCs/>
                <w:color w:val="000000"/>
                <w:sz w:val="26"/>
                <w:szCs w:val="26"/>
              </w:rPr>
              <w:t>ên Trường, huyện Quảng Trạch</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20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80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49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Quảng Trường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80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475349" w:rsidP="00D7764D">
            <w:pPr>
              <w:jc w:val="center"/>
              <w:rPr>
                <w:rFonts w:eastAsia="Times New Roman" w:cs="Times New Roman"/>
                <w:color w:val="000000"/>
                <w:sz w:val="26"/>
                <w:szCs w:val="26"/>
              </w:rPr>
            </w:pPr>
            <w:r w:rsidRPr="00470CF3">
              <w:rPr>
                <w:rFonts w:eastAsia="Times New Roman" w:cs="Times New Roman"/>
                <w:color w:val="000000"/>
                <w:sz w:val="26"/>
                <w:szCs w:val="26"/>
              </w:rPr>
              <w:t>2017</w:t>
            </w:r>
            <w:r w:rsidR="00D7764D" w:rsidRPr="00470CF3">
              <w:rPr>
                <w:rFonts w:eastAsia="Times New Roman" w:cs="Times New Roman"/>
                <w:color w:val="000000"/>
                <w:sz w:val="26"/>
                <w:szCs w:val="26"/>
              </w:rPr>
              <w:t> </w:t>
            </w:r>
          </w:p>
        </w:tc>
      </w:tr>
      <w:tr w:rsidR="00D7764D" w:rsidRPr="00D7764D" w:rsidTr="00470CF3">
        <w:trPr>
          <w:trHeight w:val="549"/>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Quảng Liên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30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60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p>
        </w:tc>
      </w:tr>
      <w:tr w:rsidR="00D7764D" w:rsidRPr="00D7764D" w:rsidTr="00470CF3">
        <w:trPr>
          <w:trHeight w:val="713"/>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5</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b/>
                <w:bCs/>
                <w:color w:val="000000"/>
                <w:sz w:val="26"/>
                <w:szCs w:val="26"/>
              </w:rPr>
            </w:pPr>
            <w:r w:rsidRPr="00470CF3">
              <w:rPr>
                <w:rFonts w:eastAsia="Times New Roman" w:cs="Times New Roman"/>
                <w:b/>
                <w:bCs/>
                <w:color w:val="000000"/>
                <w:sz w:val="26"/>
                <w:szCs w:val="26"/>
              </w:rPr>
              <w:t>Thị trấn Quy Đạt, huyện Minh Hóa</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30</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30</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40</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b/>
                <w:bCs/>
                <w:color w:val="000000"/>
                <w:sz w:val="26"/>
                <w:szCs w:val="26"/>
              </w:rPr>
            </w:pPr>
            <w:r w:rsidRPr="00470CF3">
              <w:rPr>
                <w:rFonts w:eastAsia="Times New Roman" w:cs="Times New Roman"/>
                <w:b/>
                <w:bCs/>
                <w:color w:val="000000"/>
                <w:sz w:val="26"/>
                <w:szCs w:val="26"/>
              </w:rPr>
              <w:t> </w:t>
            </w:r>
          </w:p>
        </w:tc>
      </w:tr>
      <w:tr w:rsidR="00D7764D" w:rsidRPr="00D7764D" w:rsidTr="00470CF3">
        <w:trPr>
          <w:trHeight w:val="495"/>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Xã Quy Hóa cũ</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30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60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2015</w:t>
            </w:r>
          </w:p>
        </w:tc>
      </w:tr>
      <w:tr w:rsidR="00D7764D" w:rsidRPr="00D7764D" w:rsidTr="00470CF3">
        <w:trPr>
          <w:trHeight w:val="417"/>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2607"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rPr>
                <w:rFonts w:eastAsia="Times New Roman" w:cs="Times New Roman"/>
                <w:color w:val="000000"/>
                <w:sz w:val="26"/>
                <w:szCs w:val="26"/>
              </w:rPr>
            </w:pPr>
            <w:r w:rsidRPr="00470CF3">
              <w:rPr>
                <w:rFonts w:eastAsia="Times New Roman" w:cs="Times New Roman"/>
                <w:color w:val="000000"/>
                <w:sz w:val="26"/>
                <w:szCs w:val="26"/>
              </w:rPr>
              <w:t>- Thị trấn Quy Đạt</w:t>
            </w:r>
          </w:p>
        </w:tc>
        <w:tc>
          <w:tcPr>
            <w:tcW w:w="81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100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40</w:t>
            </w:r>
          </w:p>
        </w:tc>
        <w:tc>
          <w:tcPr>
            <w:tcW w:w="963"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40</w:t>
            </w:r>
          </w:p>
        </w:tc>
        <w:tc>
          <w:tcPr>
            <w:tcW w:w="1104"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20</w:t>
            </w:r>
          </w:p>
        </w:tc>
        <w:tc>
          <w:tcPr>
            <w:tcW w:w="809"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896"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c>
          <w:tcPr>
            <w:tcW w:w="941" w:type="dxa"/>
            <w:tcBorders>
              <w:top w:val="nil"/>
              <w:left w:val="nil"/>
              <w:bottom w:val="single" w:sz="4" w:space="0" w:color="auto"/>
              <w:right w:val="single" w:sz="4" w:space="0" w:color="auto"/>
            </w:tcBorders>
            <w:shd w:val="clear" w:color="auto" w:fill="auto"/>
            <w:vAlign w:val="center"/>
            <w:hideMark/>
          </w:tcPr>
          <w:p w:rsidR="00D7764D" w:rsidRPr="00470CF3" w:rsidRDefault="00D7764D" w:rsidP="00D7764D">
            <w:pPr>
              <w:jc w:val="center"/>
              <w:rPr>
                <w:rFonts w:eastAsia="Times New Roman" w:cs="Times New Roman"/>
                <w:color w:val="000000"/>
                <w:sz w:val="26"/>
                <w:szCs w:val="26"/>
              </w:rPr>
            </w:pPr>
            <w:r w:rsidRPr="00470CF3">
              <w:rPr>
                <w:rFonts w:eastAsia="Times New Roman" w:cs="Times New Roman"/>
                <w:color w:val="000000"/>
                <w:sz w:val="26"/>
                <w:szCs w:val="26"/>
              </w:rPr>
              <w:t> </w:t>
            </w:r>
          </w:p>
        </w:tc>
      </w:tr>
    </w:tbl>
    <w:p w:rsidR="003071C2" w:rsidRPr="00B11E45" w:rsidRDefault="003071C2" w:rsidP="003071C2">
      <w:pPr>
        <w:spacing w:before="60"/>
        <w:ind w:firstLine="720"/>
        <w:jc w:val="both"/>
      </w:pPr>
    </w:p>
    <w:p w:rsidR="00044830" w:rsidRPr="00044830" w:rsidRDefault="00044830" w:rsidP="00044830">
      <w:pPr>
        <w:widowControl w:val="0"/>
        <w:spacing w:before="60" w:line="264" w:lineRule="auto"/>
        <w:ind w:firstLine="567"/>
        <w:jc w:val="both"/>
        <w:rPr>
          <w:b/>
          <w:spacing w:val="-3"/>
          <w:szCs w:val="28"/>
          <w:lang w:val="nl-NL"/>
        </w:rPr>
      </w:pPr>
      <w:r w:rsidRPr="00044830">
        <w:rPr>
          <w:b/>
          <w:spacing w:val="-3"/>
          <w:szCs w:val="28"/>
          <w:lang w:val="nl-NL"/>
        </w:rPr>
        <w:t>4. Bố cục và nội dung dự thảo Nghị quyết</w:t>
      </w:r>
    </w:p>
    <w:p w:rsidR="00044830" w:rsidRPr="00044830" w:rsidRDefault="00044830" w:rsidP="00044830">
      <w:pPr>
        <w:widowControl w:val="0"/>
        <w:spacing w:before="60" w:line="264" w:lineRule="auto"/>
        <w:ind w:firstLine="567"/>
        <w:jc w:val="both"/>
        <w:rPr>
          <w:spacing w:val="-3"/>
          <w:szCs w:val="28"/>
          <w:lang w:val="nl-NL"/>
        </w:rPr>
      </w:pPr>
      <w:r w:rsidRPr="00044830">
        <w:rPr>
          <w:spacing w:val="-3"/>
          <w:szCs w:val="28"/>
          <w:lang w:val="nl-NL"/>
        </w:rPr>
        <w:t xml:space="preserve">Dự thảo Nghị quyết gồm có 3 điều, trong đó: </w:t>
      </w:r>
    </w:p>
    <w:p w:rsidR="00044830" w:rsidRPr="00044830" w:rsidRDefault="00044830" w:rsidP="00044830">
      <w:pPr>
        <w:widowControl w:val="0"/>
        <w:spacing w:before="60" w:line="264" w:lineRule="auto"/>
        <w:ind w:firstLine="567"/>
        <w:jc w:val="both"/>
        <w:rPr>
          <w:spacing w:val="-3"/>
          <w:szCs w:val="28"/>
          <w:lang w:val="nl-NL"/>
        </w:rPr>
      </w:pPr>
      <w:r w:rsidRPr="00044830">
        <w:rPr>
          <w:spacing w:val="-3"/>
          <w:szCs w:val="28"/>
          <w:lang w:val="nl-NL"/>
        </w:rPr>
        <w:t>- Điều 1: Sửa đổi tỷ lệ phân chia các khoản thu tại điểm 4.5 và 4.7 Mục 4, phần II, Phụ lục số 01, Nghị quyết số 10/2016/NQ-HĐND ngày 08/12/2016 đã được sửa đổi tại khoản 1 Điều 1 Nghị quyết số 65/2020/NQ-HĐND ngày 05/6/2020 của Hội đồng nhân dân tỉnh</w:t>
      </w:r>
      <w:r>
        <w:rPr>
          <w:spacing w:val="-3"/>
          <w:szCs w:val="28"/>
          <w:lang w:val="nl-NL"/>
        </w:rPr>
        <w:t>.</w:t>
      </w:r>
    </w:p>
    <w:p w:rsidR="00044830" w:rsidRPr="00044830" w:rsidRDefault="00044830" w:rsidP="00044830">
      <w:pPr>
        <w:widowControl w:val="0"/>
        <w:spacing w:before="60" w:line="264" w:lineRule="auto"/>
        <w:ind w:firstLine="567"/>
        <w:jc w:val="both"/>
        <w:rPr>
          <w:spacing w:val="-3"/>
          <w:szCs w:val="28"/>
          <w:lang w:val="nl-NL"/>
        </w:rPr>
      </w:pPr>
      <w:r w:rsidRPr="00044830">
        <w:rPr>
          <w:spacing w:val="-3"/>
          <w:szCs w:val="28"/>
          <w:lang w:val="nl-NL"/>
        </w:rPr>
        <w:t>- Điều 2: Quy định về tổ chức thực hiện.</w:t>
      </w:r>
    </w:p>
    <w:p w:rsidR="00044830" w:rsidRPr="00044830" w:rsidRDefault="00044830" w:rsidP="00044830">
      <w:pPr>
        <w:widowControl w:val="0"/>
        <w:spacing w:before="60" w:line="264" w:lineRule="auto"/>
        <w:ind w:firstLine="567"/>
        <w:jc w:val="both"/>
        <w:rPr>
          <w:spacing w:val="-3"/>
          <w:szCs w:val="28"/>
          <w:lang w:val="nl-NL"/>
        </w:rPr>
      </w:pPr>
      <w:r w:rsidRPr="00044830">
        <w:rPr>
          <w:spacing w:val="-3"/>
          <w:szCs w:val="28"/>
          <w:lang w:val="nl-NL"/>
        </w:rPr>
        <w:t xml:space="preserve">- Điều 3: Quy định về hiệu lực thi hành. </w:t>
      </w:r>
    </w:p>
    <w:p w:rsidR="00044830" w:rsidRPr="00044830" w:rsidRDefault="00044830" w:rsidP="00044830">
      <w:pPr>
        <w:widowControl w:val="0"/>
        <w:spacing w:before="60" w:line="264" w:lineRule="auto"/>
        <w:jc w:val="center"/>
        <w:rPr>
          <w:i/>
          <w:spacing w:val="-3"/>
          <w:szCs w:val="28"/>
          <w:lang w:val="nl-NL"/>
        </w:rPr>
      </w:pPr>
      <w:r w:rsidRPr="00044830">
        <w:rPr>
          <w:i/>
          <w:spacing w:val="-3"/>
          <w:szCs w:val="28"/>
          <w:lang w:val="nl-NL"/>
        </w:rPr>
        <w:t>(Có dự thảo Nghị quyết kèm theo)</w:t>
      </w:r>
    </w:p>
    <w:p w:rsidR="00F50FE8" w:rsidRPr="00990EF3" w:rsidRDefault="00990EF3" w:rsidP="00044830">
      <w:pPr>
        <w:widowControl w:val="0"/>
        <w:spacing w:before="60" w:line="264" w:lineRule="auto"/>
        <w:ind w:firstLine="567"/>
        <w:jc w:val="both"/>
        <w:rPr>
          <w:spacing w:val="-3"/>
          <w:szCs w:val="28"/>
        </w:rPr>
      </w:pPr>
      <w:r w:rsidRPr="00990EF3">
        <w:rPr>
          <w:spacing w:val="-3"/>
          <w:szCs w:val="28"/>
          <w:lang w:val="nl-NL"/>
        </w:rPr>
        <w:t>Ủy ban nhân dân</w:t>
      </w:r>
      <w:r w:rsidR="00F50FE8" w:rsidRPr="00990EF3">
        <w:rPr>
          <w:spacing w:val="-3"/>
          <w:szCs w:val="28"/>
        </w:rPr>
        <w:t xml:space="preserve"> tỉnh kính trình Hội đồng nhân dân tỉnh xem xét</w:t>
      </w:r>
      <w:r w:rsidRPr="00990EF3">
        <w:rPr>
          <w:spacing w:val="-3"/>
          <w:szCs w:val="28"/>
        </w:rPr>
        <w:t>,</w:t>
      </w:r>
      <w:r w:rsidR="00F50FE8" w:rsidRPr="00990EF3">
        <w:rPr>
          <w:spacing w:val="-3"/>
          <w:szCs w:val="28"/>
        </w:rPr>
        <w:t xml:space="preserve"> thông qua./.</w:t>
      </w:r>
    </w:p>
    <w:p w:rsidR="00D7764D" w:rsidRDefault="00D7764D" w:rsidP="003071C2">
      <w:pPr>
        <w:widowControl w:val="0"/>
        <w:spacing w:before="60"/>
        <w:ind w:firstLine="567"/>
        <w:jc w:val="both"/>
        <w:rPr>
          <w:szCs w:val="28"/>
        </w:rPr>
      </w:pPr>
    </w:p>
    <w:p w:rsidR="00F50FE8" w:rsidRPr="003708B9" w:rsidRDefault="00F50FE8" w:rsidP="003071C2">
      <w:pPr>
        <w:spacing w:before="60"/>
        <w:rPr>
          <w:b/>
          <w:sz w:val="8"/>
          <w:szCs w:val="28"/>
        </w:rPr>
      </w:pPr>
    </w:p>
    <w:tbl>
      <w:tblPr>
        <w:tblW w:w="0" w:type="auto"/>
        <w:tblLook w:val="01E0" w:firstRow="1" w:lastRow="1" w:firstColumn="1" w:lastColumn="1" w:noHBand="0" w:noVBand="0"/>
      </w:tblPr>
      <w:tblGrid>
        <w:gridCol w:w="5328"/>
        <w:gridCol w:w="3960"/>
      </w:tblGrid>
      <w:tr w:rsidR="00F50FE8" w:rsidRPr="000E391D" w:rsidTr="00044830">
        <w:trPr>
          <w:trHeight w:val="2932"/>
        </w:trPr>
        <w:tc>
          <w:tcPr>
            <w:tcW w:w="5328" w:type="dxa"/>
          </w:tcPr>
          <w:p w:rsidR="00F50FE8" w:rsidRPr="004272AF" w:rsidRDefault="00F50FE8" w:rsidP="00D7764D">
            <w:pPr>
              <w:rPr>
                <w:b/>
                <w:bCs/>
                <w:color w:val="070707"/>
                <w:sz w:val="24"/>
                <w:szCs w:val="24"/>
              </w:rPr>
            </w:pPr>
            <w:r w:rsidRPr="004272AF">
              <w:rPr>
                <w:b/>
                <w:bCs/>
                <w:i/>
                <w:iCs/>
                <w:color w:val="070707"/>
                <w:sz w:val="24"/>
                <w:szCs w:val="24"/>
              </w:rPr>
              <w:t>Nơi nhận:</w:t>
            </w:r>
          </w:p>
          <w:p w:rsidR="00F50FE8" w:rsidRPr="000E391D" w:rsidRDefault="00F50FE8" w:rsidP="00D7764D">
            <w:pPr>
              <w:rPr>
                <w:color w:val="070707"/>
                <w:sz w:val="22"/>
              </w:rPr>
            </w:pPr>
            <w:r w:rsidRPr="000E391D">
              <w:rPr>
                <w:color w:val="070707"/>
                <w:sz w:val="22"/>
              </w:rPr>
              <w:t>- Như trên;</w:t>
            </w:r>
          </w:p>
          <w:p w:rsidR="00F50FE8" w:rsidRPr="000E391D" w:rsidRDefault="00F50FE8" w:rsidP="00D7764D">
            <w:pPr>
              <w:rPr>
                <w:color w:val="070707"/>
                <w:sz w:val="22"/>
              </w:rPr>
            </w:pPr>
            <w:r w:rsidRPr="000E391D">
              <w:rPr>
                <w:color w:val="070707"/>
                <w:sz w:val="22"/>
              </w:rPr>
              <w:t>- TT HĐND tỉnh;</w:t>
            </w:r>
          </w:p>
          <w:p w:rsidR="00F50FE8" w:rsidRPr="000E391D" w:rsidRDefault="00F50FE8" w:rsidP="00D7764D">
            <w:pPr>
              <w:rPr>
                <w:color w:val="070707"/>
                <w:sz w:val="22"/>
              </w:rPr>
            </w:pPr>
            <w:r w:rsidRPr="000E391D">
              <w:rPr>
                <w:color w:val="070707"/>
                <w:sz w:val="22"/>
              </w:rPr>
              <w:t>- Chủ tịch, các PCT UBND tỉnh;</w:t>
            </w:r>
          </w:p>
          <w:p w:rsidR="00F50FE8" w:rsidRDefault="00F50FE8" w:rsidP="00D7764D">
            <w:pPr>
              <w:rPr>
                <w:color w:val="070707"/>
                <w:sz w:val="22"/>
              </w:rPr>
            </w:pPr>
            <w:r w:rsidRPr="000E391D">
              <w:rPr>
                <w:color w:val="070707"/>
                <w:sz w:val="22"/>
              </w:rPr>
              <w:t>- Đại biểu HĐND tỉnh;</w:t>
            </w:r>
          </w:p>
          <w:p w:rsidR="002763DF" w:rsidRPr="000E391D" w:rsidRDefault="002763DF" w:rsidP="00D7764D">
            <w:pPr>
              <w:rPr>
                <w:color w:val="070707"/>
                <w:sz w:val="22"/>
              </w:rPr>
            </w:pPr>
            <w:r w:rsidRPr="000E391D">
              <w:rPr>
                <w:color w:val="070707"/>
                <w:sz w:val="22"/>
              </w:rPr>
              <w:t>- UBMTTQVN tỉnh;</w:t>
            </w:r>
          </w:p>
          <w:p w:rsidR="00F50FE8" w:rsidRPr="000E391D" w:rsidRDefault="00F50FE8" w:rsidP="00D7764D">
            <w:pPr>
              <w:rPr>
                <w:color w:val="070707"/>
                <w:sz w:val="22"/>
              </w:rPr>
            </w:pPr>
            <w:r w:rsidRPr="000E391D">
              <w:rPr>
                <w:color w:val="070707"/>
                <w:sz w:val="22"/>
              </w:rPr>
              <w:t>- VP HĐND tỉnh;</w:t>
            </w:r>
          </w:p>
          <w:p w:rsidR="00F50FE8" w:rsidRPr="000E391D" w:rsidRDefault="00F50FE8" w:rsidP="00D7764D">
            <w:pPr>
              <w:rPr>
                <w:color w:val="070707"/>
                <w:sz w:val="22"/>
              </w:rPr>
            </w:pPr>
            <w:r w:rsidRPr="000E391D">
              <w:rPr>
                <w:color w:val="070707"/>
                <w:sz w:val="22"/>
              </w:rPr>
              <w:t>- VP UBND tỉnh;</w:t>
            </w:r>
          </w:p>
          <w:p w:rsidR="00F50FE8" w:rsidRPr="000E391D" w:rsidRDefault="00F50FE8" w:rsidP="00D7764D">
            <w:pPr>
              <w:rPr>
                <w:color w:val="070707"/>
                <w:sz w:val="22"/>
              </w:rPr>
            </w:pPr>
            <w:r w:rsidRPr="000E391D">
              <w:rPr>
                <w:color w:val="070707"/>
                <w:sz w:val="22"/>
              </w:rPr>
              <w:t>- Các Sở: Tư pháp, Tài chính;</w:t>
            </w:r>
          </w:p>
          <w:p w:rsidR="00F50FE8" w:rsidRPr="000E391D" w:rsidRDefault="00F50FE8" w:rsidP="00D7764D">
            <w:pPr>
              <w:rPr>
                <w:color w:val="070707"/>
                <w:lang w:val="pt-BR"/>
              </w:rPr>
            </w:pPr>
            <w:r w:rsidRPr="000E391D">
              <w:rPr>
                <w:color w:val="070707"/>
                <w:sz w:val="22"/>
                <w:lang w:val="pt-BR"/>
              </w:rPr>
              <w:t>- Lưu: VT, TH.</w:t>
            </w:r>
          </w:p>
        </w:tc>
        <w:tc>
          <w:tcPr>
            <w:tcW w:w="3960" w:type="dxa"/>
          </w:tcPr>
          <w:p w:rsidR="00F50FE8" w:rsidRPr="003708B9" w:rsidRDefault="00F50FE8" w:rsidP="00D7764D">
            <w:pPr>
              <w:jc w:val="center"/>
              <w:rPr>
                <w:b/>
                <w:bCs/>
                <w:color w:val="070707"/>
                <w:sz w:val="26"/>
                <w:szCs w:val="26"/>
                <w:lang w:val="pt-BR"/>
              </w:rPr>
            </w:pPr>
            <w:r w:rsidRPr="003708B9">
              <w:rPr>
                <w:b/>
                <w:bCs/>
                <w:color w:val="070707"/>
                <w:sz w:val="26"/>
                <w:szCs w:val="26"/>
                <w:lang w:val="pt-BR"/>
              </w:rPr>
              <w:t>TM. ỦY BAN NHÂN DÂN</w:t>
            </w:r>
          </w:p>
          <w:p w:rsidR="00F50FE8" w:rsidRPr="003708B9" w:rsidRDefault="00F50FE8" w:rsidP="00D7764D">
            <w:pPr>
              <w:jc w:val="center"/>
              <w:rPr>
                <w:b/>
                <w:bCs/>
                <w:color w:val="070707"/>
                <w:sz w:val="26"/>
                <w:szCs w:val="26"/>
                <w:lang w:val="pt-BR"/>
              </w:rPr>
            </w:pPr>
            <w:r w:rsidRPr="003708B9">
              <w:rPr>
                <w:b/>
                <w:bCs/>
                <w:color w:val="070707"/>
                <w:sz w:val="26"/>
                <w:szCs w:val="26"/>
                <w:lang w:val="pt-BR"/>
              </w:rPr>
              <w:t>KT. CHỦ TỊCH</w:t>
            </w:r>
          </w:p>
          <w:p w:rsidR="00F50FE8" w:rsidRPr="003708B9" w:rsidRDefault="00F50FE8" w:rsidP="00D7764D">
            <w:pPr>
              <w:jc w:val="center"/>
              <w:rPr>
                <w:b/>
                <w:bCs/>
                <w:color w:val="070707"/>
                <w:sz w:val="26"/>
                <w:szCs w:val="26"/>
                <w:lang w:val="pt-BR"/>
              </w:rPr>
            </w:pPr>
            <w:r w:rsidRPr="003708B9">
              <w:rPr>
                <w:b/>
                <w:bCs/>
                <w:color w:val="070707"/>
                <w:sz w:val="26"/>
                <w:szCs w:val="26"/>
                <w:lang w:val="pt-BR"/>
              </w:rPr>
              <w:t>PHÓ CHỦ TỊCH</w:t>
            </w:r>
          </w:p>
          <w:p w:rsidR="00F50FE8" w:rsidRPr="000E391D" w:rsidRDefault="00F50FE8" w:rsidP="00D7764D">
            <w:pPr>
              <w:jc w:val="center"/>
              <w:rPr>
                <w:bCs/>
                <w:i/>
                <w:color w:val="070707"/>
                <w:szCs w:val="28"/>
                <w:lang w:val="pt-BR"/>
              </w:rPr>
            </w:pPr>
          </w:p>
          <w:p w:rsidR="00F50FE8" w:rsidRPr="000E391D" w:rsidRDefault="00F50FE8" w:rsidP="00D7764D">
            <w:pPr>
              <w:jc w:val="center"/>
              <w:rPr>
                <w:bCs/>
                <w:i/>
                <w:color w:val="070707"/>
                <w:szCs w:val="28"/>
                <w:lang w:val="pt-BR"/>
              </w:rPr>
            </w:pPr>
          </w:p>
          <w:p w:rsidR="00F50FE8" w:rsidRDefault="00F50FE8" w:rsidP="00D7764D">
            <w:pPr>
              <w:jc w:val="center"/>
              <w:rPr>
                <w:bCs/>
                <w:i/>
                <w:color w:val="070707"/>
                <w:szCs w:val="28"/>
                <w:lang w:val="pt-BR"/>
              </w:rPr>
            </w:pPr>
          </w:p>
          <w:p w:rsidR="00F50FE8" w:rsidRDefault="00F50FE8" w:rsidP="00D7764D">
            <w:pPr>
              <w:jc w:val="center"/>
              <w:rPr>
                <w:bCs/>
                <w:i/>
                <w:color w:val="070707"/>
                <w:szCs w:val="28"/>
                <w:lang w:val="pt-BR"/>
              </w:rPr>
            </w:pPr>
          </w:p>
          <w:p w:rsidR="00F50FE8" w:rsidRDefault="00F50FE8" w:rsidP="00D7764D">
            <w:pPr>
              <w:jc w:val="center"/>
              <w:rPr>
                <w:bCs/>
                <w:i/>
                <w:color w:val="070707"/>
                <w:szCs w:val="28"/>
                <w:lang w:val="pt-BR"/>
              </w:rPr>
            </w:pPr>
          </w:p>
          <w:p w:rsidR="00F50FE8" w:rsidRPr="003708B9" w:rsidRDefault="00F50FE8" w:rsidP="00D7764D">
            <w:pPr>
              <w:jc w:val="center"/>
              <w:rPr>
                <w:b/>
                <w:bCs/>
                <w:color w:val="070707"/>
                <w:szCs w:val="28"/>
                <w:lang w:val="pt-BR"/>
              </w:rPr>
            </w:pPr>
            <w:r w:rsidRPr="003708B9">
              <w:rPr>
                <w:b/>
                <w:bCs/>
                <w:color w:val="070707"/>
                <w:szCs w:val="28"/>
                <w:lang w:val="pt-BR"/>
              </w:rPr>
              <w:t>Nguyễn Xuân Quang</w:t>
            </w:r>
          </w:p>
        </w:tc>
      </w:tr>
    </w:tbl>
    <w:p w:rsidR="00275196" w:rsidRDefault="00275196" w:rsidP="003071C2">
      <w:pPr>
        <w:spacing w:before="60"/>
      </w:pPr>
    </w:p>
    <w:sectPr w:rsidR="00275196" w:rsidSect="00422FF3">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9AC" w:rsidRDefault="009829AC" w:rsidP="00CF34A9">
      <w:r>
        <w:separator/>
      </w:r>
    </w:p>
  </w:endnote>
  <w:endnote w:type="continuationSeparator" w:id="0">
    <w:p w:rsidR="009829AC" w:rsidRDefault="009829AC" w:rsidP="00CF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FF3" w:rsidRDefault="009E6B63" w:rsidP="00422FF3">
    <w:pPr>
      <w:pStyle w:val="Footer"/>
      <w:framePr w:wrap="around" w:vAnchor="text" w:hAnchor="margin" w:xAlign="right" w:y="1"/>
      <w:rPr>
        <w:rStyle w:val="PageNumber"/>
      </w:rPr>
    </w:pPr>
    <w:r>
      <w:rPr>
        <w:rStyle w:val="PageNumber"/>
      </w:rPr>
      <w:fldChar w:fldCharType="begin"/>
    </w:r>
    <w:r w:rsidR="00422FF3">
      <w:rPr>
        <w:rStyle w:val="PageNumber"/>
      </w:rPr>
      <w:instrText xml:space="preserve">PAGE  </w:instrText>
    </w:r>
    <w:r>
      <w:rPr>
        <w:rStyle w:val="PageNumber"/>
      </w:rPr>
      <w:fldChar w:fldCharType="end"/>
    </w:r>
  </w:p>
  <w:p w:rsidR="00422FF3" w:rsidRDefault="00422FF3" w:rsidP="00422F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FF3" w:rsidRDefault="00422FF3" w:rsidP="00422F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9AC" w:rsidRDefault="009829AC" w:rsidP="00CF34A9">
      <w:r>
        <w:separator/>
      </w:r>
    </w:p>
  </w:footnote>
  <w:footnote w:type="continuationSeparator" w:id="0">
    <w:p w:rsidR="009829AC" w:rsidRDefault="009829AC" w:rsidP="00CF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E8"/>
    <w:rsid w:val="000045D4"/>
    <w:rsid w:val="00044830"/>
    <w:rsid w:val="00045B6F"/>
    <w:rsid w:val="000564F3"/>
    <w:rsid w:val="00102102"/>
    <w:rsid w:val="00102BFE"/>
    <w:rsid w:val="00150AF2"/>
    <w:rsid w:val="00227CE5"/>
    <w:rsid w:val="00275196"/>
    <w:rsid w:val="002763DF"/>
    <w:rsid w:val="002865FE"/>
    <w:rsid w:val="002C138C"/>
    <w:rsid w:val="003071C2"/>
    <w:rsid w:val="003E0B79"/>
    <w:rsid w:val="00422FF3"/>
    <w:rsid w:val="004272AF"/>
    <w:rsid w:val="0044621F"/>
    <w:rsid w:val="00470CF3"/>
    <w:rsid w:val="00475349"/>
    <w:rsid w:val="0054712D"/>
    <w:rsid w:val="005577F8"/>
    <w:rsid w:val="005C5652"/>
    <w:rsid w:val="005F05F3"/>
    <w:rsid w:val="0061392E"/>
    <w:rsid w:val="0063573E"/>
    <w:rsid w:val="006751D4"/>
    <w:rsid w:val="00676973"/>
    <w:rsid w:val="006A4522"/>
    <w:rsid w:val="006B3C88"/>
    <w:rsid w:val="006D2A6F"/>
    <w:rsid w:val="00705772"/>
    <w:rsid w:val="00724293"/>
    <w:rsid w:val="007C4A59"/>
    <w:rsid w:val="00884D43"/>
    <w:rsid w:val="00885D28"/>
    <w:rsid w:val="008F5E7F"/>
    <w:rsid w:val="009353BF"/>
    <w:rsid w:val="009410D6"/>
    <w:rsid w:val="00972D3C"/>
    <w:rsid w:val="009829AC"/>
    <w:rsid w:val="00990EF3"/>
    <w:rsid w:val="009D0867"/>
    <w:rsid w:val="009D3170"/>
    <w:rsid w:val="009E6B63"/>
    <w:rsid w:val="00A638AF"/>
    <w:rsid w:val="00AD0D70"/>
    <w:rsid w:val="00B104F6"/>
    <w:rsid w:val="00B34D80"/>
    <w:rsid w:val="00B44199"/>
    <w:rsid w:val="00B80B0F"/>
    <w:rsid w:val="00BD1924"/>
    <w:rsid w:val="00C16EA2"/>
    <w:rsid w:val="00C25837"/>
    <w:rsid w:val="00CF34A9"/>
    <w:rsid w:val="00D154DB"/>
    <w:rsid w:val="00D319C4"/>
    <w:rsid w:val="00D7764D"/>
    <w:rsid w:val="00DD491D"/>
    <w:rsid w:val="00E24594"/>
    <w:rsid w:val="00E33BB3"/>
    <w:rsid w:val="00E3566C"/>
    <w:rsid w:val="00ED0E85"/>
    <w:rsid w:val="00F253BC"/>
    <w:rsid w:val="00F30075"/>
    <w:rsid w:val="00F31DF7"/>
    <w:rsid w:val="00F42E76"/>
    <w:rsid w:val="00F50FE8"/>
    <w:rsid w:val="00FA578C"/>
    <w:rsid w:val="00FD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FD0C2-8CD9-47E7-87B4-BEC08DD1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0FE8"/>
    <w:pPr>
      <w:tabs>
        <w:tab w:val="center" w:pos="4320"/>
        <w:tab w:val="right" w:pos="8640"/>
      </w:tabs>
      <w:spacing w:after="120"/>
      <w:ind w:firstLine="567"/>
      <w:jc w:val="both"/>
    </w:pPr>
    <w:rPr>
      <w:rFonts w:ascii=".VnTime" w:eastAsia="Times New Roman" w:hAnsi=".VnTime" w:cs="Times New Roman"/>
      <w:color w:val="0000FF"/>
      <w:sz w:val="24"/>
      <w:szCs w:val="20"/>
    </w:rPr>
  </w:style>
  <w:style w:type="character" w:customStyle="1" w:styleId="FooterChar">
    <w:name w:val="Footer Char"/>
    <w:basedOn w:val="DefaultParagraphFont"/>
    <w:link w:val="Footer"/>
    <w:rsid w:val="00F50FE8"/>
    <w:rPr>
      <w:rFonts w:ascii=".VnTime" w:eastAsia="Times New Roman" w:hAnsi=".VnTime" w:cs="Times New Roman"/>
      <w:color w:val="0000FF"/>
      <w:sz w:val="24"/>
      <w:szCs w:val="20"/>
    </w:rPr>
  </w:style>
  <w:style w:type="character" w:styleId="PageNumber">
    <w:name w:val="page number"/>
    <w:basedOn w:val="DefaultParagraphFont"/>
    <w:rsid w:val="00F50FE8"/>
  </w:style>
  <w:style w:type="paragraph" w:styleId="Header">
    <w:name w:val="header"/>
    <w:basedOn w:val="Normal"/>
    <w:link w:val="HeaderChar"/>
    <w:uiPriority w:val="99"/>
    <w:unhideWhenUsed/>
    <w:rsid w:val="0063573E"/>
    <w:pPr>
      <w:tabs>
        <w:tab w:val="center" w:pos="4680"/>
        <w:tab w:val="right" w:pos="9360"/>
      </w:tabs>
    </w:pPr>
  </w:style>
  <w:style w:type="character" w:customStyle="1" w:styleId="HeaderChar">
    <w:name w:val="Header Char"/>
    <w:basedOn w:val="DefaultParagraphFont"/>
    <w:link w:val="Header"/>
    <w:uiPriority w:val="99"/>
    <w:rsid w:val="0063573E"/>
  </w:style>
  <w:style w:type="paragraph" w:styleId="BalloonText">
    <w:name w:val="Balloon Text"/>
    <w:basedOn w:val="Normal"/>
    <w:link w:val="BalloonTextChar"/>
    <w:uiPriority w:val="99"/>
    <w:semiHidden/>
    <w:unhideWhenUsed/>
    <w:rsid w:val="00885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1674">
      <w:bodyDiv w:val="1"/>
      <w:marLeft w:val="0"/>
      <w:marRight w:val="0"/>
      <w:marTop w:val="0"/>
      <w:marBottom w:val="0"/>
      <w:divBdr>
        <w:top w:val="none" w:sz="0" w:space="0" w:color="auto"/>
        <w:left w:val="none" w:sz="0" w:space="0" w:color="auto"/>
        <w:bottom w:val="none" w:sz="0" w:space="0" w:color="auto"/>
        <w:right w:val="none" w:sz="0" w:space="0" w:color="auto"/>
      </w:divBdr>
    </w:div>
    <w:div w:id="12404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huongNS</dc:creator>
  <cp:lastModifiedBy>Dell</cp:lastModifiedBy>
  <cp:revision>2</cp:revision>
  <cp:lastPrinted>2020-11-30T03:58:00Z</cp:lastPrinted>
  <dcterms:created xsi:type="dcterms:W3CDTF">2020-12-06T03:12:00Z</dcterms:created>
  <dcterms:modified xsi:type="dcterms:W3CDTF">2020-12-06T03:12:00Z</dcterms:modified>
</cp:coreProperties>
</file>