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5000" w:type="pct"/>
        <w:jc w:val="center"/>
        <w:tblLook w:val="0000" w:firstRow="0" w:lastRow="0" w:firstColumn="0" w:lastColumn="0" w:noHBand="0" w:noVBand="0"/>
      </w:tblPr>
      <w:tblGrid>
        <w:gridCol w:w="3160"/>
        <w:gridCol w:w="6355"/>
      </w:tblGrid>
      <w:tr w:rsidR="00667AF9" w:rsidRPr="00667AF9" w14:paraId="6448950E" w14:textId="77777777" w:rsidTr="006D703B">
        <w:trPr>
          <w:jc w:val="center"/>
        </w:trPr>
        <w:tc>
          <w:tcPr>
            <w:tcW w:w="3085" w:type="dxa"/>
          </w:tcPr>
          <w:p w14:paraId="66E3E71D" w14:textId="4265BD42" w:rsidR="00355339" w:rsidRPr="00667AF9" w:rsidRDefault="00355339" w:rsidP="00632941">
            <w:pPr>
              <w:jc w:val="center"/>
              <w:rPr>
                <w:b/>
                <w:noProof/>
                <w:spacing w:val="4"/>
                <w:sz w:val="26"/>
                <w:szCs w:val="26"/>
                <w:lang w:val="pt-BR"/>
              </w:rPr>
            </w:pPr>
            <w:r w:rsidRPr="00667AF9">
              <w:rPr>
                <w:spacing w:val="4"/>
                <w:sz w:val="27"/>
                <w:szCs w:val="27"/>
                <w:lang w:val="pt-BR"/>
              </w:rPr>
              <w:br w:type="page"/>
            </w:r>
            <w:r w:rsidR="00921FB7" w:rsidRPr="00667AF9">
              <w:rPr>
                <w:b/>
                <w:noProof/>
                <w:spacing w:val="4"/>
                <w:sz w:val="26"/>
                <w:szCs w:val="26"/>
                <w:lang w:val="pt-BR"/>
              </w:rPr>
              <w:t>ỦY</w:t>
            </w:r>
            <w:r w:rsidRPr="00667AF9">
              <w:rPr>
                <w:b/>
                <w:noProof/>
                <w:spacing w:val="4"/>
                <w:sz w:val="26"/>
                <w:szCs w:val="26"/>
                <w:lang w:val="pt-BR"/>
              </w:rPr>
              <w:t xml:space="preserve"> BAN NHÂN DÂN</w:t>
            </w:r>
          </w:p>
          <w:p w14:paraId="50263D5E" w14:textId="77777777" w:rsidR="00355339" w:rsidRPr="00667AF9" w:rsidRDefault="00355339" w:rsidP="00632941">
            <w:pPr>
              <w:jc w:val="center"/>
              <w:rPr>
                <w:b/>
                <w:noProof/>
                <w:spacing w:val="4"/>
                <w:sz w:val="27"/>
                <w:szCs w:val="27"/>
                <w:lang w:val="pt-BR"/>
              </w:rPr>
            </w:pPr>
            <w:r w:rsidRPr="00667AF9">
              <w:rPr>
                <w:b/>
                <w:noProof/>
                <w:spacing w:val="4"/>
                <w:sz w:val="26"/>
                <w:szCs w:val="26"/>
                <w:lang w:val="pt-BR"/>
              </w:rPr>
              <w:t>TỈNH QUẢNG BÌNH</w:t>
            </w:r>
          </w:p>
        </w:tc>
        <w:tc>
          <w:tcPr>
            <w:tcW w:w="6203" w:type="dxa"/>
          </w:tcPr>
          <w:p w14:paraId="660D2653" w14:textId="77777777" w:rsidR="00355339" w:rsidRPr="00667AF9" w:rsidRDefault="00355339" w:rsidP="00632941">
            <w:pPr>
              <w:jc w:val="center"/>
              <w:rPr>
                <w:b/>
                <w:spacing w:val="4"/>
                <w:sz w:val="26"/>
                <w:szCs w:val="26"/>
                <w:lang w:val="pt-BR"/>
              </w:rPr>
            </w:pPr>
            <w:r w:rsidRPr="00667AF9">
              <w:rPr>
                <w:b/>
                <w:spacing w:val="4"/>
                <w:sz w:val="26"/>
                <w:szCs w:val="26"/>
                <w:lang w:val="pt-BR"/>
              </w:rPr>
              <w:t>CỘNG HÒA XÃ HỘI CHỦ NGHĨA VIỆT NAM</w:t>
            </w:r>
          </w:p>
          <w:p w14:paraId="21841C90" w14:textId="77777777" w:rsidR="00355339" w:rsidRPr="00667AF9" w:rsidRDefault="00355339" w:rsidP="00632941">
            <w:pPr>
              <w:jc w:val="center"/>
              <w:rPr>
                <w:b/>
                <w:spacing w:val="4"/>
                <w:szCs w:val="28"/>
                <w:lang w:val="pt-BR"/>
              </w:rPr>
            </w:pPr>
            <w:r w:rsidRPr="00667AF9">
              <w:rPr>
                <w:b/>
                <w:spacing w:val="4"/>
                <w:szCs w:val="28"/>
                <w:lang w:val="pt-BR"/>
              </w:rPr>
              <w:t>Độc lập - Tự do - Hạnh phúc</w:t>
            </w:r>
          </w:p>
        </w:tc>
      </w:tr>
      <w:tr w:rsidR="00667AF9" w:rsidRPr="00667AF9" w14:paraId="05E66894" w14:textId="77777777" w:rsidTr="006D703B">
        <w:trPr>
          <w:jc w:val="center"/>
        </w:trPr>
        <w:tc>
          <w:tcPr>
            <w:tcW w:w="3085" w:type="dxa"/>
          </w:tcPr>
          <w:p w14:paraId="4F8B24A2" w14:textId="3551F81D" w:rsidR="00355339" w:rsidRPr="00667AF9" w:rsidRDefault="00D161F0" w:rsidP="00032436">
            <w:pPr>
              <w:spacing w:before="120"/>
              <w:jc w:val="center"/>
              <w:rPr>
                <w:spacing w:val="4"/>
                <w:sz w:val="26"/>
                <w:szCs w:val="26"/>
                <w:lang w:val="pt-BR"/>
              </w:rPr>
            </w:pPr>
            <w:r w:rsidRPr="00667AF9">
              <w:rPr>
                <w:noProof/>
                <w:sz w:val="26"/>
                <w:szCs w:val="26"/>
              </w:rPr>
              <mc:AlternateContent>
                <mc:Choice Requires="wps">
                  <w:drawing>
                    <wp:anchor distT="4294967292" distB="4294967292" distL="114300" distR="114300" simplePos="0" relativeHeight="2" behindDoc="0" locked="0" layoutInCell="1" allowOverlap="1" wp14:anchorId="3044B77F" wp14:editId="09A60F13">
                      <wp:simplePos x="0" y="0"/>
                      <wp:positionH relativeFrom="margin">
                        <wp:posOffset>459740</wp:posOffset>
                      </wp:positionH>
                      <wp:positionV relativeFrom="paragraph">
                        <wp:posOffset>20955</wp:posOffset>
                      </wp:positionV>
                      <wp:extent cx="900000" cy="0"/>
                      <wp:effectExtent l="0" t="0" r="1460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5C57FD"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6.2pt,1.65pt" to="107.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5nzFgIAADE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SrzASJEO&#10;RvQkFEcPoTO9cQUEVGprQ230pJ7Nk6bfHFK6aona88jw5WwgLQsZyV1K2DgD+Lv+o2YQQw5exzad&#10;GtuhRgrzNSQGcGgFOsW5nG9z4SePKBwu0vBhRK+uhBQBIeQZ6/wHrjsUjBJLIB/xyPHJ+cDoNSSE&#10;K70RUsapS4V6wJ5OpjHBaSlYcIYwZ/e7Slp0JEE3w/UD2F2Y1QfFIljLCVtfbE+EHGy4XKqAB5UA&#10;nYs1COP7Il2s5+t5Psons/UoT+t69H5T5aPZJns3rR/qqqqzH4FalhetYIyrwO4q0iz/OxFcnssg&#10;r5tMb21I7tFjv4Ds9R9Jx6GGOQ6K2Gl23trQjTBf0GUMvryhIPxf9zHq9aWvfgIAAP//AwBQSwME&#10;FAAGAAgAAAAhAHh6huDaAAAABgEAAA8AAABkcnMvZG93bnJldi54bWxMjk1PwzAQRO9I/AdrkbhR&#10;56MCGuJUFQIuSEiU0LMTL0mEvY5iNw3/noULHEczevPK7eKsmHEKgycF6SoBgdR6M1CnoH57vLoF&#10;EaImo60nVPCFAbbV+VmpC+NP9IrzPnaCIRQKraCPcSykDG2PToeVH5G4+/CT05Hj1Ekz6RPDnZVZ&#10;klxLpwfih16PeN9j+7k/OgW7w/ND/jI3zluz6ep34+rkKVPq8mLZ3YGIuMS/MfzoszpU7NT4I5kg&#10;rIKbbM1LBXkOgussXacgmt8sq1L+16++AQAA//8DAFBLAQItABQABgAIAAAAIQC2gziS/gAAAOEB&#10;AAATAAAAAAAAAAAAAAAAAAAAAABbQ29udGVudF9UeXBlc10ueG1sUEsBAi0AFAAGAAgAAAAhADj9&#10;If/WAAAAlAEAAAsAAAAAAAAAAAAAAAAALwEAAF9yZWxzLy5yZWxzUEsBAi0AFAAGAAgAAAAhAAdb&#10;mfMWAgAAMQQAAA4AAAAAAAAAAAAAAAAALgIAAGRycy9lMm9Eb2MueG1sUEsBAi0AFAAGAAgAAAAh&#10;AHh6huDaAAAABgEAAA8AAAAAAAAAAAAAAAAAcAQAAGRycy9kb3ducmV2LnhtbFBLBQYAAAAABAAE&#10;APMAAAB3BQAAAAA=&#10;">
                      <w10:wrap anchorx="margin"/>
                    </v:line>
                  </w:pict>
                </mc:Fallback>
              </mc:AlternateContent>
            </w:r>
            <w:r w:rsidR="00355339" w:rsidRPr="00667AF9">
              <w:rPr>
                <w:bCs/>
                <w:iCs/>
                <w:spacing w:val="4"/>
                <w:sz w:val="26"/>
                <w:szCs w:val="26"/>
              </w:rPr>
              <w:t>Số:</w:t>
            </w:r>
            <w:r w:rsidR="00CE53D4" w:rsidRPr="00667AF9">
              <w:rPr>
                <w:bCs/>
                <w:iCs/>
                <w:spacing w:val="4"/>
                <w:sz w:val="26"/>
                <w:szCs w:val="26"/>
              </w:rPr>
              <w:t xml:space="preserve"> </w:t>
            </w:r>
            <w:r w:rsidR="00032436" w:rsidRPr="00667AF9">
              <w:rPr>
                <w:bCs/>
                <w:iCs/>
                <w:spacing w:val="4"/>
                <w:sz w:val="26"/>
                <w:szCs w:val="26"/>
              </w:rPr>
              <w:t xml:space="preserve">        </w:t>
            </w:r>
            <w:r w:rsidR="00355339" w:rsidRPr="00667AF9">
              <w:rPr>
                <w:bCs/>
                <w:iCs/>
                <w:spacing w:val="4"/>
                <w:sz w:val="26"/>
                <w:szCs w:val="26"/>
              </w:rPr>
              <w:t>/</w:t>
            </w:r>
            <w:r w:rsidR="00CE53D4" w:rsidRPr="00667AF9">
              <w:rPr>
                <w:bCs/>
                <w:iCs/>
                <w:spacing w:val="4"/>
                <w:sz w:val="26"/>
                <w:szCs w:val="26"/>
                <w:lang w:val="pt-BR"/>
              </w:rPr>
              <w:t>TTr-UBND</w:t>
            </w:r>
          </w:p>
        </w:tc>
        <w:tc>
          <w:tcPr>
            <w:tcW w:w="6203" w:type="dxa"/>
          </w:tcPr>
          <w:p w14:paraId="28093FEE" w14:textId="50D05C87" w:rsidR="00355339" w:rsidRPr="00667AF9" w:rsidRDefault="00D161F0" w:rsidP="00236B29">
            <w:pPr>
              <w:spacing w:before="120"/>
              <w:jc w:val="center"/>
              <w:rPr>
                <w:b/>
                <w:spacing w:val="4"/>
                <w:szCs w:val="28"/>
                <w:lang w:val="pt-BR"/>
              </w:rPr>
            </w:pPr>
            <w:r w:rsidRPr="00667AF9">
              <w:rPr>
                <w:noProof/>
                <w:szCs w:val="28"/>
              </w:rPr>
              <mc:AlternateContent>
                <mc:Choice Requires="wps">
                  <w:drawing>
                    <wp:anchor distT="4294967292" distB="4294967292" distL="114300" distR="114300" simplePos="0" relativeHeight="3" behindDoc="0" locked="0" layoutInCell="1" allowOverlap="1" wp14:anchorId="57730E76" wp14:editId="1145DB78">
                      <wp:simplePos x="0" y="0"/>
                      <wp:positionH relativeFrom="margin">
                        <wp:posOffset>810895</wp:posOffset>
                      </wp:positionH>
                      <wp:positionV relativeFrom="paragraph">
                        <wp:posOffset>19050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C54620"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63.85pt,1.5pt" to="23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AJq4B82wAAAAcBAAAPAAAAZHJzL2Rvd25yZXYueG1sTI/BTsMwEETvSPyDtUjc&#10;qEOKGprGqSoEXJCQWkLPTrwkEfY6it00/D0LFzg+zWj2bbGdnRUTjqH3pOB2kYBAarzpqVVQvT3d&#10;3IMIUZPR1hMq+MIA2/LyotC58Wfa43SIreARCrlW0MU45FKGpkOnw8IPSJx9+NHpyDi20oz6zOPO&#10;yjRJVtLpnvhCpwd86LD5PJycgt3x5XH5OtXOW7Nuq3fjquQ5Ver6at5tQESc418ZfvRZHUp2qv2J&#10;TBCWOc0yripY8kuc362yNYj6l2VZyP/+5TcAAAD//wMAUEsBAi0AFAAGAAgAAAAhALaDOJL+AAAA&#10;4QEAABMAAAAAAAAAAAAAAAAAAAAAAFtDb250ZW50X1R5cGVzXS54bWxQSwECLQAUAAYACAAAACEA&#10;OP0h/9YAAACUAQAACwAAAAAAAAAAAAAAAAAvAQAAX3JlbHMvLnJlbHNQSwECLQAUAAYACAAAACEA&#10;/ATUsBcCAAAyBAAADgAAAAAAAAAAAAAAAAAuAgAAZHJzL2Uyb0RvYy54bWxQSwECLQAUAAYACAAA&#10;ACEACauAfNsAAAAHAQAADwAAAAAAAAAAAAAAAABxBAAAZHJzL2Rvd25yZXYueG1sUEsFBgAAAAAE&#10;AAQA8wAAAHkFAAAAAA==&#10;">
                      <w10:wrap anchorx="margin"/>
                    </v:line>
                  </w:pict>
                </mc:Fallback>
              </mc:AlternateContent>
            </w:r>
            <w:r w:rsidR="00355339" w:rsidRPr="00667AF9">
              <w:rPr>
                <w:i/>
                <w:spacing w:val="4"/>
                <w:szCs w:val="28"/>
                <w:lang w:val="pt-BR"/>
              </w:rPr>
              <w:t xml:space="preserve">Quảng Bình, ngày </w:t>
            </w:r>
            <w:r w:rsidR="00032436" w:rsidRPr="00667AF9">
              <w:rPr>
                <w:i/>
                <w:spacing w:val="4"/>
                <w:szCs w:val="28"/>
                <w:lang w:val="pt-BR"/>
              </w:rPr>
              <w:t xml:space="preserve">     </w:t>
            </w:r>
            <w:r w:rsidR="00355339" w:rsidRPr="00667AF9">
              <w:rPr>
                <w:i/>
                <w:spacing w:val="4"/>
                <w:szCs w:val="28"/>
                <w:lang w:val="pt-BR"/>
              </w:rPr>
              <w:t xml:space="preserve"> tháng </w:t>
            </w:r>
            <w:r w:rsidR="00236B29" w:rsidRPr="00667AF9">
              <w:rPr>
                <w:i/>
                <w:spacing w:val="4"/>
                <w:szCs w:val="28"/>
                <w:lang w:val="pt-BR"/>
              </w:rPr>
              <w:t>11</w:t>
            </w:r>
            <w:r w:rsidR="00355339" w:rsidRPr="00667AF9">
              <w:rPr>
                <w:i/>
                <w:spacing w:val="4"/>
                <w:szCs w:val="28"/>
                <w:lang w:val="pt-BR"/>
              </w:rPr>
              <w:t xml:space="preserve"> năm 201</w:t>
            </w:r>
            <w:r w:rsidR="00032436" w:rsidRPr="00667AF9">
              <w:rPr>
                <w:i/>
                <w:spacing w:val="4"/>
                <w:szCs w:val="28"/>
                <w:lang w:val="pt-BR"/>
              </w:rPr>
              <w:t>9</w:t>
            </w:r>
          </w:p>
        </w:tc>
      </w:tr>
      <w:tr w:rsidR="00667AF9" w:rsidRPr="00667AF9" w14:paraId="6CE9BBB3" w14:textId="77777777" w:rsidTr="006D703B">
        <w:trPr>
          <w:jc w:val="center"/>
        </w:trPr>
        <w:tc>
          <w:tcPr>
            <w:tcW w:w="3085" w:type="dxa"/>
          </w:tcPr>
          <w:p w14:paraId="7346A471" w14:textId="77777777" w:rsidR="00355339" w:rsidRPr="00667AF9" w:rsidRDefault="00D161F0" w:rsidP="00B32FEF">
            <w:pPr>
              <w:jc w:val="center"/>
              <w:rPr>
                <w:spacing w:val="4"/>
                <w:sz w:val="27"/>
                <w:szCs w:val="27"/>
              </w:rPr>
            </w:pPr>
            <w:r w:rsidRPr="00667AF9">
              <w:rPr>
                <w:noProof/>
              </w:rPr>
              <mc:AlternateContent>
                <mc:Choice Requires="wps">
                  <w:drawing>
                    <wp:inline distT="0" distB="0" distL="0" distR="0" wp14:anchorId="0A7A3329" wp14:editId="0D097075">
                      <wp:extent cx="1080135" cy="288290"/>
                      <wp:effectExtent l="9525" t="9525" r="5715" b="6985"/>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C19E0" w14:textId="77777777" w:rsidR="0087324B" w:rsidRDefault="0087324B" w:rsidP="00355339">
                                  <w:r w:rsidRPr="005B41C2">
                                    <w:rPr>
                                      <w:b/>
                                      <w:szCs w:val="28"/>
                                    </w:rPr>
                                    <w:t>DỰ THẢO</w:t>
                                  </w:r>
                                  <w:r w:rsidRPr="005B41C2">
                                    <w:rPr>
                                      <w:b/>
                                      <w:szCs w:val="28"/>
                                    </w:rPr>
                                    <w:tab/>
                                  </w:r>
                                </w:p>
                              </w:txbxContent>
                            </wps:txbx>
                            <wps:bodyPr rot="0" vert="horz" wrap="square" lIns="91440" tIns="45720" rIns="91440" bIns="45720" anchor="t" anchorCtr="0" upright="1">
                              <a:noAutofit/>
                            </wps:bodyPr>
                          </wps:wsp>
                        </a:graphicData>
                      </a:graphic>
                    </wp:inline>
                  </w:drawing>
                </mc:Choice>
                <mc:Fallback>
                  <w:pict>
                    <v:rect id="Rectangle 12"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oifwIAAAcFAAAOAAAAZHJzL2Uyb0RvYy54bWysVF1v2yAUfZ+0/4B4T/1Rp3WsOlUVJ9Ok&#10;bqvW7QcQwDEaBgYkTjftv++CkzRdX6ZpfsDAvVzOufdcbm73vUQ7bp3QqsbZRYoRV1QzoTY1/vpl&#10;NSkxcp4oRqRWvMZP3OHb+ds3N4OpeK47LRm3CIIoVw2mxp33pkoSRzveE3ehDVdgbLXtiYel3STM&#10;kgGi9zLJ0/QqGbRlxmrKnYPdZjTieYzftpz6T23ruEeyxoDNx9HGcR3GZH5Dqo0lphP0AIP8A4qe&#10;CAWXnkI1xBO0teJVqF5Qq51u/QXVfaLbVlAeOQCbLP2DzWNHDI9cIDnOnNLk/l9Y+nH3YJFgUDuM&#10;FOmhRJ8haURtJEdZHvIzGFeB26N5sIGhM/eafnNI6UUHbvzOWj10nDBAlQX/5MWBsHBwFK2HD5pB&#10;eLL1OqZq39o+BIQkoH2syNOpInzvEYXNLC3T7HKKEQVbXpb5LJYsIdXxtLHOv+O6R2FSYwvgY3Sy&#10;u3c+oCHV0SVcpvRKSBmrLhUaajyb5tN4wGkpWDBGknazXkiLdiToJn6RGtA/d+uFB/VK0de4PDmR&#10;KmRjqVi8xRMhxzkgkSoEB3KA7TAbVfJzls6W5bIsJkV+tZwUadNM7laLYnK1yq6nzWWzWDTZr4Az&#10;K6pOMMZVgHpUbFb8nSIOvTNq7aTZF5TcOfNV/F4zT17CiFkGVsd/ZBdlECo/Ksjv13tISJDDWrMn&#10;EITVYzfC6wGTTtsfGA3QiTV237fEcozkewWimmVFEVo3LorpdQ4Le25Zn1uIohCqxh6jcbrwY7tv&#10;jRWbDm7KYrmVvgMhtiJq5BnVQb7QbZHM4WUI7Xy+jl7P79f8NwAAAP//AwBQSwMEFAAGAAgAAAAh&#10;AADJ+onaAAAABAEAAA8AAABkcnMvZG93bnJldi54bWxMj8FOwzAQRO9I/IO1SNyo06qlKGRTpYhe&#10;K9FWAm5uvNhR43UUu034e1wucFlpNKOZt8VqdK24UB8azwjTSQaCuPa6YYNw2G8enkCEqFir1jMh&#10;fFOAVXl7U6hc+4Hf6LKLRqQSDrlCsDF2uZShtuRUmPiOOHlfvncqJtkbqXs1pHLXylmWPUqnGk4L&#10;VnX0Yqk+7c4O4bX73FYLE2T1Hu3Hya+Hjd0axPu7sXoGEWmMf2G44id0KBPT0Z9ZB9EipEfi7716&#10;y2wK4ogwX8xBloX8D1/+AAAA//8DAFBLAQItABQABgAIAAAAIQC2gziS/gAAAOEBAAATAAAAAAAA&#10;AAAAAAAAAAAAAABbQ29udGVudF9UeXBlc10ueG1sUEsBAi0AFAAGAAgAAAAhADj9If/WAAAAlAEA&#10;AAsAAAAAAAAAAAAAAAAALwEAAF9yZWxzLy5yZWxzUEsBAi0AFAAGAAgAAAAhAFzjCiJ/AgAABwUA&#10;AA4AAAAAAAAAAAAAAAAALgIAAGRycy9lMm9Eb2MueG1sUEsBAi0AFAAGAAgAAAAhAADJ+onaAAAA&#10;BAEAAA8AAAAAAAAAAAAAAAAA2QQAAGRycy9kb3ducmV2LnhtbFBLBQYAAAAABAAEAPMAAADgBQAA&#10;AAA=&#10;" filled="f">
                      <v:textbox>
                        <w:txbxContent>
                          <w:p w14:paraId="6B3C19E0" w14:textId="77777777" w:rsidR="0087324B" w:rsidRDefault="0087324B" w:rsidP="00355339">
                            <w:r w:rsidRPr="005B41C2">
                              <w:rPr>
                                <w:b/>
                                <w:szCs w:val="28"/>
                              </w:rPr>
                              <w:t>DỰ THẢO</w:t>
                            </w:r>
                            <w:r w:rsidRPr="005B41C2">
                              <w:rPr>
                                <w:b/>
                                <w:szCs w:val="28"/>
                              </w:rPr>
                              <w:tab/>
                            </w:r>
                          </w:p>
                        </w:txbxContent>
                      </v:textbox>
                      <w10:anchorlock/>
                    </v:rect>
                  </w:pict>
                </mc:Fallback>
              </mc:AlternateContent>
            </w:r>
          </w:p>
        </w:tc>
        <w:tc>
          <w:tcPr>
            <w:tcW w:w="6203" w:type="dxa"/>
          </w:tcPr>
          <w:p w14:paraId="781F8978" w14:textId="4FD86B48" w:rsidR="00355339" w:rsidRPr="00667AF9" w:rsidRDefault="00355339" w:rsidP="00B32FEF">
            <w:pPr>
              <w:jc w:val="center"/>
              <w:rPr>
                <w:b/>
                <w:spacing w:val="4"/>
                <w:sz w:val="27"/>
                <w:szCs w:val="27"/>
              </w:rPr>
            </w:pPr>
          </w:p>
        </w:tc>
      </w:tr>
    </w:tbl>
    <w:p w14:paraId="5DD2ACA6" w14:textId="11EE7931" w:rsidR="00FE0364" w:rsidRPr="00667AF9" w:rsidRDefault="00FE0364" w:rsidP="00CD6AAC">
      <w:pPr>
        <w:spacing w:before="360"/>
        <w:jc w:val="center"/>
        <w:rPr>
          <w:b/>
          <w:spacing w:val="4"/>
          <w:szCs w:val="28"/>
        </w:rPr>
      </w:pPr>
      <w:r w:rsidRPr="00667AF9">
        <w:rPr>
          <w:b/>
          <w:spacing w:val="4"/>
          <w:szCs w:val="28"/>
        </w:rPr>
        <w:t>TỜ TRÌNH</w:t>
      </w:r>
    </w:p>
    <w:p w14:paraId="4DDFDBAB" w14:textId="77777777" w:rsidR="002E6E24" w:rsidRPr="00667AF9" w:rsidRDefault="00FE0364" w:rsidP="00472F05">
      <w:pPr>
        <w:jc w:val="center"/>
        <w:rPr>
          <w:b/>
          <w:spacing w:val="4"/>
          <w:szCs w:val="28"/>
        </w:rPr>
      </w:pPr>
      <w:r w:rsidRPr="00667AF9">
        <w:rPr>
          <w:b/>
          <w:spacing w:val="4"/>
          <w:szCs w:val="28"/>
        </w:rPr>
        <w:t xml:space="preserve">V/v </w:t>
      </w:r>
      <w:r w:rsidR="004A5EAF" w:rsidRPr="00667AF9">
        <w:rPr>
          <w:b/>
          <w:spacing w:val="4"/>
          <w:szCs w:val="28"/>
        </w:rPr>
        <w:t>thông qua</w:t>
      </w:r>
      <w:r w:rsidR="00032436" w:rsidRPr="00667AF9">
        <w:rPr>
          <w:b/>
          <w:spacing w:val="4"/>
          <w:szCs w:val="28"/>
        </w:rPr>
        <w:t xml:space="preserve"> </w:t>
      </w:r>
      <w:r w:rsidR="00056A79" w:rsidRPr="00667AF9">
        <w:rPr>
          <w:b/>
          <w:spacing w:val="4"/>
          <w:szCs w:val="28"/>
        </w:rPr>
        <w:t>Kế hoạch</w:t>
      </w:r>
      <w:r w:rsidR="00177617" w:rsidRPr="00667AF9">
        <w:rPr>
          <w:b/>
          <w:spacing w:val="4"/>
          <w:szCs w:val="28"/>
        </w:rPr>
        <w:t xml:space="preserve"> </w:t>
      </w:r>
      <w:r w:rsidR="00056A79" w:rsidRPr="00667AF9">
        <w:rPr>
          <w:b/>
          <w:spacing w:val="4"/>
          <w:szCs w:val="28"/>
        </w:rPr>
        <w:t>Đ</w:t>
      </w:r>
      <w:r w:rsidRPr="00667AF9">
        <w:rPr>
          <w:b/>
          <w:spacing w:val="4"/>
          <w:szCs w:val="28"/>
        </w:rPr>
        <w:t xml:space="preserve">ầu tư công </w:t>
      </w:r>
    </w:p>
    <w:p w14:paraId="1B855B8F" w14:textId="7D684D77" w:rsidR="00FE0364" w:rsidRPr="00667AF9" w:rsidRDefault="00646E11" w:rsidP="00472F05">
      <w:pPr>
        <w:jc w:val="center"/>
        <w:rPr>
          <w:b/>
          <w:spacing w:val="4"/>
          <w:szCs w:val="28"/>
        </w:rPr>
      </w:pPr>
      <w:r w:rsidRPr="00667AF9">
        <w:rPr>
          <w:b/>
          <w:spacing w:val="4"/>
          <w:szCs w:val="28"/>
        </w:rPr>
        <w:t>n</w:t>
      </w:r>
      <w:r w:rsidR="00032436" w:rsidRPr="00667AF9">
        <w:rPr>
          <w:b/>
          <w:spacing w:val="4"/>
          <w:szCs w:val="28"/>
        </w:rPr>
        <w:t>guồn</w:t>
      </w:r>
      <w:r w:rsidR="00B95359" w:rsidRPr="00667AF9">
        <w:rPr>
          <w:b/>
          <w:spacing w:val="4"/>
          <w:szCs w:val="28"/>
        </w:rPr>
        <w:t xml:space="preserve"> </w:t>
      </w:r>
      <w:r w:rsidR="00032436" w:rsidRPr="00667AF9">
        <w:rPr>
          <w:b/>
          <w:spacing w:val="4"/>
          <w:szCs w:val="28"/>
        </w:rPr>
        <w:t>ngân sách Trung ương hỗ trợ</w:t>
      </w:r>
      <w:r w:rsidR="004A5EAF" w:rsidRPr="00667AF9">
        <w:rPr>
          <w:b/>
          <w:spacing w:val="4"/>
          <w:szCs w:val="28"/>
        </w:rPr>
        <w:t xml:space="preserve"> năm 2020</w:t>
      </w:r>
    </w:p>
    <w:p w14:paraId="66164E65" w14:textId="0A19833D" w:rsidR="00FE0364" w:rsidRPr="00667AF9" w:rsidRDefault="00032436" w:rsidP="00032436">
      <w:pPr>
        <w:spacing w:before="480" w:after="360"/>
        <w:jc w:val="center"/>
        <w:rPr>
          <w:spacing w:val="4"/>
          <w:szCs w:val="28"/>
        </w:rPr>
      </w:pPr>
      <w:r w:rsidRPr="00667AF9">
        <w:rPr>
          <w:noProof/>
          <w:szCs w:val="28"/>
        </w:rPr>
        <mc:AlternateContent>
          <mc:Choice Requires="wps">
            <w:drawing>
              <wp:anchor distT="4294967292" distB="4294967292" distL="114300" distR="114300" simplePos="0" relativeHeight="251659264" behindDoc="0" locked="0" layoutInCell="1" allowOverlap="1" wp14:anchorId="2CC970AD" wp14:editId="084026E4">
                <wp:simplePos x="0" y="0"/>
                <wp:positionH relativeFrom="margin">
                  <wp:posOffset>2169795</wp:posOffset>
                </wp:positionH>
                <wp:positionV relativeFrom="paragraph">
                  <wp:posOffset>78105</wp:posOffset>
                </wp:positionV>
                <wp:extent cx="1440000" cy="0"/>
                <wp:effectExtent l="0" t="0" r="2730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A81DD8" id="Line 4"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70.85pt,6.15pt" to="284.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16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II0U6&#10;GNFaKI7y0JneuAICKrWxoTZ6VE9mrel3h5SuWqJ2PDJ8PhlIy0JG8iolbJwB/G3/RTOIIXuvY5uO&#10;je1QI4V5CYkBHFqBjnEup9tc+NEjCodZnqf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tg46P3QAAAAkBAAAPAAAAZHJzL2Rvd25yZXYueG1sTI/BTsMwDIbvSLxDZCRu&#10;LF3LxihNpwkBF6RJjMI5bUxbkThVk3Xl7THiAEf7//T7c7GdnRUTjqH3pGC5SEAgNd701CqoXh+v&#10;NiBC1GS09YQKvjDAtjw/K3Ru/IlecDrEVnAJhVwr6GIccilD06HTYeEHJM4+/Oh05HFspRn1icud&#10;lWmSrKXTPfGFTg9432HzeTg6Bbv354dsP9XOW3PbVm/GVclTqtTlxby7AxFxjn8w/OizOpTsVPsj&#10;mSCsgux6ecMoB2kGgoHVerMCUf8uZFnI/x+U3wAAAP//AwBQSwECLQAUAAYACAAAACEAtoM4kv4A&#10;AADhAQAAEwAAAAAAAAAAAAAAAAAAAAAAW0NvbnRlbnRfVHlwZXNdLnhtbFBLAQItABQABgAIAAAA&#10;IQA4/SH/1gAAAJQBAAALAAAAAAAAAAAAAAAAAC8BAABfcmVscy8ucmVsc1BLAQItABQABgAIAAAA&#10;IQDhDA16FwIAADIEAAAOAAAAAAAAAAAAAAAAAC4CAABkcnMvZTJvRG9jLnhtbFBLAQItABQABgAI&#10;AAAAIQCtg46P3QAAAAkBAAAPAAAAAAAAAAAAAAAAAHEEAABkcnMvZG93bnJldi54bWxQSwUGAAAA&#10;AAQABADzAAAAewUAAAAA&#10;">
                <w10:wrap anchorx="margin"/>
              </v:line>
            </w:pict>
          </mc:Fallback>
        </mc:AlternateContent>
      </w:r>
      <w:r w:rsidR="00FE0364" w:rsidRPr="00667AF9">
        <w:rPr>
          <w:spacing w:val="4"/>
          <w:szCs w:val="28"/>
        </w:rPr>
        <w:t>Kính gửi: Hội đồng nhân dân tỉnh khoá XVII</w:t>
      </w:r>
    </w:p>
    <w:p w14:paraId="00CA638B" w14:textId="680059A7" w:rsidR="0088251C" w:rsidRPr="00667AF9" w:rsidRDefault="0088251C" w:rsidP="00220854">
      <w:pPr>
        <w:spacing w:before="60" w:after="60" w:line="252" w:lineRule="auto"/>
        <w:ind w:firstLine="567"/>
        <w:jc w:val="both"/>
        <w:rPr>
          <w:spacing w:val="-4"/>
          <w:szCs w:val="28"/>
        </w:rPr>
      </w:pPr>
      <w:r w:rsidRPr="00667AF9">
        <w:rPr>
          <w:spacing w:val="-4"/>
          <w:szCs w:val="28"/>
        </w:rPr>
        <w:t xml:space="preserve">Căn cứ Luật </w:t>
      </w:r>
      <w:r w:rsidR="00FE62D1" w:rsidRPr="00667AF9">
        <w:rPr>
          <w:spacing w:val="-4"/>
          <w:szCs w:val="28"/>
        </w:rPr>
        <w:t>T</w:t>
      </w:r>
      <w:r w:rsidRPr="00667AF9">
        <w:rPr>
          <w:spacing w:val="-4"/>
          <w:szCs w:val="28"/>
        </w:rPr>
        <w:t xml:space="preserve">ổ chức </w:t>
      </w:r>
      <w:r w:rsidR="00FE62D1" w:rsidRPr="00667AF9">
        <w:rPr>
          <w:spacing w:val="-4"/>
          <w:szCs w:val="28"/>
        </w:rPr>
        <w:t>c</w:t>
      </w:r>
      <w:r w:rsidRPr="00667AF9">
        <w:rPr>
          <w:spacing w:val="-4"/>
          <w:szCs w:val="28"/>
        </w:rPr>
        <w:t>hính quyền địa phương ngày 19 tháng 6 năm 2015;</w:t>
      </w:r>
    </w:p>
    <w:p w14:paraId="09C0023C" w14:textId="77777777" w:rsidR="00A46F4B" w:rsidRPr="00667AF9" w:rsidRDefault="00A46F4B" w:rsidP="00220854">
      <w:pPr>
        <w:spacing w:before="60" w:after="60" w:line="252" w:lineRule="auto"/>
        <w:ind w:firstLine="567"/>
        <w:jc w:val="both"/>
        <w:rPr>
          <w:szCs w:val="28"/>
          <w:lang w:val="pt-BR"/>
        </w:rPr>
      </w:pPr>
      <w:r w:rsidRPr="00667AF9">
        <w:rPr>
          <w:szCs w:val="28"/>
          <w:lang w:val="pt-BR"/>
        </w:rPr>
        <w:t>Căn cứ Luật Ngân sách Nhà nước số 83/2015/QH13;</w:t>
      </w:r>
    </w:p>
    <w:p w14:paraId="5D044E5F" w14:textId="77777777" w:rsidR="002E6E24" w:rsidRPr="00667AF9" w:rsidRDefault="0088251C" w:rsidP="00220854">
      <w:pPr>
        <w:spacing w:before="60" w:after="60" w:line="252" w:lineRule="auto"/>
        <w:ind w:firstLine="567"/>
        <w:jc w:val="both"/>
        <w:rPr>
          <w:spacing w:val="-4"/>
          <w:szCs w:val="28"/>
        </w:rPr>
      </w:pPr>
      <w:r w:rsidRPr="00667AF9">
        <w:rPr>
          <w:spacing w:val="-4"/>
          <w:szCs w:val="28"/>
        </w:rPr>
        <w:t xml:space="preserve">Căn cứ Luật </w:t>
      </w:r>
      <w:r w:rsidR="00FE62D1" w:rsidRPr="00667AF9">
        <w:rPr>
          <w:spacing w:val="-4"/>
          <w:szCs w:val="28"/>
        </w:rPr>
        <w:t>Đ</w:t>
      </w:r>
      <w:r w:rsidRPr="00667AF9">
        <w:rPr>
          <w:spacing w:val="-4"/>
          <w:szCs w:val="28"/>
        </w:rPr>
        <w:t>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w:t>
      </w:r>
      <w:r w:rsidR="000B3E3D" w:rsidRPr="00667AF9">
        <w:rPr>
          <w:spacing w:val="-4"/>
          <w:szCs w:val="28"/>
        </w:rPr>
        <w:t xml:space="preserve"> Nghị định số 120/2018/NĐ-CP của Chính phủ ngày 13/9/2019 của Chính phủ về sửa đổi, bổ sung một số điều Nghị định số </w:t>
      </w:r>
      <w:hyperlink r:id="rId9" w:tgtFrame="_blank" w:tooltip="Nghị định 77/2015/NĐ-CP" w:history="1">
        <w:r w:rsidR="000B3E3D" w:rsidRPr="00667AF9">
          <w:rPr>
            <w:spacing w:val="-4"/>
            <w:szCs w:val="28"/>
          </w:rPr>
          <w:t>77/2015/NĐ-CP</w:t>
        </w:r>
      </w:hyperlink>
      <w:r w:rsidR="000B3E3D" w:rsidRPr="00667AF9">
        <w:rPr>
          <w:spacing w:val="-4"/>
          <w:szCs w:val="28"/>
        </w:rPr>
        <w:t> ngày 10 tháng 9 năm 2015 của Chính phủ về kế hoạch đầu tư công trung hạn và hằng năm, Nghị định số</w:t>
      </w:r>
      <w:hyperlink r:id="rId10" w:tgtFrame="_blank" w:tooltip="Nghị định 136/2015/NĐ-CP" w:history="1">
        <w:r w:rsidR="000B3E3D" w:rsidRPr="00667AF9">
          <w:rPr>
            <w:spacing w:val="-4"/>
            <w:szCs w:val="28"/>
          </w:rPr>
          <w:t>136/2015/NĐ-CP</w:t>
        </w:r>
      </w:hyperlink>
      <w:r w:rsidR="000B3E3D" w:rsidRPr="00667AF9">
        <w:rPr>
          <w:spacing w:val="-4"/>
          <w:szCs w:val="28"/>
        </w:rPr>
        <w:t> ngày 31 tháng 12 năm 2015 của Chính phủ về hướng dẫn thi hành một số điều của Luật đầu tư công và Nghị định số </w:t>
      </w:r>
      <w:hyperlink r:id="rId11" w:tgtFrame="_blank" w:tooltip="Nghị định 161/2016/NĐ-CP" w:history="1">
        <w:r w:rsidR="000B3E3D" w:rsidRPr="00667AF9">
          <w:rPr>
            <w:spacing w:val="-4"/>
            <w:szCs w:val="28"/>
          </w:rPr>
          <w:t>161/2016/NĐ-CP</w:t>
        </w:r>
      </w:hyperlink>
      <w:r w:rsidR="000B3E3D" w:rsidRPr="00667AF9">
        <w:rPr>
          <w:spacing w:val="-4"/>
          <w:szCs w:val="28"/>
        </w:rPr>
        <w:t> ngày 02 tháng 12 năm 2016 của Chính phủ về cơ chế đặc thù trong quản lý đầu tư xây dựng đối với một số dự án thuộc các Chương trình mục tiêu quốc gia giai đoạn 2016 – 2020;</w:t>
      </w:r>
    </w:p>
    <w:p w14:paraId="6E9B9927" w14:textId="77777777" w:rsidR="00D81029" w:rsidRPr="00667AF9" w:rsidRDefault="002E6E24" w:rsidP="00220854">
      <w:pPr>
        <w:spacing w:before="60" w:after="60" w:line="252" w:lineRule="auto"/>
        <w:ind w:firstLine="567"/>
        <w:jc w:val="both"/>
        <w:rPr>
          <w:szCs w:val="28"/>
          <w:lang w:val="pt-BR"/>
        </w:rPr>
      </w:pPr>
      <w:r w:rsidRPr="00667AF9">
        <w:rPr>
          <w:szCs w:val="28"/>
          <w:lang w:val="pt-BR"/>
        </w:rPr>
        <w:t>Căn cứ Quyết định số 40/2015/QĐ-TTg ngày 14 tháng 9 năm 2015 của Thủ tướng Chính phủ ban hành nguyên tắc, tiêu chí và định mức phân bổ vốn đầu tư phát triển nguồn Ngân sách nhà nước giai đoạn 2016 - 2020;</w:t>
      </w:r>
    </w:p>
    <w:p w14:paraId="0DBD1AA7" w14:textId="77777777" w:rsidR="00D81029" w:rsidRPr="00667AF9" w:rsidRDefault="00D81029" w:rsidP="00220854">
      <w:pPr>
        <w:spacing w:before="60" w:after="60" w:line="252" w:lineRule="auto"/>
        <w:ind w:firstLine="567"/>
        <w:jc w:val="both"/>
        <w:rPr>
          <w:szCs w:val="28"/>
          <w:lang w:val="pt-BR"/>
        </w:rPr>
      </w:pPr>
      <w:r w:rsidRPr="00667AF9">
        <w:rPr>
          <w:spacing w:val="-4"/>
          <w:szCs w:val="28"/>
        </w:rPr>
        <w:t>Căn cứ Quyết định số 48/2016/QĐ-TTg ngày 31/10/2016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2016-2020;</w:t>
      </w:r>
    </w:p>
    <w:p w14:paraId="55868809" w14:textId="6428D696" w:rsidR="00D81029" w:rsidRPr="00667AF9" w:rsidRDefault="00D81029" w:rsidP="00220854">
      <w:pPr>
        <w:spacing w:before="60" w:after="60" w:line="252" w:lineRule="auto"/>
        <w:ind w:firstLine="567"/>
        <w:jc w:val="both"/>
        <w:rPr>
          <w:szCs w:val="28"/>
          <w:lang w:val="pt-BR"/>
        </w:rPr>
      </w:pPr>
      <w:r w:rsidRPr="00667AF9">
        <w:rPr>
          <w:lang w:val="pt-BR"/>
        </w:rPr>
        <w:t>Căn cứ Nghị quyết số 100/2015/QH13 ngày 12/11/2015 của Quốc hội phê duyệt chủ trương đầu tư các Chương trình MTQG giai đoạn 2016-2020; Quyết định số 41/2016/QĐ-</w:t>
      </w:r>
      <w:bookmarkStart w:id="0" w:name="_GoBack"/>
      <w:bookmarkEnd w:id="0"/>
      <w:r w:rsidRPr="00667AF9">
        <w:rPr>
          <w:lang w:val="pt-BR"/>
        </w:rPr>
        <w:t xml:space="preserve">TTg ngày 10/10/2016 của Thủ tướng Chính phủ ban hành Quy chế quản lý, điều hành thực hiện các Chương trình MTQG; Quyết </w:t>
      </w:r>
      <w:r w:rsidRPr="00667AF9">
        <w:rPr>
          <w:rFonts w:hint="eastAsia"/>
          <w:lang w:val="pt-BR"/>
        </w:rPr>
        <w:t>đ</w:t>
      </w:r>
      <w:r w:rsidRPr="00667AF9">
        <w:rPr>
          <w:lang w:val="pt-BR"/>
        </w:rPr>
        <w:t>ịnh số 1600/Q</w:t>
      </w:r>
      <w:r w:rsidRPr="00667AF9">
        <w:rPr>
          <w:rFonts w:hint="eastAsia"/>
          <w:lang w:val="pt-BR"/>
        </w:rPr>
        <w:t>Đ</w:t>
      </w:r>
      <w:r w:rsidRPr="00667AF9">
        <w:rPr>
          <w:lang w:val="pt-BR"/>
        </w:rPr>
        <w:t>-TTg ngày 16/8/2016 của Thủ t</w:t>
      </w:r>
      <w:r w:rsidRPr="00667AF9">
        <w:rPr>
          <w:rFonts w:hint="eastAsia"/>
          <w:lang w:val="pt-BR"/>
        </w:rPr>
        <w:t>ư</w:t>
      </w:r>
      <w:r w:rsidRPr="00667AF9">
        <w:rPr>
          <w:lang w:val="pt-BR"/>
        </w:rPr>
        <w:t>ớng Chính phủ phê duyệt Ch</w:t>
      </w:r>
      <w:r w:rsidRPr="00667AF9">
        <w:rPr>
          <w:rFonts w:hint="eastAsia"/>
          <w:lang w:val="pt-BR"/>
        </w:rPr>
        <w:t>ươ</w:t>
      </w:r>
      <w:r w:rsidRPr="00667AF9">
        <w:rPr>
          <w:lang w:val="pt-BR"/>
        </w:rPr>
        <w:t xml:space="preserve">ng trình MTQG xây dựng NTM giai </w:t>
      </w:r>
      <w:r w:rsidRPr="00667AF9">
        <w:rPr>
          <w:rFonts w:hint="eastAsia"/>
          <w:lang w:val="pt-BR"/>
        </w:rPr>
        <w:t>đ</w:t>
      </w:r>
      <w:r w:rsidRPr="00667AF9">
        <w:rPr>
          <w:lang w:val="pt-BR"/>
        </w:rPr>
        <w:t xml:space="preserve">oạn 2016 – 2020; Quyết </w:t>
      </w:r>
      <w:r w:rsidRPr="00667AF9">
        <w:rPr>
          <w:rFonts w:hint="eastAsia"/>
          <w:lang w:val="pt-BR"/>
        </w:rPr>
        <w:t>đ</w:t>
      </w:r>
      <w:r w:rsidRPr="00667AF9">
        <w:rPr>
          <w:lang w:val="pt-BR"/>
        </w:rPr>
        <w:t>ịnh số 12/2017/Q</w:t>
      </w:r>
      <w:r w:rsidRPr="00667AF9">
        <w:rPr>
          <w:rFonts w:hint="eastAsia"/>
          <w:lang w:val="pt-BR"/>
        </w:rPr>
        <w:t>Đ</w:t>
      </w:r>
      <w:r w:rsidRPr="00667AF9">
        <w:rPr>
          <w:lang w:val="pt-BR"/>
        </w:rPr>
        <w:t>-TTg ngày 22/4/2017 của Thủ t</w:t>
      </w:r>
      <w:r w:rsidRPr="00667AF9">
        <w:rPr>
          <w:rFonts w:hint="eastAsia"/>
          <w:lang w:val="pt-BR"/>
        </w:rPr>
        <w:t>ư</w:t>
      </w:r>
      <w:r w:rsidRPr="00667AF9">
        <w:rPr>
          <w:lang w:val="pt-BR"/>
        </w:rPr>
        <w:t xml:space="preserve">ớng Chính phủ ban hành Quy </w:t>
      </w:r>
      <w:r w:rsidRPr="00667AF9">
        <w:rPr>
          <w:rFonts w:hint="eastAsia"/>
          <w:lang w:val="pt-BR"/>
        </w:rPr>
        <w:t>đ</w:t>
      </w:r>
      <w:r w:rsidRPr="00667AF9">
        <w:rPr>
          <w:lang w:val="pt-BR"/>
        </w:rPr>
        <w:t xml:space="preserve">ịnh nguyên tắc, tiêu chí, </w:t>
      </w:r>
      <w:r w:rsidRPr="00667AF9">
        <w:rPr>
          <w:rFonts w:hint="eastAsia"/>
          <w:lang w:val="pt-BR"/>
        </w:rPr>
        <w:t>đ</w:t>
      </w:r>
      <w:r w:rsidRPr="00667AF9">
        <w:rPr>
          <w:lang w:val="pt-BR"/>
        </w:rPr>
        <w:t xml:space="preserve">ịnh mức phân bổ vốn ngân sách trung </w:t>
      </w:r>
      <w:r w:rsidRPr="00667AF9">
        <w:rPr>
          <w:rFonts w:hint="eastAsia"/>
          <w:lang w:val="pt-BR"/>
        </w:rPr>
        <w:t>ươ</w:t>
      </w:r>
      <w:r w:rsidRPr="00667AF9">
        <w:rPr>
          <w:lang w:val="pt-BR"/>
        </w:rPr>
        <w:t xml:space="preserve">ng và tỷ lệ vốn </w:t>
      </w:r>
      <w:r w:rsidRPr="00667AF9">
        <w:rPr>
          <w:rFonts w:hint="eastAsia"/>
          <w:lang w:val="pt-BR"/>
        </w:rPr>
        <w:t>đ</w:t>
      </w:r>
      <w:r w:rsidRPr="00667AF9">
        <w:rPr>
          <w:lang w:val="pt-BR"/>
        </w:rPr>
        <w:t xml:space="preserve">ối ứng từ ngân sách </w:t>
      </w:r>
      <w:r w:rsidRPr="00667AF9">
        <w:rPr>
          <w:rFonts w:hint="eastAsia"/>
          <w:lang w:val="pt-BR"/>
        </w:rPr>
        <w:t>đ</w:t>
      </w:r>
      <w:r w:rsidRPr="00667AF9">
        <w:rPr>
          <w:lang w:val="pt-BR"/>
        </w:rPr>
        <w:t>ịa ph</w:t>
      </w:r>
      <w:r w:rsidRPr="00667AF9">
        <w:rPr>
          <w:rFonts w:hint="eastAsia"/>
          <w:lang w:val="pt-BR"/>
        </w:rPr>
        <w:t>ươ</w:t>
      </w:r>
      <w:r w:rsidRPr="00667AF9">
        <w:rPr>
          <w:lang w:val="pt-BR"/>
        </w:rPr>
        <w:t>ng thực hiện Ch</w:t>
      </w:r>
      <w:r w:rsidRPr="00667AF9">
        <w:rPr>
          <w:rFonts w:hint="eastAsia"/>
          <w:lang w:val="pt-BR"/>
        </w:rPr>
        <w:t>ươ</w:t>
      </w:r>
      <w:r w:rsidRPr="00667AF9">
        <w:rPr>
          <w:lang w:val="pt-BR"/>
        </w:rPr>
        <w:t xml:space="preserve">ng trình MTQG xây dựng NTM giai </w:t>
      </w:r>
      <w:r w:rsidRPr="00667AF9">
        <w:rPr>
          <w:rFonts w:hint="eastAsia"/>
          <w:lang w:val="pt-BR"/>
        </w:rPr>
        <w:t>đ</w:t>
      </w:r>
      <w:r w:rsidRPr="00667AF9">
        <w:rPr>
          <w:lang w:val="pt-BR"/>
        </w:rPr>
        <w:t>oạn 2016 – 2020;</w:t>
      </w:r>
      <w:r w:rsidRPr="00667AF9">
        <w:rPr>
          <w:spacing w:val="-2"/>
          <w:lang w:val="pt-BR"/>
        </w:rPr>
        <w:t xml:space="preserve"> Quyết định số 1865/QĐ-TTg ngày 23/11/2017 của Thủ tướng Chính phủ về việc giao kế hoạch thực hiện các Chương trình MTQG giai đoạn 2016-2020; </w:t>
      </w:r>
      <w:r w:rsidRPr="00667AF9">
        <w:rPr>
          <w:lang w:val="pt-BR"/>
        </w:rPr>
        <w:t xml:space="preserve">Nghị quyết </w:t>
      </w:r>
      <w:r w:rsidRPr="00667AF9">
        <w:rPr>
          <w:lang w:val="pt-BR"/>
        </w:rPr>
        <w:lastRenderedPageBreak/>
        <w:t>số 37/2018/NQ-H</w:t>
      </w:r>
      <w:r w:rsidRPr="00667AF9">
        <w:rPr>
          <w:rFonts w:hint="eastAsia"/>
          <w:lang w:val="pt-BR"/>
        </w:rPr>
        <w:t>Đ</w:t>
      </w:r>
      <w:r w:rsidRPr="00667AF9">
        <w:rPr>
          <w:lang w:val="pt-BR"/>
        </w:rPr>
        <w:t>ND ngày 13/7/2018 của H</w:t>
      </w:r>
      <w:r w:rsidRPr="00667AF9">
        <w:rPr>
          <w:rFonts w:hint="eastAsia"/>
          <w:lang w:val="pt-BR"/>
        </w:rPr>
        <w:t>Đ</w:t>
      </w:r>
      <w:r w:rsidRPr="00667AF9">
        <w:rPr>
          <w:lang w:val="pt-BR"/>
        </w:rPr>
        <w:t xml:space="preserve">ND tỉnh quy </w:t>
      </w:r>
      <w:r w:rsidRPr="00667AF9">
        <w:rPr>
          <w:rFonts w:hint="eastAsia"/>
          <w:lang w:val="pt-BR"/>
        </w:rPr>
        <w:t>đ</w:t>
      </w:r>
      <w:r w:rsidRPr="00667AF9">
        <w:rPr>
          <w:lang w:val="pt-BR"/>
        </w:rPr>
        <w:t>ịnh về mục tiêu, nhiệm vụ, ph</w:t>
      </w:r>
      <w:r w:rsidRPr="00667AF9">
        <w:rPr>
          <w:rFonts w:hint="eastAsia"/>
          <w:lang w:val="pt-BR"/>
        </w:rPr>
        <w:t>ươ</w:t>
      </w:r>
      <w:r w:rsidRPr="00667AF9">
        <w:rPr>
          <w:lang w:val="pt-BR"/>
        </w:rPr>
        <w:t xml:space="preserve">ng án phân bổ vốn ngân sách trung </w:t>
      </w:r>
      <w:r w:rsidRPr="00667AF9">
        <w:rPr>
          <w:rFonts w:hint="eastAsia"/>
          <w:lang w:val="pt-BR"/>
        </w:rPr>
        <w:t>ươ</w:t>
      </w:r>
      <w:r w:rsidRPr="00667AF9">
        <w:rPr>
          <w:lang w:val="pt-BR"/>
        </w:rPr>
        <w:t xml:space="preserve">ng và bố trí vốn </w:t>
      </w:r>
      <w:r w:rsidRPr="00667AF9">
        <w:rPr>
          <w:rFonts w:hint="eastAsia"/>
          <w:lang w:val="pt-BR"/>
        </w:rPr>
        <w:t>đ</w:t>
      </w:r>
      <w:r w:rsidRPr="00667AF9">
        <w:rPr>
          <w:lang w:val="pt-BR"/>
        </w:rPr>
        <w:t xml:space="preserve">ối ứng từ ngân sách </w:t>
      </w:r>
      <w:r w:rsidRPr="00667AF9">
        <w:rPr>
          <w:rFonts w:hint="eastAsia"/>
          <w:lang w:val="pt-BR"/>
        </w:rPr>
        <w:t>đ</w:t>
      </w:r>
      <w:r w:rsidRPr="00667AF9">
        <w:rPr>
          <w:lang w:val="pt-BR"/>
        </w:rPr>
        <w:t>ịa ph</w:t>
      </w:r>
      <w:r w:rsidRPr="00667AF9">
        <w:rPr>
          <w:rFonts w:hint="eastAsia"/>
          <w:lang w:val="pt-BR"/>
        </w:rPr>
        <w:t>ươ</w:t>
      </w:r>
      <w:r w:rsidRPr="00667AF9">
        <w:rPr>
          <w:lang w:val="pt-BR"/>
        </w:rPr>
        <w:t>ng thực hiện Ch</w:t>
      </w:r>
      <w:r w:rsidRPr="00667AF9">
        <w:rPr>
          <w:rFonts w:hint="eastAsia"/>
          <w:lang w:val="pt-BR"/>
        </w:rPr>
        <w:t>ươ</w:t>
      </w:r>
      <w:r w:rsidRPr="00667AF9">
        <w:rPr>
          <w:lang w:val="pt-BR"/>
        </w:rPr>
        <w:t xml:space="preserve">ng trình MTQG xây dựng NTM giai </w:t>
      </w:r>
      <w:r w:rsidRPr="00667AF9">
        <w:rPr>
          <w:rFonts w:hint="eastAsia"/>
          <w:lang w:val="pt-BR"/>
        </w:rPr>
        <w:t>đ</w:t>
      </w:r>
      <w:r w:rsidRPr="00667AF9">
        <w:rPr>
          <w:lang w:val="pt-BR"/>
        </w:rPr>
        <w:t>oạn 2016 - 2020 tỉnh Quảng Bình; Nghị quyết số 63/NQ-H</w:t>
      </w:r>
      <w:r w:rsidRPr="00667AF9">
        <w:rPr>
          <w:rFonts w:hint="eastAsia"/>
          <w:lang w:val="pt-BR"/>
        </w:rPr>
        <w:t>Đ</w:t>
      </w:r>
      <w:r w:rsidRPr="00667AF9">
        <w:rPr>
          <w:lang w:val="pt-BR"/>
        </w:rPr>
        <w:t xml:space="preserve">ND ngày 12/7/2019 của Hội </w:t>
      </w:r>
      <w:r w:rsidRPr="00667AF9">
        <w:rPr>
          <w:rFonts w:hint="eastAsia"/>
          <w:lang w:val="pt-BR"/>
        </w:rPr>
        <w:t>đ</w:t>
      </w:r>
      <w:r w:rsidRPr="00667AF9">
        <w:rPr>
          <w:lang w:val="pt-BR"/>
        </w:rPr>
        <w:t>ồng nhân dân tỉnh về Ph</w:t>
      </w:r>
      <w:r w:rsidRPr="00667AF9">
        <w:rPr>
          <w:rFonts w:hint="eastAsia"/>
          <w:lang w:val="pt-BR"/>
        </w:rPr>
        <w:t>ươ</w:t>
      </w:r>
      <w:r w:rsidRPr="00667AF9">
        <w:rPr>
          <w:lang w:val="pt-BR"/>
        </w:rPr>
        <w:t>ng án phân bổ nguồn vốn dự phòng trung hạn 2016 – 2020 của Ch</w:t>
      </w:r>
      <w:r w:rsidRPr="00667AF9">
        <w:rPr>
          <w:rFonts w:hint="eastAsia"/>
          <w:lang w:val="pt-BR"/>
        </w:rPr>
        <w:t>ươ</w:t>
      </w:r>
      <w:r w:rsidRPr="00667AF9">
        <w:rPr>
          <w:lang w:val="pt-BR"/>
        </w:rPr>
        <w:t>ng trình MTQG xây dựng NTM;</w:t>
      </w:r>
    </w:p>
    <w:p w14:paraId="56EBE1AC" w14:textId="46C65696" w:rsidR="002E6E24" w:rsidRPr="00667AF9" w:rsidRDefault="002E6E24" w:rsidP="00220854">
      <w:pPr>
        <w:spacing w:before="60" w:after="60" w:line="252" w:lineRule="auto"/>
        <w:ind w:firstLine="567"/>
        <w:jc w:val="both"/>
        <w:rPr>
          <w:szCs w:val="28"/>
          <w:lang w:val="pt-BR"/>
        </w:rPr>
      </w:pPr>
      <w:r w:rsidRPr="00667AF9">
        <w:rPr>
          <w:szCs w:val="28"/>
          <w:lang w:val="pt-BR"/>
        </w:rPr>
        <w:t xml:space="preserve"> Căn cứ Chỉ thị số 16/CT-TTg ngày 25/6/2019 của Thủ tướng Chính phủ về xây dựng kế hoạch phát triển kinh tế - xã hội và dự toán </w:t>
      </w:r>
      <w:r w:rsidR="00220854" w:rsidRPr="00667AF9">
        <w:rPr>
          <w:szCs w:val="28"/>
          <w:lang w:val="pt-BR"/>
        </w:rPr>
        <w:t>NSNN</w:t>
      </w:r>
      <w:r w:rsidRPr="00667AF9">
        <w:rPr>
          <w:szCs w:val="28"/>
          <w:lang w:val="pt-BR"/>
        </w:rPr>
        <w:t xml:space="preserve"> năm 2020;</w:t>
      </w:r>
    </w:p>
    <w:p w14:paraId="443BA10A" w14:textId="5B930D05" w:rsidR="002E6E24" w:rsidRPr="00667AF9" w:rsidRDefault="002E6E24" w:rsidP="00220854">
      <w:pPr>
        <w:spacing w:before="60" w:after="60" w:line="252" w:lineRule="auto"/>
        <w:ind w:firstLine="567"/>
        <w:jc w:val="both"/>
        <w:rPr>
          <w:szCs w:val="28"/>
          <w:lang w:val="pt-BR"/>
        </w:rPr>
      </w:pPr>
      <w:r w:rsidRPr="00667AF9">
        <w:rPr>
          <w:szCs w:val="28"/>
          <w:lang w:val="pt-BR"/>
        </w:rPr>
        <w:t xml:space="preserve">Căn cứ Quyết định số </w:t>
      </w:r>
      <w:r w:rsidR="008D2593" w:rsidRPr="00667AF9">
        <w:rPr>
          <w:szCs w:val="28"/>
          <w:lang w:val="pt-BR"/>
        </w:rPr>
        <w:t>1706</w:t>
      </w:r>
      <w:r w:rsidRPr="00667AF9">
        <w:rPr>
          <w:szCs w:val="28"/>
          <w:lang w:val="pt-BR"/>
        </w:rPr>
        <w:t>/QĐ-TTg ngày</w:t>
      </w:r>
      <w:r w:rsidR="008D2593" w:rsidRPr="00667AF9">
        <w:rPr>
          <w:szCs w:val="28"/>
          <w:lang w:val="pt-BR"/>
        </w:rPr>
        <w:t xml:space="preserve"> 29 </w:t>
      </w:r>
      <w:r w:rsidRPr="00667AF9">
        <w:rPr>
          <w:szCs w:val="28"/>
          <w:lang w:val="pt-BR"/>
        </w:rPr>
        <w:t xml:space="preserve">tháng 11 năm 2019 của Thủ tướng Chính phủ về việc giao </w:t>
      </w:r>
      <w:r w:rsidR="008D2593" w:rsidRPr="00667AF9">
        <w:rPr>
          <w:szCs w:val="28"/>
          <w:lang w:val="pt-BR"/>
        </w:rPr>
        <w:t xml:space="preserve">kế hoạch đầu tư vốn ngân sách </w:t>
      </w:r>
      <w:r w:rsidRPr="00667AF9">
        <w:rPr>
          <w:szCs w:val="28"/>
          <w:lang w:val="pt-BR"/>
        </w:rPr>
        <w:t xml:space="preserve">nhà nước năm 2020; </w:t>
      </w:r>
    </w:p>
    <w:p w14:paraId="09E2214B" w14:textId="5379FDE3" w:rsidR="002E6E24" w:rsidRPr="00667AF9" w:rsidRDefault="002E6E24" w:rsidP="00220854">
      <w:pPr>
        <w:spacing w:before="60" w:after="60" w:line="252" w:lineRule="auto"/>
        <w:ind w:firstLine="567"/>
        <w:jc w:val="both"/>
        <w:rPr>
          <w:spacing w:val="-4"/>
          <w:szCs w:val="28"/>
        </w:rPr>
      </w:pPr>
      <w:r w:rsidRPr="00667AF9">
        <w:rPr>
          <w:szCs w:val="28"/>
          <w:lang w:val="pt-BR"/>
        </w:rPr>
        <w:t xml:space="preserve">Căn cứ Văn Bản số 8472/BKHĐT-TH ngày 13/11/2019 của </w:t>
      </w:r>
      <w:r w:rsidRPr="00667AF9">
        <w:rPr>
          <w:bCs/>
          <w:spacing w:val="-2"/>
          <w:szCs w:val="28"/>
          <w:lang w:val="pt-BR"/>
        </w:rPr>
        <w:t>Bộ Kế hoạch và Đầu tư về việc phân bổ Kế hoạch đầu tư vốn NSNN năm</w:t>
      </w:r>
      <w:r w:rsidR="00D5777C" w:rsidRPr="00667AF9">
        <w:rPr>
          <w:bCs/>
          <w:spacing w:val="-2"/>
          <w:szCs w:val="28"/>
          <w:lang w:val="pt-BR"/>
        </w:rPr>
        <w:t xml:space="preserve"> 2020</w:t>
      </w:r>
      <w:r w:rsidRPr="00667AF9">
        <w:rPr>
          <w:szCs w:val="28"/>
          <w:lang w:val="pt-BR"/>
        </w:rPr>
        <w:t>,</w:t>
      </w:r>
    </w:p>
    <w:p w14:paraId="5DE3EBFD" w14:textId="3FA1878D" w:rsidR="00B95359" w:rsidRPr="00667AF9" w:rsidRDefault="00B95359" w:rsidP="00220854">
      <w:pPr>
        <w:spacing w:before="60" w:after="60" w:line="252" w:lineRule="auto"/>
        <w:ind w:firstLine="567"/>
        <w:jc w:val="both"/>
        <w:rPr>
          <w:szCs w:val="28"/>
          <w:lang w:val="pt-BR"/>
        </w:rPr>
      </w:pPr>
      <w:r w:rsidRPr="00667AF9">
        <w:rPr>
          <w:szCs w:val="28"/>
          <w:lang w:val="pt-BR"/>
        </w:rPr>
        <w:t xml:space="preserve">UBND tỉnh kính </w:t>
      </w:r>
      <w:r w:rsidR="00A23BA5" w:rsidRPr="00667AF9">
        <w:rPr>
          <w:szCs w:val="28"/>
          <w:lang w:val="pt-BR"/>
        </w:rPr>
        <w:t xml:space="preserve">trình </w:t>
      </w:r>
      <w:r w:rsidRPr="00667AF9">
        <w:rPr>
          <w:szCs w:val="28"/>
          <w:lang w:val="pt-BR"/>
        </w:rPr>
        <w:t xml:space="preserve">HĐND tỉnh </w:t>
      </w:r>
      <w:r w:rsidR="00A23BA5" w:rsidRPr="00667AF9">
        <w:rPr>
          <w:szCs w:val="28"/>
          <w:lang w:val="pt-BR"/>
        </w:rPr>
        <w:t>thông qua</w:t>
      </w:r>
      <w:r w:rsidRPr="00667AF9">
        <w:rPr>
          <w:szCs w:val="28"/>
          <w:lang w:val="pt-BR"/>
        </w:rPr>
        <w:t xml:space="preserve"> </w:t>
      </w:r>
      <w:r w:rsidR="00A23BA5" w:rsidRPr="00667AF9">
        <w:rPr>
          <w:szCs w:val="28"/>
          <w:lang w:val="pt-BR"/>
        </w:rPr>
        <w:t>K</w:t>
      </w:r>
      <w:r w:rsidRPr="00667AF9">
        <w:rPr>
          <w:szCs w:val="28"/>
          <w:lang w:val="pt-BR"/>
        </w:rPr>
        <w:t xml:space="preserve">ế hoạch đầu tư công nguồn ngân sách Trung ương hỗ trợ </w:t>
      </w:r>
      <w:r w:rsidR="00A23BA5" w:rsidRPr="00667AF9">
        <w:rPr>
          <w:szCs w:val="28"/>
          <w:lang w:val="pt-BR"/>
        </w:rPr>
        <w:t>năm 2020</w:t>
      </w:r>
      <w:r w:rsidRPr="00667AF9">
        <w:rPr>
          <w:szCs w:val="28"/>
          <w:lang w:val="pt-BR"/>
        </w:rPr>
        <w:t>, với những nội dung sau:</w:t>
      </w:r>
    </w:p>
    <w:p w14:paraId="7D274D57" w14:textId="75FD5571" w:rsidR="00310E1D" w:rsidRPr="00667AF9" w:rsidRDefault="00310E1D" w:rsidP="00220854">
      <w:pPr>
        <w:pStyle w:val="ListParagraph"/>
        <w:numPr>
          <w:ilvl w:val="0"/>
          <w:numId w:val="5"/>
        </w:numPr>
        <w:tabs>
          <w:tab w:val="left" w:pos="851"/>
        </w:tabs>
        <w:spacing w:before="60" w:after="60" w:line="252" w:lineRule="auto"/>
        <w:ind w:left="0" w:firstLine="567"/>
        <w:contextualSpacing/>
        <w:jc w:val="both"/>
        <w:rPr>
          <w:b/>
          <w:szCs w:val="28"/>
          <w:lang w:val="es-ES"/>
        </w:rPr>
      </w:pPr>
      <w:r w:rsidRPr="00667AF9">
        <w:rPr>
          <w:b/>
          <w:szCs w:val="28"/>
          <w:lang w:val="es-ES"/>
        </w:rPr>
        <w:t>TỔNG NGUỒN VỐN</w:t>
      </w:r>
      <w:r w:rsidRPr="00667AF9">
        <w:rPr>
          <w:b/>
          <w:szCs w:val="28"/>
          <w:lang w:val="pt-BR"/>
        </w:rPr>
        <w:t xml:space="preserve"> NGÂN SÁCH TRUNG ƯƠNG </w:t>
      </w:r>
      <w:r w:rsidR="001A76FC" w:rsidRPr="00667AF9">
        <w:rPr>
          <w:b/>
          <w:szCs w:val="28"/>
          <w:lang w:val="pt-BR"/>
        </w:rPr>
        <w:t xml:space="preserve">HỖ TRỢ </w:t>
      </w:r>
      <w:r w:rsidRPr="00667AF9">
        <w:rPr>
          <w:b/>
          <w:szCs w:val="28"/>
          <w:lang w:val="pt-BR"/>
        </w:rPr>
        <w:t>NĂM 2020</w:t>
      </w:r>
    </w:p>
    <w:p w14:paraId="026CB228" w14:textId="13747F2F" w:rsidR="0024219E" w:rsidRPr="00667AF9" w:rsidRDefault="0024219E" w:rsidP="00220854">
      <w:pPr>
        <w:widowControl w:val="0"/>
        <w:spacing w:before="60" w:after="60" w:line="252" w:lineRule="auto"/>
        <w:ind w:firstLine="567"/>
        <w:jc w:val="both"/>
        <w:rPr>
          <w:szCs w:val="28"/>
        </w:rPr>
      </w:pPr>
      <w:r w:rsidRPr="00667AF9">
        <w:rPr>
          <w:szCs w:val="28"/>
        </w:rPr>
        <w:t xml:space="preserve">Tổng nguồn vốn ngân sách Trung ương hỗ trợ năm 2020 được </w:t>
      </w:r>
      <w:r w:rsidR="00B5698A" w:rsidRPr="00667AF9">
        <w:rPr>
          <w:szCs w:val="28"/>
        </w:rPr>
        <w:t xml:space="preserve">Thủ tướng Chính phủ giao tại Quyết định </w:t>
      </w:r>
      <w:r w:rsidR="00AD7318" w:rsidRPr="00667AF9">
        <w:rPr>
          <w:szCs w:val="28"/>
        </w:rPr>
        <w:t xml:space="preserve">số </w:t>
      </w:r>
      <w:r w:rsidR="00AD7318" w:rsidRPr="00667AF9">
        <w:rPr>
          <w:szCs w:val="28"/>
          <w:lang w:val="pt-BR"/>
        </w:rPr>
        <w:t xml:space="preserve">1706/QĐ-TTg ngày 29 tháng 11 năm 2019 là </w:t>
      </w:r>
      <w:r w:rsidRPr="00667AF9">
        <w:rPr>
          <w:b/>
          <w:szCs w:val="28"/>
        </w:rPr>
        <w:t>1.883.114 triệu đồng</w:t>
      </w:r>
      <w:r w:rsidRPr="00667AF9">
        <w:rPr>
          <w:szCs w:val="28"/>
        </w:rPr>
        <w:t>, cụ thể như sau:</w:t>
      </w:r>
    </w:p>
    <w:p w14:paraId="138922F7" w14:textId="77777777" w:rsidR="00A4732B" w:rsidRPr="00667AF9" w:rsidRDefault="00A4732B" w:rsidP="00A4732B">
      <w:pPr>
        <w:pStyle w:val="ListParagraph"/>
        <w:tabs>
          <w:tab w:val="left" w:pos="1134"/>
        </w:tabs>
        <w:spacing w:before="60" w:after="60" w:line="264" w:lineRule="auto"/>
        <w:ind w:left="567"/>
        <w:jc w:val="right"/>
        <w:rPr>
          <w:i/>
          <w:sz w:val="26"/>
          <w:szCs w:val="26"/>
          <w:lang w:val="pt-BR"/>
        </w:rPr>
      </w:pPr>
      <w:r w:rsidRPr="00667AF9">
        <w:rPr>
          <w:i/>
          <w:sz w:val="26"/>
          <w:szCs w:val="26"/>
          <w:lang w:val="pt-BR"/>
        </w:rPr>
        <w:t>Đơn vị: Triệu đồng</w:t>
      </w:r>
    </w:p>
    <w:tbl>
      <w:tblPr>
        <w:tblW w:w="9044" w:type="dxa"/>
        <w:tblInd w:w="108" w:type="dxa"/>
        <w:tblLayout w:type="fixed"/>
        <w:tblLook w:val="04A0" w:firstRow="1" w:lastRow="0" w:firstColumn="1" w:lastColumn="0" w:noHBand="0" w:noVBand="1"/>
      </w:tblPr>
      <w:tblGrid>
        <w:gridCol w:w="607"/>
        <w:gridCol w:w="6817"/>
        <w:gridCol w:w="1620"/>
      </w:tblGrid>
      <w:tr w:rsidR="00667AF9" w:rsidRPr="00667AF9" w14:paraId="28E93DE0" w14:textId="77777777" w:rsidTr="00A4732B">
        <w:trPr>
          <w:trHeight w:val="20"/>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F2C1C" w14:textId="77777777" w:rsidR="00A4732B" w:rsidRPr="00667AF9" w:rsidRDefault="00A4732B" w:rsidP="006B075B">
            <w:pPr>
              <w:jc w:val="center"/>
              <w:rPr>
                <w:b/>
                <w:bCs/>
                <w:sz w:val="26"/>
                <w:szCs w:val="26"/>
              </w:rPr>
            </w:pPr>
            <w:r w:rsidRPr="00667AF9">
              <w:rPr>
                <w:b/>
                <w:bCs/>
                <w:sz w:val="26"/>
                <w:szCs w:val="26"/>
                <w:lang w:val="de-DE"/>
              </w:rPr>
              <w:t>TT</w:t>
            </w:r>
          </w:p>
        </w:tc>
        <w:tc>
          <w:tcPr>
            <w:tcW w:w="6817" w:type="dxa"/>
            <w:tcBorders>
              <w:top w:val="single" w:sz="4" w:space="0" w:color="auto"/>
              <w:left w:val="nil"/>
              <w:bottom w:val="single" w:sz="4" w:space="0" w:color="auto"/>
              <w:right w:val="single" w:sz="4" w:space="0" w:color="auto"/>
            </w:tcBorders>
            <w:shd w:val="clear" w:color="auto" w:fill="auto"/>
            <w:vAlign w:val="center"/>
            <w:hideMark/>
          </w:tcPr>
          <w:p w14:paraId="541BE17F" w14:textId="77777777" w:rsidR="00A4732B" w:rsidRPr="00667AF9" w:rsidRDefault="00A4732B" w:rsidP="006B075B">
            <w:pPr>
              <w:jc w:val="center"/>
              <w:rPr>
                <w:b/>
                <w:bCs/>
                <w:sz w:val="26"/>
                <w:szCs w:val="26"/>
              </w:rPr>
            </w:pPr>
            <w:r w:rsidRPr="00667AF9">
              <w:rPr>
                <w:b/>
                <w:bCs/>
                <w:sz w:val="26"/>
                <w:szCs w:val="26"/>
                <w:lang w:val="de-DE"/>
              </w:rPr>
              <w:t>Nguồn vốn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19D726E" w14:textId="5C832226" w:rsidR="00A4732B" w:rsidRPr="00667AF9" w:rsidRDefault="00A4732B" w:rsidP="006B075B">
            <w:pPr>
              <w:jc w:val="center"/>
              <w:rPr>
                <w:b/>
                <w:bCs/>
                <w:sz w:val="26"/>
                <w:szCs w:val="26"/>
              </w:rPr>
            </w:pPr>
            <w:r w:rsidRPr="00667AF9">
              <w:rPr>
                <w:b/>
                <w:bCs/>
                <w:sz w:val="26"/>
                <w:szCs w:val="26"/>
                <w:lang w:val="de-DE"/>
              </w:rPr>
              <w:t>Kế hoạch năm 2020</w:t>
            </w:r>
          </w:p>
        </w:tc>
      </w:tr>
      <w:tr w:rsidR="00667AF9" w:rsidRPr="00667AF9" w14:paraId="634BBBFA"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2684F218" w14:textId="77777777" w:rsidR="00BE651E" w:rsidRPr="00667AF9" w:rsidRDefault="00BE651E" w:rsidP="006B075B">
            <w:pPr>
              <w:jc w:val="center"/>
              <w:rPr>
                <w:b/>
                <w:bCs/>
                <w:sz w:val="26"/>
                <w:szCs w:val="26"/>
                <w:lang w:val="de-DE"/>
              </w:rPr>
            </w:pPr>
          </w:p>
        </w:tc>
        <w:tc>
          <w:tcPr>
            <w:tcW w:w="6817" w:type="dxa"/>
            <w:tcBorders>
              <w:top w:val="nil"/>
              <w:left w:val="nil"/>
              <w:bottom w:val="single" w:sz="4" w:space="0" w:color="auto"/>
              <w:right w:val="single" w:sz="4" w:space="0" w:color="auto"/>
            </w:tcBorders>
            <w:shd w:val="clear" w:color="auto" w:fill="auto"/>
            <w:vAlign w:val="center"/>
          </w:tcPr>
          <w:p w14:paraId="5548390A" w14:textId="6B774248" w:rsidR="00BE651E" w:rsidRPr="00667AF9" w:rsidRDefault="00BE651E" w:rsidP="00BE651E">
            <w:pPr>
              <w:jc w:val="center"/>
              <w:rPr>
                <w:b/>
                <w:bCs/>
                <w:sz w:val="26"/>
                <w:szCs w:val="26"/>
                <w:lang w:val="de-DE"/>
              </w:rPr>
            </w:pPr>
            <w:r w:rsidRPr="00667AF9">
              <w:rPr>
                <w:b/>
                <w:bCs/>
                <w:sz w:val="26"/>
                <w:szCs w:val="26"/>
                <w:lang w:val="de-DE"/>
              </w:rPr>
              <w:t>TỔNG SỐ</w:t>
            </w:r>
          </w:p>
        </w:tc>
        <w:tc>
          <w:tcPr>
            <w:tcW w:w="1620" w:type="dxa"/>
            <w:tcBorders>
              <w:top w:val="nil"/>
              <w:left w:val="nil"/>
              <w:bottom w:val="single" w:sz="4" w:space="0" w:color="auto"/>
              <w:right w:val="single" w:sz="4" w:space="0" w:color="auto"/>
            </w:tcBorders>
            <w:shd w:val="clear" w:color="auto" w:fill="auto"/>
            <w:vAlign w:val="center"/>
          </w:tcPr>
          <w:p w14:paraId="4EC128EC" w14:textId="70FA58DE" w:rsidR="00BE651E" w:rsidRPr="00667AF9" w:rsidRDefault="00BE651E" w:rsidP="006B075B">
            <w:pPr>
              <w:jc w:val="right"/>
              <w:rPr>
                <w:b/>
                <w:bCs/>
                <w:sz w:val="26"/>
                <w:szCs w:val="26"/>
                <w:lang w:val="de-DE"/>
              </w:rPr>
            </w:pPr>
            <w:r w:rsidRPr="00667AF9">
              <w:rPr>
                <w:b/>
                <w:szCs w:val="28"/>
              </w:rPr>
              <w:t>1.883.114</w:t>
            </w:r>
          </w:p>
        </w:tc>
      </w:tr>
      <w:tr w:rsidR="00667AF9" w:rsidRPr="00667AF9" w14:paraId="67F567AC"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6F77F85" w14:textId="77777777" w:rsidR="00A4732B" w:rsidRPr="00667AF9" w:rsidRDefault="00A4732B" w:rsidP="006B075B">
            <w:pPr>
              <w:jc w:val="center"/>
              <w:rPr>
                <w:b/>
                <w:bCs/>
                <w:sz w:val="26"/>
                <w:szCs w:val="26"/>
              </w:rPr>
            </w:pPr>
            <w:r w:rsidRPr="00667AF9">
              <w:rPr>
                <w:b/>
                <w:bCs/>
                <w:sz w:val="26"/>
                <w:szCs w:val="26"/>
                <w:lang w:val="de-DE"/>
              </w:rPr>
              <w:t>I</w:t>
            </w:r>
          </w:p>
        </w:tc>
        <w:tc>
          <w:tcPr>
            <w:tcW w:w="6817" w:type="dxa"/>
            <w:tcBorders>
              <w:top w:val="nil"/>
              <w:left w:val="nil"/>
              <w:bottom w:val="single" w:sz="4" w:space="0" w:color="auto"/>
              <w:right w:val="single" w:sz="4" w:space="0" w:color="auto"/>
            </w:tcBorders>
            <w:shd w:val="clear" w:color="auto" w:fill="auto"/>
            <w:vAlign w:val="center"/>
            <w:hideMark/>
          </w:tcPr>
          <w:p w14:paraId="2FE3BF66" w14:textId="77777777" w:rsidR="00A4732B" w:rsidRPr="00667AF9" w:rsidRDefault="00A4732B" w:rsidP="006B075B">
            <w:pPr>
              <w:jc w:val="both"/>
              <w:rPr>
                <w:b/>
                <w:bCs/>
                <w:sz w:val="26"/>
                <w:szCs w:val="26"/>
              </w:rPr>
            </w:pPr>
            <w:r w:rsidRPr="00667AF9">
              <w:rPr>
                <w:b/>
                <w:bCs/>
                <w:sz w:val="26"/>
                <w:szCs w:val="26"/>
                <w:lang w:val="de-DE"/>
              </w:rPr>
              <w:t>VỐN TRONG NƯỚC</w:t>
            </w:r>
          </w:p>
        </w:tc>
        <w:tc>
          <w:tcPr>
            <w:tcW w:w="1620" w:type="dxa"/>
            <w:tcBorders>
              <w:top w:val="nil"/>
              <w:left w:val="nil"/>
              <w:bottom w:val="single" w:sz="4" w:space="0" w:color="auto"/>
              <w:right w:val="single" w:sz="4" w:space="0" w:color="auto"/>
            </w:tcBorders>
            <w:shd w:val="clear" w:color="auto" w:fill="auto"/>
            <w:vAlign w:val="center"/>
            <w:hideMark/>
          </w:tcPr>
          <w:p w14:paraId="5E9B2722" w14:textId="77777777" w:rsidR="00A4732B" w:rsidRPr="00667AF9" w:rsidRDefault="00A4732B" w:rsidP="006B075B">
            <w:pPr>
              <w:jc w:val="right"/>
              <w:rPr>
                <w:b/>
                <w:bCs/>
                <w:sz w:val="26"/>
                <w:szCs w:val="26"/>
              </w:rPr>
            </w:pPr>
            <w:r w:rsidRPr="00667AF9">
              <w:rPr>
                <w:b/>
                <w:bCs/>
                <w:sz w:val="26"/>
                <w:szCs w:val="26"/>
                <w:lang w:val="de-DE"/>
              </w:rPr>
              <w:t>985.114</w:t>
            </w:r>
          </w:p>
        </w:tc>
      </w:tr>
      <w:tr w:rsidR="00667AF9" w:rsidRPr="00667AF9" w14:paraId="57C4C659" w14:textId="77777777" w:rsidTr="00B20BFD">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912F1B3" w14:textId="44B6FDDE" w:rsidR="00B5698A" w:rsidRPr="00667AF9" w:rsidRDefault="00B5698A" w:rsidP="00B20BFD">
            <w:pPr>
              <w:jc w:val="center"/>
              <w:rPr>
                <w:sz w:val="26"/>
                <w:szCs w:val="26"/>
              </w:rPr>
            </w:pPr>
            <w:r w:rsidRPr="00667AF9">
              <w:rPr>
                <w:sz w:val="26"/>
                <w:szCs w:val="26"/>
                <w:lang w:val="de-DE"/>
              </w:rPr>
              <w:t>1</w:t>
            </w:r>
          </w:p>
        </w:tc>
        <w:tc>
          <w:tcPr>
            <w:tcW w:w="6817" w:type="dxa"/>
            <w:tcBorders>
              <w:top w:val="nil"/>
              <w:left w:val="nil"/>
              <w:bottom w:val="single" w:sz="4" w:space="0" w:color="auto"/>
              <w:right w:val="single" w:sz="4" w:space="0" w:color="auto"/>
            </w:tcBorders>
            <w:shd w:val="clear" w:color="auto" w:fill="auto"/>
            <w:vAlign w:val="center"/>
            <w:hideMark/>
          </w:tcPr>
          <w:p w14:paraId="36CF1B99" w14:textId="77777777" w:rsidR="00B5698A" w:rsidRPr="00667AF9" w:rsidRDefault="00B5698A" w:rsidP="00B20BFD">
            <w:pPr>
              <w:jc w:val="both"/>
              <w:rPr>
                <w:sz w:val="26"/>
                <w:szCs w:val="26"/>
              </w:rPr>
            </w:pPr>
            <w:r w:rsidRPr="00667AF9">
              <w:rPr>
                <w:sz w:val="26"/>
                <w:szCs w:val="26"/>
                <w:lang w:val="pt-BR"/>
              </w:rPr>
              <w:t>Vốn các Chương trình mục tiêu Quốc gia</w:t>
            </w:r>
          </w:p>
        </w:tc>
        <w:tc>
          <w:tcPr>
            <w:tcW w:w="1620" w:type="dxa"/>
            <w:tcBorders>
              <w:top w:val="nil"/>
              <w:left w:val="nil"/>
              <w:bottom w:val="single" w:sz="4" w:space="0" w:color="auto"/>
              <w:right w:val="single" w:sz="4" w:space="0" w:color="auto"/>
            </w:tcBorders>
            <w:shd w:val="clear" w:color="auto" w:fill="auto"/>
            <w:vAlign w:val="center"/>
            <w:hideMark/>
          </w:tcPr>
          <w:p w14:paraId="42627F91" w14:textId="77777777" w:rsidR="00B5698A" w:rsidRPr="00667AF9" w:rsidRDefault="00B5698A" w:rsidP="00B20BFD">
            <w:pPr>
              <w:jc w:val="right"/>
              <w:rPr>
                <w:sz w:val="26"/>
                <w:szCs w:val="26"/>
              </w:rPr>
            </w:pPr>
            <w:r w:rsidRPr="00667AF9">
              <w:rPr>
                <w:sz w:val="26"/>
                <w:szCs w:val="26"/>
                <w:lang w:val="pt-BR"/>
              </w:rPr>
              <w:t>292.673</w:t>
            </w:r>
          </w:p>
        </w:tc>
      </w:tr>
      <w:tr w:rsidR="00667AF9" w:rsidRPr="00667AF9" w14:paraId="7F331EFD"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259B8BF8" w14:textId="60383D5E" w:rsidR="00B5698A" w:rsidRPr="00667AF9" w:rsidRDefault="00B5698A" w:rsidP="006B075B">
            <w:pPr>
              <w:jc w:val="center"/>
              <w:rPr>
                <w:sz w:val="26"/>
                <w:szCs w:val="26"/>
                <w:lang w:val="pt-BR"/>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tcPr>
          <w:p w14:paraId="5B557F2F" w14:textId="29D394C5" w:rsidR="00B5698A" w:rsidRPr="00667AF9" w:rsidRDefault="00B5698A" w:rsidP="00B5698A">
            <w:pPr>
              <w:jc w:val="both"/>
              <w:rPr>
                <w:sz w:val="26"/>
                <w:szCs w:val="26"/>
                <w:lang w:val="pt-BR"/>
              </w:rPr>
            </w:pPr>
            <w:r w:rsidRPr="00667AF9">
              <w:rPr>
                <w:sz w:val="26"/>
                <w:szCs w:val="26"/>
                <w:lang w:val="pt-BR"/>
              </w:rPr>
              <w:t>Chương trình mục tiêu Quốc gia giảm nghèo bền vững</w:t>
            </w:r>
          </w:p>
        </w:tc>
        <w:tc>
          <w:tcPr>
            <w:tcW w:w="1620" w:type="dxa"/>
            <w:tcBorders>
              <w:top w:val="nil"/>
              <w:left w:val="nil"/>
              <w:bottom w:val="single" w:sz="4" w:space="0" w:color="auto"/>
              <w:right w:val="single" w:sz="4" w:space="0" w:color="auto"/>
            </w:tcBorders>
            <w:shd w:val="clear" w:color="auto" w:fill="auto"/>
            <w:vAlign w:val="center"/>
          </w:tcPr>
          <w:p w14:paraId="79FD22F6" w14:textId="2ADAD7A2" w:rsidR="00B5698A" w:rsidRPr="00667AF9" w:rsidRDefault="00B5698A" w:rsidP="006B075B">
            <w:pPr>
              <w:jc w:val="right"/>
              <w:rPr>
                <w:sz w:val="26"/>
                <w:szCs w:val="26"/>
                <w:lang w:val="pt-BR"/>
              </w:rPr>
            </w:pPr>
            <w:r w:rsidRPr="00667AF9">
              <w:rPr>
                <w:sz w:val="26"/>
                <w:szCs w:val="26"/>
                <w:lang w:val="pt-BR"/>
              </w:rPr>
              <w:t>60.643</w:t>
            </w:r>
          </w:p>
        </w:tc>
      </w:tr>
      <w:tr w:rsidR="00667AF9" w:rsidRPr="00667AF9" w14:paraId="5B24B5A7"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0E883EB5" w14:textId="77777777" w:rsidR="00B5698A" w:rsidRPr="00667AF9" w:rsidRDefault="00B5698A" w:rsidP="006B075B">
            <w:pPr>
              <w:jc w:val="center"/>
              <w:rPr>
                <w:sz w:val="26"/>
                <w:szCs w:val="26"/>
                <w:lang w:val="pt-BR"/>
              </w:rPr>
            </w:pPr>
          </w:p>
        </w:tc>
        <w:tc>
          <w:tcPr>
            <w:tcW w:w="6817" w:type="dxa"/>
            <w:tcBorders>
              <w:top w:val="nil"/>
              <w:left w:val="nil"/>
              <w:bottom w:val="single" w:sz="4" w:space="0" w:color="auto"/>
              <w:right w:val="single" w:sz="4" w:space="0" w:color="auto"/>
            </w:tcBorders>
            <w:shd w:val="clear" w:color="auto" w:fill="auto"/>
            <w:vAlign w:val="center"/>
          </w:tcPr>
          <w:p w14:paraId="1BDA5E67" w14:textId="539CF67F" w:rsidR="00B5698A" w:rsidRPr="00667AF9" w:rsidRDefault="00B5698A" w:rsidP="00A4732B">
            <w:pPr>
              <w:jc w:val="both"/>
              <w:rPr>
                <w:i/>
                <w:sz w:val="26"/>
                <w:szCs w:val="26"/>
                <w:lang w:val="pt-BR"/>
              </w:rPr>
            </w:pPr>
            <w:r w:rsidRPr="00667AF9">
              <w:rPr>
                <w:i/>
                <w:sz w:val="26"/>
                <w:szCs w:val="26"/>
                <w:lang w:val="pt-BR"/>
              </w:rPr>
              <w:t>Trong đó: Thu hồi tối thiểu số vốn ứng trước</w:t>
            </w:r>
          </w:p>
        </w:tc>
        <w:tc>
          <w:tcPr>
            <w:tcW w:w="1620" w:type="dxa"/>
            <w:tcBorders>
              <w:top w:val="nil"/>
              <w:left w:val="nil"/>
              <w:bottom w:val="single" w:sz="4" w:space="0" w:color="auto"/>
              <w:right w:val="single" w:sz="4" w:space="0" w:color="auto"/>
            </w:tcBorders>
            <w:shd w:val="clear" w:color="auto" w:fill="auto"/>
            <w:vAlign w:val="center"/>
          </w:tcPr>
          <w:p w14:paraId="2364552F" w14:textId="47A93E8D" w:rsidR="00B5698A" w:rsidRPr="00667AF9" w:rsidRDefault="00B5698A" w:rsidP="006B075B">
            <w:pPr>
              <w:jc w:val="right"/>
              <w:rPr>
                <w:i/>
                <w:sz w:val="26"/>
                <w:szCs w:val="26"/>
                <w:lang w:val="pt-BR"/>
              </w:rPr>
            </w:pPr>
            <w:r w:rsidRPr="00667AF9">
              <w:rPr>
                <w:i/>
                <w:sz w:val="26"/>
                <w:szCs w:val="26"/>
                <w:lang w:val="pt-BR"/>
              </w:rPr>
              <w:t>5.810</w:t>
            </w:r>
          </w:p>
        </w:tc>
      </w:tr>
      <w:tr w:rsidR="00667AF9" w:rsidRPr="00667AF9" w14:paraId="02364A54"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3C574A69" w14:textId="0B8EC695" w:rsidR="00B5698A" w:rsidRPr="00667AF9" w:rsidRDefault="00B5698A" w:rsidP="006B075B">
            <w:pPr>
              <w:jc w:val="center"/>
              <w:rPr>
                <w:sz w:val="26"/>
                <w:szCs w:val="26"/>
                <w:lang w:val="pt-BR"/>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tcPr>
          <w:p w14:paraId="7BCE7642" w14:textId="5FE8B2D6" w:rsidR="00B5698A" w:rsidRPr="00667AF9" w:rsidRDefault="00B5698A" w:rsidP="00A4732B">
            <w:pPr>
              <w:jc w:val="both"/>
              <w:rPr>
                <w:sz w:val="26"/>
                <w:szCs w:val="26"/>
                <w:lang w:val="pt-BR"/>
              </w:rPr>
            </w:pPr>
            <w:r w:rsidRPr="00667AF9">
              <w:rPr>
                <w:sz w:val="26"/>
                <w:szCs w:val="26"/>
                <w:lang w:val="pt-BR"/>
              </w:rPr>
              <w:t>Chương trình mục tiêu Quốc gia xây dựng nông thôn mới</w:t>
            </w:r>
          </w:p>
        </w:tc>
        <w:tc>
          <w:tcPr>
            <w:tcW w:w="1620" w:type="dxa"/>
            <w:tcBorders>
              <w:top w:val="nil"/>
              <w:left w:val="nil"/>
              <w:bottom w:val="single" w:sz="4" w:space="0" w:color="auto"/>
              <w:right w:val="single" w:sz="4" w:space="0" w:color="auto"/>
            </w:tcBorders>
            <w:shd w:val="clear" w:color="auto" w:fill="auto"/>
            <w:vAlign w:val="center"/>
          </w:tcPr>
          <w:p w14:paraId="3A9BB332" w14:textId="288F23DD" w:rsidR="00B5698A" w:rsidRPr="00667AF9" w:rsidRDefault="00B5698A" w:rsidP="006B075B">
            <w:pPr>
              <w:jc w:val="right"/>
              <w:rPr>
                <w:sz w:val="26"/>
                <w:szCs w:val="26"/>
                <w:lang w:val="pt-BR"/>
              </w:rPr>
            </w:pPr>
            <w:r w:rsidRPr="00667AF9">
              <w:rPr>
                <w:sz w:val="26"/>
                <w:szCs w:val="26"/>
                <w:lang w:val="pt-BR"/>
              </w:rPr>
              <w:t>232.030</w:t>
            </w:r>
          </w:p>
        </w:tc>
      </w:tr>
      <w:tr w:rsidR="00667AF9" w:rsidRPr="00667AF9" w14:paraId="5585F1BC"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CDDB220" w14:textId="099A31BE" w:rsidR="00B5698A" w:rsidRPr="00667AF9" w:rsidRDefault="00D107C2" w:rsidP="006B075B">
            <w:pPr>
              <w:jc w:val="center"/>
              <w:rPr>
                <w:sz w:val="26"/>
                <w:szCs w:val="26"/>
              </w:rPr>
            </w:pPr>
            <w:r w:rsidRPr="00667AF9">
              <w:rPr>
                <w:sz w:val="26"/>
                <w:szCs w:val="26"/>
                <w:lang w:val="de-DE"/>
              </w:rPr>
              <w:t>2</w:t>
            </w:r>
          </w:p>
        </w:tc>
        <w:tc>
          <w:tcPr>
            <w:tcW w:w="6817" w:type="dxa"/>
            <w:tcBorders>
              <w:top w:val="nil"/>
              <w:left w:val="nil"/>
              <w:bottom w:val="single" w:sz="4" w:space="0" w:color="auto"/>
              <w:right w:val="single" w:sz="4" w:space="0" w:color="auto"/>
            </w:tcBorders>
            <w:shd w:val="clear" w:color="auto" w:fill="auto"/>
            <w:vAlign w:val="center"/>
            <w:hideMark/>
          </w:tcPr>
          <w:p w14:paraId="30071E2A" w14:textId="2B8B6EB2" w:rsidR="00B5698A" w:rsidRPr="00667AF9" w:rsidRDefault="00B5698A" w:rsidP="00B5698A">
            <w:pPr>
              <w:jc w:val="both"/>
              <w:rPr>
                <w:sz w:val="26"/>
                <w:szCs w:val="26"/>
              </w:rPr>
            </w:pPr>
            <w:r w:rsidRPr="00667AF9">
              <w:rPr>
                <w:sz w:val="25"/>
                <w:szCs w:val="25"/>
                <w:lang w:val="pt-BR"/>
              </w:rPr>
              <w:t>Vốn đầu tư theo ngành, lĩnh vực, chương trình mục tiêu, các dự án thuộc danh mục dự án dự kiến sử dụng dự phòng chung kế hoạch đầu tư công trung hạn giai đoạn 2016-2020 và khoản 10.000 tỷ đồng từ nguồn điều chỉnh giảm vốn cho các dự án quan trọng quốc gia và các khoản chi cụ thể</w:t>
            </w:r>
          </w:p>
        </w:tc>
        <w:tc>
          <w:tcPr>
            <w:tcW w:w="1620" w:type="dxa"/>
            <w:tcBorders>
              <w:top w:val="nil"/>
              <w:left w:val="nil"/>
              <w:bottom w:val="single" w:sz="4" w:space="0" w:color="auto"/>
              <w:right w:val="single" w:sz="4" w:space="0" w:color="auto"/>
            </w:tcBorders>
            <w:shd w:val="clear" w:color="auto" w:fill="auto"/>
            <w:vAlign w:val="center"/>
            <w:hideMark/>
          </w:tcPr>
          <w:p w14:paraId="1D09A041" w14:textId="76F24FB9" w:rsidR="00B5698A" w:rsidRPr="00667AF9" w:rsidRDefault="00B5698A" w:rsidP="006B075B">
            <w:pPr>
              <w:jc w:val="right"/>
              <w:rPr>
                <w:sz w:val="26"/>
                <w:szCs w:val="26"/>
              </w:rPr>
            </w:pPr>
            <w:r w:rsidRPr="00667AF9">
              <w:rPr>
                <w:sz w:val="26"/>
                <w:szCs w:val="26"/>
                <w:lang w:val="pt-BR"/>
              </w:rPr>
              <w:t>692.441</w:t>
            </w:r>
          </w:p>
        </w:tc>
      </w:tr>
      <w:tr w:rsidR="00667AF9" w:rsidRPr="00667AF9" w14:paraId="0BA0DB24"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0E97953D" w14:textId="77777777" w:rsidR="00B5698A" w:rsidRPr="00667AF9" w:rsidRDefault="00B5698A" w:rsidP="006B075B">
            <w:pPr>
              <w:jc w:val="center"/>
              <w:rPr>
                <w:sz w:val="26"/>
                <w:szCs w:val="26"/>
              </w:rPr>
            </w:pPr>
            <w:r w:rsidRPr="00667AF9">
              <w:rPr>
                <w:sz w:val="26"/>
                <w:szCs w:val="26"/>
                <w:lang w:val="pt-BR"/>
              </w:rPr>
              <w:t> </w:t>
            </w:r>
          </w:p>
        </w:tc>
        <w:tc>
          <w:tcPr>
            <w:tcW w:w="6817" w:type="dxa"/>
            <w:tcBorders>
              <w:top w:val="nil"/>
              <w:left w:val="nil"/>
              <w:bottom w:val="single" w:sz="4" w:space="0" w:color="auto"/>
              <w:right w:val="single" w:sz="4" w:space="0" w:color="auto"/>
            </w:tcBorders>
            <w:shd w:val="clear" w:color="auto" w:fill="auto"/>
            <w:vAlign w:val="center"/>
            <w:hideMark/>
          </w:tcPr>
          <w:p w14:paraId="6844F3C3" w14:textId="77777777" w:rsidR="00B5698A" w:rsidRPr="00667AF9" w:rsidRDefault="00B5698A" w:rsidP="006B075B">
            <w:pPr>
              <w:jc w:val="both"/>
              <w:rPr>
                <w:i/>
                <w:iCs/>
                <w:sz w:val="26"/>
                <w:szCs w:val="26"/>
              </w:rPr>
            </w:pPr>
            <w:r w:rsidRPr="00667AF9">
              <w:rPr>
                <w:i/>
                <w:iCs/>
                <w:sz w:val="26"/>
                <w:szCs w:val="26"/>
                <w:lang w:val="pt-BR"/>
              </w:rPr>
              <w:t>Trong đó:</w:t>
            </w:r>
          </w:p>
        </w:tc>
        <w:tc>
          <w:tcPr>
            <w:tcW w:w="1620" w:type="dxa"/>
            <w:tcBorders>
              <w:top w:val="nil"/>
              <w:left w:val="nil"/>
              <w:bottom w:val="single" w:sz="4" w:space="0" w:color="auto"/>
              <w:right w:val="single" w:sz="4" w:space="0" w:color="auto"/>
            </w:tcBorders>
            <w:shd w:val="clear" w:color="auto" w:fill="auto"/>
            <w:vAlign w:val="center"/>
            <w:hideMark/>
          </w:tcPr>
          <w:p w14:paraId="504838F6" w14:textId="77777777" w:rsidR="00B5698A" w:rsidRPr="00667AF9" w:rsidRDefault="00B5698A" w:rsidP="006B075B">
            <w:pPr>
              <w:jc w:val="right"/>
              <w:rPr>
                <w:b/>
                <w:bCs/>
                <w:sz w:val="26"/>
                <w:szCs w:val="26"/>
              </w:rPr>
            </w:pPr>
            <w:r w:rsidRPr="00667AF9">
              <w:rPr>
                <w:b/>
                <w:bCs/>
                <w:sz w:val="26"/>
                <w:szCs w:val="26"/>
                <w:lang w:val="pt-BR"/>
              </w:rPr>
              <w:t> </w:t>
            </w:r>
          </w:p>
        </w:tc>
      </w:tr>
      <w:tr w:rsidR="00667AF9" w:rsidRPr="00667AF9" w14:paraId="55AAC2A3"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503B5F1" w14:textId="77777777" w:rsidR="00B5698A" w:rsidRPr="00667AF9" w:rsidRDefault="00B5698A" w:rsidP="006B075B">
            <w:pPr>
              <w:jc w:val="center"/>
              <w:rPr>
                <w:sz w:val="26"/>
                <w:szCs w:val="26"/>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hideMark/>
          </w:tcPr>
          <w:p w14:paraId="6A67AB6D" w14:textId="37657549" w:rsidR="00B5698A" w:rsidRPr="00667AF9" w:rsidRDefault="00B5698A" w:rsidP="006B075B">
            <w:pPr>
              <w:jc w:val="both"/>
              <w:rPr>
                <w:sz w:val="26"/>
                <w:szCs w:val="26"/>
              </w:rPr>
            </w:pPr>
            <w:r w:rsidRPr="00667AF9">
              <w:rPr>
                <w:sz w:val="25"/>
                <w:szCs w:val="25"/>
                <w:lang w:val="pt-BR"/>
              </w:rPr>
              <w:t xml:space="preserve">Hỗ trợ </w:t>
            </w:r>
            <w:r w:rsidRPr="00667AF9">
              <w:rPr>
                <w:rFonts w:hint="eastAsia"/>
                <w:sz w:val="25"/>
                <w:szCs w:val="25"/>
                <w:lang w:val="pt-BR"/>
              </w:rPr>
              <w:t>đ</w:t>
            </w:r>
            <w:r w:rsidRPr="00667AF9">
              <w:rPr>
                <w:sz w:val="25"/>
                <w:szCs w:val="25"/>
                <w:lang w:val="pt-BR"/>
              </w:rPr>
              <w:t>ồng báo dân tộc miền núi theo Q</w:t>
            </w:r>
            <w:r w:rsidRPr="00667AF9">
              <w:rPr>
                <w:rFonts w:hint="eastAsia"/>
                <w:sz w:val="25"/>
                <w:szCs w:val="25"/>
                <w:lang w:val="pt-BR"/>
              </w:rPr>
              <w:t>Đ</w:t>
            </w:r>
            <w:r w:rsidRPr="00667AF9">
              <w:rPr>
                <w:sz w:val="25"/>
                <w:szCs w:val="25"/>
                <w:lang w:val="pt-BR"/>
              </w:rPr>
              <w:t xml:space="preserve"> số 2085/Q</w:t>
            </w:r>
            <w:r w:rsidRPr="00667AF9">
              <w:rPr>
                <w:rFonts w:hint="eastAsia"/>
                <w:sz w:val="25"/>
                <w:szCs w:val="25"/>
                <w:lang w:val="pt-BR"/>
              </w:rPr>
              <w:t>Đ</w:t>
            </w:r>
            <w:r w:rsidRPr="00667AF9">
              <w:rPr>
                <w:sz w:val="25"/>
                <w:szCs w:val="25"/>
                <w:lang w:val="pt-BR"/>
              </w:rPr>
              <w:t>-TTG</w:t>
            </w:r>
          </w:p>
        </w:tc>
        <w:tc>
          <w:tcPr>
            <w:tcW w:w="1620" w:type="dxa"/>
            <w:tcBorders>
              <w:top w:val="nil"/>
              <w:left w:val="nil"/>
              <w:bottom w:val="single" w:sz="4" w:space="0" w:color="auto"/>
              <w:right w:val="single" w:sz="4" w:space="0" w:color="auto"/>
            </w:tcBorders>
            <w:shd w:val="clear" w:color="auto" w:fill="auto"/>
            <w:vAlign w:val="center"/>
            <w:hideMark/>
          </w:tcPr>
          <w:p w14:paraId="756C984D" w14:textId="518A4D62" w:rsidR="00B5698A" w:rsidRPr="00667AF9" w:rsidRDefault="00B5698A" w:rsidP="006B075B">
            <w:pPr>
              <w:jc w:val="right"/>
              <w:rPr>
                <w:sz w:val="26"/>
                <w:szCs w:val="26"/>
              </w:rPr>
            </w:pPr>
            <w:r w:rsidRPr="00667AF9">
              <w:rPr>
                <w:sz w:val="26"/>
                <w:szCs w:val="26"/>
                <w:lang w:val="pt-BR"/>
              </w:rPr>
              <w:t>9.785</w:t>
            </w:r>
          </w:p>
        </w:tc>
      </w:tr>
      <w:tr w:rsidR="00667AF9" w:rsidRPr="00667AF9" w14:paraId="3771F459"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12F9D92F" w14:textId="77777777" w:rsidR="00B5698A" w:rsidRPr="00667AF9" w:rsidRDefault="00B5698A" w:rsidP="006B075B">
            <w:pPr>
              <w:jc w:val="center"/>
              <w:rPr>
                <w:sz w:val="26"/>
                <w:szCs w:val="26"/>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hideMark/>
          </w:tcPr>
          <w:p w14:paraId="160D9E1E" w14:textId="28AB7DCA" w:rsidR="00B5698A" w:rsidRPr="00667AF9" w:rsidRDefault="00B5698A" w:rsidP="006B075B">
            <w:pPr>
              <w:jc w:val="both"/>
              <w:rPr>
                <w:sz w:val="26"/>
                <w:szCs w:val="26"/>
              </w:rPr>
            </w:pPr>
            <w:r w:rsidRPr="00667AF9">
              <w:rPr>
                <w:sz w:val="25"/>
                <w:szCs w:val="25"/>
                <w:lang w:val="pt-BR"/>
              </w:rPr>
              <w:t xml:space="preserve">Hỗ trợ </w:t>
            </w:r>
            <w:r w:rsidRPr="00667AF9">
              <w:rPr>
                <w:rFonts w:hint="eastAsia"/>
                <w:sz w:val="25"/>
                <w:szCs w:val="25"/>
                <w:lang w:val="pt-BR"/>
              </w:rPr>
              <w:t>đ</w:t>
            </w:r>
            <w:r w:rsidRPr="00667AF9">
              <w:rPr>
                <w:sz w:val="25"/>
                <w:szCs w:val="25"/>
                <w:lang w:val="pt-BR"/>
              </w:rPr>
              <w:t>ồng báo dân tộc miền núi theo Q</w:t>
            </w:r>
            <w:r w:rsidRPr="00667AF9">
              <w:rPr>
                <w:rFonts w:hint="eastAsia"/>
                <w:sz w:val="25"/>
                <w:szCs w:val="25"/>
                <w:lang w:val="pt-BR"/>
              </w:rPr>
              <w:t>Đ</w:t>
            </w:r>
            <w:r w:rsidRPr="00667AF9">
              <w:rPr>
                <w:sz w:val="25"/>
                <w:szCs w:val="25"/>
                <w:lang w:val="pt-BR"/>
              </w:rPr>
              <w:t xml:space="preserve"> số 2086/Q</w:t>
            </w:r>
            <w:r w:rsidRPr="00667AF9">
              <w:rPr>
                <w:rFonts w:hint="eastAsia"/>
                <w:sz w:val="25"/>
                <w:szCs w:val="25"/>
                <w:lang w:val="pt-BR"/>
              </w:rPr>
              <w:t>Đ</w:t>
            </w:r>
            <w:r w:rsidRPr="00667AF9">
              <w:rPr>
                <w:sz w:val="25"/>
                <w:szCs w:val="25"/>
                <w:lang w:val="pt-BR"/>
              </w:rPr>
              <w:t>-TTG</w:t>
            </w:r>
          </w:p>
        </w:tc>
        <w:tc>
          <w:tcPr>
            <w:tcW w:w="1620" w:type="dxa"/>
            <w:tcBorders>
              <w:top w:val="nil"/>
              <w:left w:val="nil"/>
              <w:bottom w:val="single" w:sz="4" w:space="0" w:color="auto"/>
              <w:right w:val="single" w:sz="4" w:space="0" w:color="auto"/>
            </w:tcBorders>
            <w:shd w:val="clear" w:color="auto" w:fill="auto"/>
            <w:vAlign w:val="center"/>
            <w:hideMark/>
          </w:tcPr>
          <w:p w14:paraId="4067D22A" w14:textId="0ABF9A14" w:rsidR="00B5698A" w:rsidRPr="00667AF9" w:rsidRDefault="00B5698A" w:rsidP="006B075B">
            <w:pPr>
              <w:jc w:val="right"/>
              <w:rPr>
                <w:sz w:val="26"/>
                <w:szCs w:val="26"/>
              </w:rPr>
            </w:pPr>
            <w:r w:rsidRPr="00667AF9">
              <w:rPr>
                <w:sz w:val="26"/>
                <w:szCs w:val="26"/>
                <w:lang w:val="pt-BR"/>
              </w:rPr>
              <w:t>15.713</w:t>
            </w:r>
          </w:p>
        </w:tc>
      </w:tr>
      <w:tr w:rsidR="00667AF9" w:rsidRPr="00667AF9" w14:paraId="17C8599D"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47B9DE9E" w14:textId="161CA6F8" w:rsidR="00B5698A" w:rsidRPr="00667AF9" w:rsidRDefault="00B5698A" w:rsidP="006B075B">
            <w:pPr>
              <w:jc w:val="center"/>
              <w:rPr>
                <w:b/>
                <w:bCs/>
                <w:sz w:val="26"/>
                <w:szCs w:val="26"/>
                <w:lang w:val="pt-BR"/>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tcPr>
          <w:p w14:paraId="409E2B4A" w14:textId="56057A49" w:rsidR="00B5698A" w:rsidRPr="00667AF9" w:rsidRDefault="00B5698A" w:rsidP="006B075B">
            <w:pPr>
              <w:jc w:val="both"/>
              <w:rPr>
                <w:b/>
                <w:bCs/>
                <w:sz w:val="26"/>
                <w:szCs w:val="26"/>
                <w:lang w:val="pt-BR"/>
              </w:rPr>
            </w:pPr>
            <w:r w:rsidRPr="00667AF9">
              <w:rPr>
                <w:sz w:val="25"/>
                <w:szCs w:val="25"/>
                <w:lang w:val="pt-BR"/>
              </w:rPr>
              <w:t>Thu hồi tối thiểu số vốn ứng trước</w:t>
            </w:r>
          </w:p>
        </w:tc>
        <w:tc>
          <w:tcPr>
            <w:tcW w:w="1620" w:type="dxa"/>
            <w:tcBorders>
              <w:top w:val="nil"/>
              <w:left w:val="nil"/>
              <w:bottom w:val="single" w:sz="4" w:space="0" w:color="auto"/>
              <w:right w:val="single" w:sz="4" w:space="0" w:color="auto"/>
            </w:tcBorders>
            <w:shd w:val="clear" w:color="auto" w:fill="auto"/>
            <w:vAlign w:val="center"/>
          </w:tcPr>
          <w:p w14:paraId="0EEF9233" w14:textId="0DBE91F8" w:rsidR="00B5698A" w:rsidRPr="00667AF9" w:rsidRDefault="00B5698A" w:rsidP="006B075B">
            <w:pPr>
              <w:jc w:val="right"/>
              <w:rPr>
                <w:bCs/>
                <w:sz w:val="26"/>
                <w:szCs w:val="26"/>
                <w:lang w:val="pt-BR"/>
              </w:rPr>
            </w:pPr>
            <w:r w:rsidRPr="00667AF9">
              <w:rPr>
                <w:bCs/>
                <w:sz w:val="26"/>
                <w:szCs w:val="26"/>
                <w:lang w:val="pt-BR"/>
              </w:rPr>
              <w:t>28.620</w:t>
            </w:r>
          </w:p>
        </w:tc>
      </w:tr>
      <w:tr w:rsidR="00667AF9" w:rsidRPr="00667AF9" w14:paraId="39DCC5F3"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29B7D6CC" w14:textId="77777777" w:rsidR="00B5698A" w:rsidRPr="00667AF9" w:rsidRDefault="00B5698A" w:rsidP="006B075B">
            <w:pPr>
              <w:jc w:val="center"/>
              <w:rPr>
                <w:b/>
                <w:bCs/>
                <w:sz w:val="26"/>
                <w:szCs w:val="26"/>
              </w:rPr>
            </w:pPr>
            <w:r w:rsidRPr="00667AF9">
              <w:rPr>
                <w:b/>
                <w:bCs/>
                <w:sz w:val="26"/>
                <w:szCs w:val="26"/>
                <w:lang w:val="pt-BR"/>
              </w:rPr>
              <w:t>II</w:t>
            </w:r>
          </w:p>
        </w:tc>
        <w:tc>
          <w:tcPr>
            <w:tcW w:w="6817" w:type="dxa"/>
            <w:tcBorders>
              <w:top w:val="nil"/>
              <w:left w:val="nil"/>
              <w:bottom w:val="single" w:sz="4" w:space="0" w:color="auto"/>
              <w:right w:val="single" w:sz="4" w:space="0" w:color="auto"/>
            </w:tcBorders>
            <w:shd w:val="clear" w:color="auto" w:fill="auto"/>
            <w:vAlign w:val="center"/>
            <w:hideMark/>
          </w:tcPr>
          <w:p w14:paraId="0CB80922" w14:textId="77777777" w:rsidR="00B5698A" w:rsidRPr="00667AF9" w:rsidRDefault="00B5698A" w:rsidP="006B075B">
            <w:pPr>
              <w:jc w:val="both"/>
              <w:rPr>
                <w:b/>
                <w:bCs/>
                <w:sz w:val="26"/>
                <w:szCs w:val="26"/>
              </w:rPr>
            </w:pPr>
            <w:r w:rsidRPr="00667AF9">
              <w:rPr>
                <w:b/>
                <w:bCs/>
                <w:sz w:val="26"/>
                <w:szCs w:val="26"/>
                <w:lang w:val="pt-BR"/>
              </w:rPr>
              <w:t>VỐN NƯỚC NGOÀI</w:t>
            </w:r>
          </w:p>
        </w:tc>
        <w:tc>
          <w:tcPr>
            <w:tcW w:w="1620" w:type="dxa"/>
            <w:tcBorders>
              <w:top w:val="nil"/>
              <w:left w:val="nil"/>
              <w:bottom w:val="single" w:sz="4" w:space="0" w:color="auto"/>
              <w:right w:val="single" w:sz="4" w:space="0" w:color="auto"/>
            </w:tcBorders>
            <w:shd w:val="clear" w:color="auto" w:fill="auto"/>
            <w:vAlign w:val="center"/>
            <w:hideMark/>
          </w:tcPr>
          <w:p w14:paraId="2839B78F" w14:textId="77777777" w:rsidR="00B5698A" w:rsidRPr="00667AF9" w:rsidRDefault="00B5698A" w:rsidP="006B075B">
            <w:pPr>
              <w:jc w:val="right"/>
              <w:rPr>
                <w:b/>
                <w:bCs/>
                <w:sz w:val="26"/>
                <w:szCs w:val="26"/>
              </w:rPr>
            </w:pPr>
            <w:r w:rsidRPr="00667AF9">
              <w:rPr>
                <w:b/>
                <w:bCs/>
                <w:sz w:val="26"/>
                <w:szCs w:val="26"/>
                <w:lang w:val="pt-BR"/>
              </w:rPr>
              <w:t>898.000</w:t>
            </w:r>
          </w:p>
        </w:tc>
      </w:tr>
      <w:tr w:rsidR="00667AF9" w:rsidRPr="00667AF9" w14:paraId="060A2844"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65A2CD52" w14:textId="77777777" w:rsidR="00B5698A" w:rsidRPr="00667AF9" w:rsidRDefault="00B5698A" w:rsidP="006B075B">
            <w:pPr>
              <w:jc w:val="center"/>
              <w:rPr>
                <w:sz w:val="26"/>
                <w:szCs w:val="26"/>
              </w:rPr>
            </w:pPr>
            <w:r w:rsidRPr="00667AF9">
              <w:rPr>
                <w:sz w:val="26"/>
                <w:szCs w:val="26"/>
                <w:lang w:val="pt-BR"/>
              </w:rPr>
              <w:t> </w:t>
            </w:r>
          </w:p>
        </w:tc>
        <w:tc>
          <w:tcPr>
            <w:tcW w:w="6817" w:type="dxa"/>
            <w:tcBorders>
              <w:top w:val="nil"/>
              <w:left w:val="nil"/>
              <w:bottom w:val="single" w:sz="4" w:space="0" w:color="auto"/>
              <w:right w:val="single" w:sz="4" w:space="0" w:color="auto"/>
            </w:tcBorders>
            <w:shd w:val="clear" w:color="auto" w:fill="auto"/>
            <w:vAlign w:val="center"/>
            <w:hideMark/>
          </w:tcPr>
          <w:p w14:paraId="31ABBF05" w14:textId="77777777" w:rsidR="00B5698A" w:rsidRPr="00667AF9" w:rsidRDefault="00B5698A" w:rsidP="006B075B">
            <w:pPr>
              <w:jc w:val="both"/>
              <w:rPr>
                <w:i/>
                <w:iCs/>
                <w:sz w:val="26"/>
                <w:szCs w:val="26"/>
              </w:rPr>
            </w:pPr>
            <w:r w:rsidRPr="00667AF9">
              <w:rPr>
                <w:i/>
                <w:iCs/>
                <w:sz w:val="26"/>
                <w:szCs w:val="26"/>
                <w:lang w:val="pt-BR"/>
              </w:rPr>
              <w:t>Trong đó:</w:t>
            </w:r>
          </w:p>
        </w:tc>
        <w:tc>
          <w:tcPr>
            <w:tcW w:w="1620" w:type="dxa"/>
            <w:tcBorders>
              <w:top w:val="nil"/>
              <w:left w:val="nil"/>
              <w:bottom w:val="single" w:sz="4" w:space="0" w:color="auto"/>
              <w:right w:val="single" w:sz="4" w:space="0" w:color="auto"/>
            </w:tcBorders>
            <w:shd w:val="clear" w:color="auto" w:fill="auto"/>
            <w:vAlign w:val="center"/>
            <w:hideMark/>
          </w:tcPr>
          <w:p w14:paraId="41944019" w14:textId="77777777" w:rsidR="00B5698A" w:rsidRPr="00667AF9" w:rsidRDefault="00B5698A" w:rsidP="006B075B">
            <w:pPr>
              <w:jc w:val="right"/>
              <w:rPr>
                <w:b/>
                <w:bCs/>
                <w:sz w:val="26"/>
                <w:szCs w:val="26"/>
              </w:rPr>
            </w:pPr>
            <w:r w:rsidRPr="00667AF9">
              <w:rPr>
                <w:b/>
                <w:bCs/>
                <w:sz w:val="26"/>
                <w:szCs w:val="26"/>
                <w:lang w:val="pt-BR"/>
              </w:rPr>
              <w:t> </w:t>
            </w:r>
          </w:p>
        </w:tc>
      </w:tr>
      <w:tr w:rsidR="00667AF9" w:rsidRPr="00667AF9" w14:paraId="26D4357F"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4EB76A9B" w14:textId="77777777" w:rsidR="00B5698A" w:rsidRPr="00667AF9" w:rsidRDefault="00B5698A" w:rsidP="006B075B">
            <w:pPr>
              <w:jc w:val="center"/>
              <w:rPr>
                <w:sz w:val="26"/>
                <w:szCs w:val="26"/>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hideMark/>
          </w:tcPr>
          <w:p w14:paraId="6D819519" w14:textId="30CDC432" w:rsidR="00B5698A" w:rsidRPr="00667AF9" w:rsidRDefault="00B5698A" w:rsidP="006B075B">
            <w:pPr>
              <w:jc w:val="both"/>
              <w:rPr>
                <w:sz w:val="26"/>
                <w:szCs w:val="26"/>
              </w:rPr>
            </w:pPr>
            <w:r w:rsidRPr="00667AF9">
              <w:rPr>
                <w:sz w:val="26"/>
                <w:szCs w:val="26"/>
                <w:lang w:val="pt-BR"/>
              </w:rPr>
              <w:t>Chương trình mục tiêu Quốc gia giảm nghèo bền vững</w:t>
            </w:r>
          </w:p>
        </w:tc>
        <w:tc>
          <w:tcPr>
            <w:tcW w:w="1620" w:type="dxa"/>
            <w:tcBorders>
              <w:top w:val="nil"/>
              <w:left w:val="nil"/>
              <w:bottom w:val="single" w:sz="4" w:space="0" w:color="auto"/>
              <w:right w:val="single" w:sz="4" w:space="0" w:color="auto"/>
            </w:tcBorders>
            <w:shd w:val="clear" w:color="auto" w:fill="auto"/>
            <w:vAlign w:val="center"/>
            <w:hideMark/>
          </w:tcPr>
          <w:p w14:paraId="38EDB43E" w14:textId="427F603D" w:rsidR="00B5698A" w:rsidRPr="00667AF9" w:rsidRDefault="00B5698A" w:rsidP="006B075B">
            <w:pPr>
              <w:jc w:val="right"/>
              <w:rPr>
                <w:sz w:val="26"/>
                <w:szCs w:val="26"/>
              </w:rPr>
            </w:pPr>
            <w:r w:rsidRPr="00667AF9">
              <w:rPr>
                <w:sz w:val="26"/>
                <w:szCs w:val="26"/>
                <w:lang w:val="pt-BR"/>
              </w:rPr>
              <w:t>44.462</w:t>
            </w:r>
          </w:p>
        </w:tc>
      </w:tr>
      <w:tr w:rsidR="00667AF9" w:rsidRPr="00667AF9" w14:paraId="43694E45"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tcPr>
          <w:p w14:paraId="091CB9DD" w14:textId="643E26FF" w:rsidR="00B5698A" w:rsidRPr="00667AF9" w:rsidRDefault="00B5698A" w:rsidP="006B075B">
            <w:pPr>
              <w:jc w:val="center"/>
              <w:rPr>
                <w:sz w:val="26"/>
                <w:szCs w:val="26"/>
                <w:lang w:val="pt-BR"/>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tcPr>
          <w:p w14:paraId="2E1317B2" w14:textId="6917ED55" w:rsidR="00B5698A" w:rsidRPr="00667AF9" w:rsidRDefault="00B5698A" w:rsidP="006B075B">
            <w:pPr>
              <w:jc w:val="both"/>
              <w:rPr>
                <w:sz w:val="26"/>
                <w:szCs w:val="26"/>
                <w:lang w:val="pt-BR"/>
              </w:rPr>
            </w:pPr>
            <w:r w:rsidRPr="00667AF9">
              <w:rPr>
                <w:sz w:val="26"/>
                <w:szCs w:val="26"/>
                <w:lang w:val="pt-BR"/>
              </w:rPr>
              <w:t>Chương trình mục tiêu Quốc gia xây dựng nông thôn mới</w:t>
            </w:r>
          </w:p>
        </w:tc>
        <w:tc>
          <w:tcPr>
            <w:tcW w:w="1620" w:type="dxa"/>
            <w:tcBorders>
              <w:top w:val="nil"/>
              <w:left w:val="nil"/>
              <w:bottom w:val="single" w:sz="4" w:space="0" w:color="auto"/>
              <w:right w:val="single" w:sz="4" w:space="0" w:color="auto"/>
            </w:tcBorders>
            <w:shd w:val="clear" w:color="auto" w:fill="auto"/>
            <w:vAlign w:val="center"/>
          </w:tcPr>
          <w:p w14:paraId="2D80DB49" w14:textId="1B263A57" w:rsidR="00B5698A" w:rsidRPr="00667AF9" w:rsidRDefault="00B5698A" w:rsidP="006B075B">
            <w:pPr>
              <w:jc w:val="right"/>
              <w:rPr>
                <w:sz w:val="26"/>
                <w:szCs w:val="26"/>
                <w:lang w:val="pt-BR"/>
              </w:rPr>
            </w:pPr>
            <w:r w:rsidRPr="00667AF9">
              <w:rPr>
                <w:sz w:val="26"/>
                <w:szCs w:val="26"/>
                <w:lang w:val="pt-BR"/>
              </w:rPr>
              <w:t>150.000</w:t>
            </w:r>
          </w:p>
        </w:tc>
      </w:tr>
      <w:tr w:rsidR="00667AF9" w:rsidRPr="00667AF9" w14:paraId="6F706B44" w14:textId="77777777" w:rsidTr="00A4732B">
        <w:trPr>
          <w:trHeight w:val="20"/>
        </w:trPr>
        <w:tc>
          <w:tcPr>
            <w:tcW w:w="607" w:type="dxa"/>
            <w:tcBorders>
              <w:top w:val="nil"/>
              <w:left w:val="single" w:sz="4" w:space="0" w:color="auto"/>
              <w:bottom w:val="single" w:sz="4" w:space="0" w:color="auto"/>
              <w:right w:val="single" w:sz="4" w:space="0" w:color="auto"/>
            </w:tcBorders>
            <w:shd w:val="clear" w:color="auto" w:fill="auto"/>
            <w:vAlign w:val="center"/>
            <w:hideMark/>
          </w:tcPr>
          <w:p w14:paraId="36150FCC" w14:textId="77777777" w:rsidR="00B5698A" w:rsidRPr="00667AF9" w:rsidRDefault="00B5698A" w:rsidP="006B075B">
            <w:pPr>
              <w:jc w:val="center"/>
              <w:rPr>
                <w:sz w:val="26"/>
                <w:szCs w:val="26"/>
              </w:rPr>
            </w:pPr>
            <w:r w:rsidRPr="00667AF9">
              <w:rPr>
                <w:sz w:val="26"/>
                <w:szCs w:val="26"/>
                <w:lang w:val="pt-BR"/>
              </w:rPr>
              <w:t>-</w:t>
            </w:r>
          </w:p>
        </w:tc>
        <w:tc>
          <w:tcPr>
            <w:tcW w:w="6817" w:type="dxa"/>
            <w:tcBorders>
              <w:top w:val="nil"/>
              <w:left w:val="nil"/>
              <w:bottom w:val="single" w:sz="4" w:space="0" w:color="auto"/>
              <w:right w:val="single" w:sz="4" w:space="0" w:color="auto"/>
            </w:tcBorders>
            <w:shd w:val="clear" w:color="auto" w:fill="auto"/>
            <w:vAlign w:val="center"/>
            <w:hideMark/>
          </w:tcPr>
          <w:p w14:paraId="610BC399" w14:textId="77777777" w:rsidR="00B5698A" w:rsidRPr="00667AF9" w:rsidRDefault="00B5698A" w:rsidP="006B075B">
            <w:pPr>
              <w:jc w:val="both"/>
              <w:rPr>
                <w:sz w:val="26"/>
                <w:szCs w:val="26"/>
              </w:rPr>
            </w:pPr>
            <w:r w:rsidRPr="00667AF9">
              <w:rPr>
                <w:sz w:val="26"/>
                <w:szCs w:val="26"/>
                <w:lang w:val="pt-BR"/>
              </w:rPr>
              <w:t>Chương trình mục tiêu ứng phó với biến đổi khí hậu và tăng trưởng xanh</w:t>
            </w:r>
          </w:p>
        </w:tc>
        <w:tc>
          <w:tcPr>
            <w:tcW w:w="1620" w:type="dxa"/>
            <w:tcBorders>
              <w:top w:val="nil"/>
              <w:left w:val="nil"/>
              <w:bottom w:val="single" w:sz="4" w:space="0" w:color="auto"/>
              <w:right w:val="single" w:sz="4" w:space="0" w:color="auto"/>
            </w:tcBorders>
            <w:shd w:val="clear" w:color="auto" w:fill="auto"/>
            <w:vAlign w:val="center"/>
            <w:hideMark/>
          </w:tcPr>
          <w:p w14:paraId="27A80694" w14:textId="77777777" w:rsidR="00B5698A" w:rsidRPr="00667AF9" w:rsidRDefault="00B5698A" w:rsidP="006B075B">
            <w:pPr>
              <w:jc w:val="right"/>
              <w:rPr>
                <w:sz w:val="26"/>
                <w:szCs w:val="26"/>
              </w:rPr>
            </w:pPr>
            <w:r w:rsidRPr="00667AF9">
              <w:rPr>
                <w:sz w:val="26"/>
                <w:szCs w:val="26"/>
                <w:lang w:val="pt-BR"/>
              </w:rPr>
              <w:t>110.447</w:t>
            </w:r>
          </w:p>
        </w:tc>
      </w:tr>
    </w:tbl>
    <w:p w14:paraId="4A3E3E73" w14:textId="4BD0AF21" w:rsidR="00310E1D" w:rsidRPr="00667AF9" w:rsidRDefault="00310E1D" w:rsidP="00220854">
      <w:pPr>
        <w:pStyle w:val="ListParagraph"/>
        <w:numPr>
          <w:ilvl w:val="0"/>
          <w:numId w:val="5"/>
        </w:numPr>
        <w:tabs>
          <w:tab w:val="left" w:pos="993"/>
        </w:tabs>
        <w:spacing w:before="60" w:after="60" w:line="252" w:lineRule="auto"/>
        <w:ind w:left="0" w:firstLine="567"/>
        <w:contextualSpacing/>
        <w:jc w:val="both"/>
        <w:rPr>
          <w:b/>
          <w:szCs w:val="28"/>
          <w:lang w:val="es-ES"/>
        </w:rPr>
      </w:pPr>
      <w:r w:rsidRPr="00667AF9">
        <w:rPr>
          <w:b/>
          <w:szCs w:val="28"/>
          <w:lang w:val="es-ES"/>
        </w:rPr>
        <w:lastRenderedPageBreak/>
        <w:t>NGUYÊN TẮC</w:t>
      </w:r>
      <w:r w:rsidR="001A76FC" w:rsidRPr="00667AF9">
        <w:rPr>
          <w:b/>
          <w:szCs w:val="28"/>
          <w:lang w:val="es-ES"/>
        </w:rPr>
        <w:t>, TIÊU CHÍ</w:t>
      </w:r>
      <w:r w:rsidRPr="00667AF9">
        <w:rPr>
          <w:b/>
          <w:szCs w:val="28"/>
          <w:lang w:val="es-ES"/>
        </w:rPr>
        <w:t xml:space="preserve"> PHÂN BỔ</w:t>
      </w:r>
      <w:r w:rsidR="001A76FC" w:rsidRPr="00667AF9">
        <w:rPr>
          <w:b/>
          <w:szCs w:val="28"/>
          <w:lang w:val="es-ES"/>
        </w:rPr>
        <w:t xml:space="preserve"> KẾ HOẠCH ĐẦU TƯ VỐN NGÂN SÁCH TRUNG ƯƠNG (NSTW) NĂM 2020</w:t>
      </w:r>
    </w:p>
    <w:p w14:paraId="50EEAC79" w14:textId="77777777" w:rsidR="00310E1D" w:rsidRPr="00667AF9" w:rsidRDefault="00310E1D" w:rsidP="00220854">
      <w:pPr>
        <w:pStyle w:val="ListParagraph"/>
        <w:numPr>
          <w:ilvl w:val="1"/>
          <w:numId w:val="7"/>
        </w:numPr>
        <w:tabs>
          <w:tab w:val="left" w:pos="851"/>
        </w:tabs>
        <w:spacing w:before="60" w:after="60" w:line="252" w:lineRule="auto"/>
        <w:ind w:left="0" w:firstLine="567"/>
        <w:contextualSpacing/>
        <w:jc w:val="both"/>
        <w:rPr>
          <w:b/>
          <w:szCs w:val="28"/>
          <w:lang w:val="pt-BR"/>
        </w:rPr>
      </w:pPr>
      <w:r w:rsidRPr="00667AF9">
        <w:rPr>
          <w:b/>
          <w:szCs w:val="28"/>
          <w:lang w:val="pt-BR"/>
        </w:rPr>
        <w:t>Đối với vốn đầu tư theo ngành, lĩnh vực, chương trình mục tiêu và các khoản chi cụ thể (bao gồm đối ứng ODA)</w:t>
      </w:r>
    </w:p>
    <w:p w14:paraId="6F5B90F8" w14:textId="6CCABF3A" w:rsidR="00310E1D" w:rsidRPr="00667AF9" w:rsidRDefault="00310E1D" w:rsidP="00220854">
      <w:pPr>
        <w:tabs>
          <w:tab w:val="left" w:pos="851"/>
        </w:tabs>
        <w:spacing w:before="60" w:after="60" w:line="252" w:lineRule="auto"/>
        <w:ind w:firstLine="567"/>
        <w:jc w:val="both"/>
        <w:rPr>
          <w:lang w:val="es-ES"/>
        </w:rPr>
      </w:pPr>
      <w:r w:rsidRPr="00667AF9">
        <w:rPr>
          <w:lang w:val="es-ES"/>
        </w:rPr>
        <w:t xml:space="preserve">Việc phân bổ vốn </w:t>
      </w:r>
      <w:r w:rsidR="000B7B42" w:rsidRPr="00667AF9">
        <w:rPr>
          <w:lang w:val="es-ES"/>
        </w:rPr>
        <w:t>cho các dự án sử dụng vốn NSTW năm 2020 bảo đảm các nguyên tắc:</w:t>
      </w:r>
    </w:p>
    <w:p w14:paraId="39170AFB" w14:textId="7514EBE6" w:rsidR="000B7B42" w:rsidRPr="00667AF9" w:rsidRDefault="000B7B42" w:rsidP="00220854">
      <w:pPr>
        <w:pStyle w:val="ListParagraph"/>
        <w:numPr>
          <w:ilvl w:val="2"/>
          <w:numId w:val="7"/>
        </w:numPr>
        <w:tabs>
          <w:tab w:val="left" w:pos="851"/>
        </w:tabs>
        <w:spacing w:before="60" w:after="60" w:line="252" w:lineRule="auto"/>
        <w:ind w:left="0" w:firstLine="567"/>
        <w:jc w:val="both"/>
        <w:rPr>
          <w:lang w:val="es-ES"/>
        </w:rPr>
      </w:pPr>
      <w:r w:rsidRPr="00667AF9">
        <w:rPr>
          <w:lang w:val="es-ES"/>
        </w:rPr>
        <w:t>Phù hợp với các quy định của Luật Đầu tư công, Nghị quyết của Quốc hội, Ủy ban Thường vụ Quốc Hội, các Nghị định hướng dẫn thi hành Luật Đầu tư công, Nghị quyết của Chính phủ và Chỉ thị số 16/CT-TTg ngày 25/6/2019 của Thủ tướng Chính phủ về xây dựng kế hoạch phát triển kinh tế - xã hội và dự toán ngân sách nhà nước năm 2020.</w:t>
      </w:r>
    </w:p>
    <w:p w14:paraId="642DF057" w14:textId="77777777" w:rsidR="000B7B42" w:rsidRPr="00667AF9" w:rsidRDefault="000B7B42" w:rsidP="00220854">
      <w:pPr>
        <w:pStyle w:val="ListParagraph"/>
        <w:numPr>
          <w:ilvl w:val="2"/>
          <w:numId w:val="7"/>
        </w:numPr>
        <w:tabs>
          <w:tab w:val="left" w:pos="851"/>
        </w:tabs>
        <w:spacing w:before="60" w:after="60" w:line="252" w:lineRule="auto"/>
        <w:ind w:left="0" w:firstLine="567"/>
        <w:jc w:val="both"/>
        <w:rPr>
          <w:lang w:val="es-ES"/>
        </w:rPr>
      </w:pPr>
      <w:r w:rsidRPr="00667AF9">
        <w:rPr>
          <w:lang w:val="es-ES"/>
        </w:rPr>
        <w:t>Danh mục dự án dự kiến bố trí kế hoạch đầu tư vốn năm 2020 phải thuộc danh mục dự án kế hoạch đầu tư trung hạn vốn NSTW (bao gồm vốn trái phiếu Chính phủ) giai đoạn 2016-2020 đã được cấp có thẩm quyền giao kế hoạch vốn.</w:t>
      </w:r>
    </w:p>
    <w:p w14:paraId="4B004398" w14:textId="49B55A04" w:rsidR="000B7B42" w:rsidRPr="00667AF9" w:rsidRDefault="000B7B42" w:rsidP="00220854">
      <w:pPr>
        <w:pStyle w:val="ListParagraph"/>
        <w:numPr>
          <w:ilvl w:val="2"/>
          <w:numId w:val="7"/>
        </w:numPr>
        <w:tabs>
          <w:tab w:val="left" w:pos="851"/>
        </w:tabs>
        <w:spacing w:before="60" w:after="60" w:line="252" w:lineRule="auto"/>
        <w:ind w:left="0" w:firstLine="567"/>
        <w:jc w:val="both"/>
        <w:rPr>
          <w:lang w:val="es-ES"/>
        </w:rPr>
      </w:pPr>
      <w:r w:rsidRPr="00667AF9">
        <w:rPr>
          <w:lang w:val="es-ES"/>
        </w:rPr>
        <w:t>Việc phân bổ vốn trong từng ngành, lĩnh vực, chương trình theo các nguyên tắc, tiêu chí nêu trên và thứ tự ưu tiên sau:</w:t>
      </w:r>
    </w:p>
    <w:p w14:paraId="26D57354" w14:textId="168DFC30"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 xml:space="preserve">Bố trí </w:t>
      </w:r>
      <w:r w:rsidR="000B7B42" w:rsidRPr="00667AF9">
        <w:rPr>
          <w:lang w:val="es-ES"/>
        </w:rPr>
        <w:t xml:space="preserve">đủ vốn để thanh toán 100% </w:t>
      </w:r>
      <w:r w:rsidRPr="00667AF9">
        <w:rPr>
          <w:lang w:val="es-ES"/>
        </w:rPr>
        <w:t>nợ đọng xây dựng cơ bản</w:t>
      </w:r>
      <w:r w:rsidR="000B7B42" w:rsidRPr="00667AF9">
        <w:rPr>
          <w:lang w:val="es-ES"/>
        </w:rPr>
        <w:t xml:space="preserve"> nguồn NSTW giai đoạn 2016-2020.</w:t>
      </w:r>
    </w:p>
    <w:p w14:paraId="65B6334E" w14:textId="752CAB9F"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 xml:space="preserve">Bố trí </w:t>
      </w:r>
      <w:r w:rsidR="000B7B42" w:rsidRPr="00667AF9">
        <w:rPr>
          <w:lang w:val="es-ES"/>
        </w:rPr>
        <w:t xml:space="preserve">vốn </w:t>
      </w:r>
      <w:r w:rsidRPr="00667AF9">
        <w:rPr>
          <w:lang w:val="es-ES"/>
        </w:rPr>
        <w:t>để thu hồi ứng trước tối thiểu 28.620 triệu đồng</w:t>
      </w:r>
      <w:r w:rsidR="000B7B42" w:rsidRPr="00667AF9">
        <w:rPr>
          <w:lang w:val="es-ES"/>
        </w:rPr>
        <w:t>.</w:t>
      </w:r>
    </w:p>
    <w:p w14:paraId="19DB36B7" w14:textId="3FC33CF6"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Bố trí đủ vốn đối ứng cho các dự án ODA</w:t>
      </w:r>
      <w:r w:rsidR="000B7B42" w:rsidRPr="00667AF9">
        <w:rPr>
          <w:lang w:val="es-ES"/>
        </w:rPr>
        <w:t>, vốn vay ưu đãi của các nhà tài trợ nước ngoài.</w:t>
      </w:r>
    </w:p>
    <w:p w14:paraId="09CEDC3B" w14:textId="77777777"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Bố trí đủ vốn cho dự án hoàn thành trước năm 2020 và dự án chuyển tiếp dự kiến hoàn thành trong năm 2020.</w:t>
      </w:r>
    </w:p>
    <w:p w14:paraId="5FE37D6D" w14:textId="77777777"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Bố trí vốn theo tiến độ dự án chuyển tiếp hoàn thành sau năm 2020.</w:t>
      </w:r>
    </w:p>
    <w:p w14:paraId="354FAF11" w14:textId="53774A59"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 xml:space="preserve">Bố trí vốn </w:t>
      </w:r>
      <w:r w:rsidR="000B7B42" w:rsidRPr="00667AF9">
        <w:rPr>
          <w:lang w:val="es-ES"/>
        </w:rPr>
        <w:t xml:space="preserve">cho nhiệm vụ </w:t>
      </w:r>
      <w:r w:rsidRPr="00667AF9">
        <w:rPr>
          <w:lang w:val="es-ES"/>
        </w:rPr>
        <w:t>chuẩn bị đầu tư các dự án dự kiến triển khai giai đoạn 2021-2025</w:t>
      </w:r>
    </w:p>
    <w:p w14:paraId="4CFBEB4D" w14:textId="77777777" w:rsidR="00310E1D" w:rsidRPr="00667AF9" w:rsidRDefault="00310E1D" w:rsidP="00220854">
      <w:pPr>
        <w:numPr>
          <w:ilvl w:val="0"/>
          <w:numId w:val="8"/>
        </w:numPr>
        <w:tabs>
          <w:tab w:val="left" w:pos="851"/>
        </w:tabs>
        <w:spacing w:before="60" w:after="60" w:line="252" w:lineRule="auto"/>
        <w:ind w:left="0" w:firstLine="567"/>
        <w:jc w:val="both"/>
        <w:rPr>
          <w:lang w:val="es-ES"/>
        </w:rPr>
      </w:pPr>
      <w:r w:rsidRPr="00667AF9">
        <w:rPr>
          <w:lang w:val="es-ES"/>
        </w:rPr>
        <w:t>Sau khi bố trí đủ vốn cho các nhiệm vụ nêu trên, bảo đảm tiến độ thực hiện các dự án theo quy định, trường hợp còn nguồn mới bố trí cho dự án khởi công mới năm 2020.</w:t>
      </w:r>
    </w:p>
    <w:p w14:paraId="58295306" w14:textId="77777777" w:rsidR="00310E1D" w:rsidRPr="00667AF9" w:rsidRDefault="00310E1D" w:rsidP="00220854">
      <w:pPr>
        <w:numPr>
          <w:ilvl w:val="0"/>
          <w:numId w:val="6"/>
        </w:numPr>
        <w:tabs>
          <w:tab w:val="left" w:pos="851"/>
        </w:tabs>
        <w:spacing w:before="60" w:after="60" w:line="252" w:lineRule="auto"/>
        <w:ind w:left="0" w:firstLine="567"/>
        <w:jc w:val="both"/>
        <w:rPr>
          <w:lang w:val="es-ES"/>
        </w:rPr>
      </w:pPr>
      <w:r w:rsidRPr="00667AF9">
        <w:rPr>
          <w:lang w:val="es-ES"/>
        </w:rPr>
        <w:t>Mức vốn kế hoạch năm 2020 của từng dự án không vượt quá tổng mức vốn kế hoạch đầu tư trung hạn giai đoạn 2016-2020 còn lại của từng dự án.</w:t>
      </w:r>
    </w:p>
    <w:p w14:paraId="4462E392" w14:textId="135BC56C" w:rsidR="00310E1D" w:rsidRPr="00667AF9" w:rsidRDefault="00310E1D" w:rsidP="00220854">
      <w:pPr>
        <w:pStyle w:val="ListParagraph"/>
        <w:numPr>
          <w:ilvl w:val="1"/>
          <w:numId w:val="7"/>
        </w:numPr>
        <w:tabs>
          <w:tab w:val="left" w:pos="851"/>
        </w:tabs>
        <w:spacing w:before="60" w:after="60" w:line="252" w:lineRule="auto"/>
        <w:ind w:left="0" w:firstLine="567"/>
        <w:contextualSpacing/>
        <w:jc w:val="both"/>
        <w:rPr>
          <w:b/>
          <w:szCs w:val="28"/>
          <w:lang w:val="pt-BR"/>
        </w:rPr>
      </w:pPr>
      <w:r w:rsidRPr="00667AF9">
        <w:rPr>
          <w:b/>
          <w:szCs w:val="28"/>
          <w:lang w:val="pt-BR"/>
        </w:rPr>
        <w:t>Đối với số vốn bố trí cho các dự án thuộc danh mục dự án dự kiến sử dụng dự phòng chung kế hoạch đầu tư công trung hạn giai đoạn 2016-2020 v</w:t>
      </w:r>
      <w:r w:rsidR="00E42AF6" w:rsidRPr="00667AF9">
        <w:rPr>
          <w:b/>
          <w:szCs w:val="28"/>
          <w:lang w:val="pt-BR"/>
        </w:rPr>
        <w:t>à</w:t>
      </w:r>
      <w:r w:rsidRPr="00667AF9">
        <w:rPr>
          <w:b/>
          <w:szCs w:val="28"/>
          <w:lang w:val="pt-BR"/>
        </w:rPr>
        <w:t xml:space="preserve"> khoản 10.000 tỷ đồng từ nguồn điều chỉnh giảm vốn cho các dự án quan trọng quốc gia</w:t>
      </w:r>
    </w:p>
    <w:p w14:paraId="6239BF52" w14:textId="77777777" w:rsidR="00393DB0" w:rsidRPr="00667AF9" w:rsidRDefault="00310E1D" w:rsidP="00220854">
      <w:pPr>
        <w:numPr>
          <w:ilvl w:val="0"/>
          <w:numId w:val="6"/>
        </w:numPr>
        <w:tabs>
          <w:tab w:val="left" w:pos="851"/>
        </w:tabs>
        <w:spacing w:before="60" w:after="60" w:line="252" w:lineRule="auto"/>
        <w:ind w:left="0" w:firstLine="567"/>
        <w:jc w:val="both"/>
        <w:rPr>
          <w:lang w:val="es-ES"/>
        </w:rPr>
      </w:pPr>
      <w:r w:rsidRPr="00667AF9">
        <w:rPr>
          <w:lang w:val="es-ES"/>
        </w:rPr>
        <w:t xml:space="preserve">NSTW hỗ trợ để thực hiện hoặc chuẩn bị đầu tư dự án trong năm 2020, </w:t>
      </w:r>
      <w:r w:rsidR="00524419" w:rsidRPr="00667AF9">
        <w:rPr>
          <w:lang w:val="es-ES"/>
        </w:rPr>
        <w:t>địa phương</w:t>
      </w:r>
      <w:r w:rsidRPr="00667AF9">
        <w:rPr>
          <w:lang w:val="es-ES"/>
        </w:rPr>
        <w:t xml:space="preserve"> cam kết tiếp tục bố trí vốn cho các dự án trong kế hoạch đầu tư công trung hạn giai đoạn 2021-2025</w:t>
      </w:r>
      <w:r w:rsidR="00524419" w:rsidRPr="00667AF9">
        <w:rPr>
          <w:lang w:val="es-ES"/>
        </w:rPr>
        <w:t xml:space="preserve"> của đơn vị mình, huy động thêm các nguồn vốn hợp pháp khác để bổ sung thực hiện dự án; hoặc báo cáo cấp có thẩm quyền xem xét, bổ sung vốn từ nguồn tăng thu, tiết kiệm chi, dự phòng NSTW hằng năm (nếu có)</w:t>
      </w:r>
      <w:r w:rsidRPr="00667AF9">
        <w:rPr>
          <w:lang w:val="es-ES"/>
        </w:rPr>
        <w:t>.</w:t>
      </w:r>
    </w:p>
    <w:p w14:paraId="50C19018" w14:textId="77777777" w:rsidR="00393DB0" w:rsidRPr="00667AF9" w:rsidRDefault="00524419" w:rsidP="00220854">
      <w:pPr>
        <w:numPr>
          <w:ilvl w:val="0"/>
          <w:numId w:val="6"/>
        </w:numPr>
        <w:tabs>
          <w:tab w:val="left" w:pos="851"/>
        </w:tabs>
        <w:spacing w:before="60" w:after="60" w:line="252" w:lineRule="auto"/>
        <w:ind w:left="0" w:firstLine="567"/>
        <w:jc w:val="both"/>
        <w:rPr>
          <w:lang w:val="es-ES"/>
        </w:rPr>
      </w:pPr>
      <w:r w:rsidRPr="00667AF9">
        <w:rPr>
          <w:lang w:val="es-ES"/>
        </w:rPr>
        <w:lastRenderedPageBreak/>
        <w:t xml:space="preserve">Đối với các dự án thuộc danh mục dự kiến sử dụng dự phòng chung kế hoạch đầu tư công trung hạn giai đoạn 2016-2020 và khoản 10.000 tỷ đồng từ nguồn điều chỉnh giảm vốn cho các dự án quan trọng quốc gia thuộc đối tượng điều chỉnh bởi Nghị quyết số 797/2019/UBTVQH14 của Ủy ban Thường vụ Quốc hội và Nghị quyết của Quốc hội về phân bổ NSTW năm 2020, theo quy định của Nghị quyết số 84/2019/QH14 của Quốc hội, số vốn dự kiến bố trí cho dự án trong kế hoạch đầu tư nguồn NSNN năm 2020 là căn cứ để thẩm định nguồn vốn và khả năng cân đối vốn cho dự án trong giai đoạn 2016-2020. Các địa phương có liên quan chịu trách nhiệm hoàn thiện thủ tục đầu tư dự án theo quy định của Luật Đầu tư công. </w:t>
      </w:r>
    </w:p>
    <w:p w14:paraId="62871DC3" w14:textId="77777777" w:rsidR="00A134C4" w:rsidRPr="00667AF9" w:rsidRDefault="00A134C4" w:rsidP="00220854">
      <w:pPr>
        <w:pStyle w:val="ListParagraph"/>
        <w:numPr>
          <w:ilvl w:val="1"/>
          <w:numId w:val="7"/>
        </w:numPr>
        <w:tabs>
          <w:tab w:val="left" w:pos="851"/>
        </w:tabs>
        <w:spacing w:before="60" w:after="60" w:line="252" w:lineRule="auto"/>
        <w:ind w:left="0" w:firstLine="567"/>
        <w:contextualSpacing/>
        <w:jc w:val="both"/>
        <w:rPr>
          <w:b/>
          <w:szCs w:val="28"/>
          <w:lang w:val="pt-BR"/>
        </w:rPr>
      </w:pPr>
      <w:r w:rsidRPr="00667AF9">
        <w:rPr>
          <w:b/>
          <w:szCs w:val="28"/>
          <w:lang w:val="pt-BR"/>
        </w:rPr>
        <w:t>Đối với Chương trình mục tiêu Quốc gia</w:t>
      </w:r>
    </w:p>
    <w:p w14:paraId="24F52539" w14:textId="219391C6" w:rsidR="00D81029" w:rsidRPr="00667AF9" w:rsidRDefault="00D81029" w:rsidP="00220854">
      <w:pPr>
        <w:pStyle w:val="ListParagraph"/>
        <w:numPr>
          <w:ilvl w:val="1"/>
          <w:numId w:val="21"/>
        </w:numPr>
        <w:tabs>
          <w:tab w:val="left" w:pos="1080"/>
        </w:tabs>
        <w:spacing w:before="60" w:after="60" w:line="252" w:lineRule="auto"/>
        <w:ind w:left="0" w:firstLine="540"/>
        <w:contextualSpacing/>
        <w:jc w:val="both"/>
        <w:rPr>
          <w:b/>
          <w:i/>
          <w:szCs w:val="28"/>
          <w:lang w:val="pt-BR"/>
        </w:rPr>
      </w:pPr>
      <w:r w:rsidRPr="00667AF9">
        <w:rPr>
          <w:b/>
          <w:i/>
          <w:szCs w:val="28"/>
          <w:lang w:val="pt-BR"/>
        </w:rPr>
        <w:t>Chương trình mục tiêu Quốc gia Giảm nghèo bền vững</w:t>
      </w:r>
    </w:p>
    <w:p w14:paraId="6BA1D2FF" w14:textId="53C565A3" w:rsidR="00D81029" w:rsidRPr="00667AF9" w:rsidRDefault="00D81029" w:rsidP="00220854">
      <w:pPr>
        <w:pStyle w:val="ListParagraph"/>
        <w:numPr>
          <w:ilvl w:val="0"/>
          <w:numId w:val="20"/>
        </w:numPr>
        <w:tabs>
          <w:tab w:val="left" w:pos="851"/>
        </w:tabs>
        <w:spacing w:before="60" w:after="60" w:line="252" w:lineRule="auto"/>
        <w:ind w:left="0" w:firstLine="540"/>
        <w:contextualSpacing/>
        <w:jc w:val="both"/>
        <w:rPr>
          <w:lang w:val="es-ES"/>
        </w:rPr>
      </w:pPr>
      <w:r w:rsidRPr="00667AF9">
        <w:rPr>
          <w:lang w:val="es-ES"/>
        </w:rPr>
        <w:t xml:space="preserve">Việc phân bổ vốn </w:t>
      </w:r>
      <w:r w:rsidRPr="00667AF9">
        <w:rPr>
          <w:szCs w:val="28"/>
          <w:lang w:val="pt-BR"/>
        </w:rPr>
        <w:t xml:space="preserve">Chương trình mục tiêu Quốc gia Giảm nghèo bền vững phù </w:t>
      </w:r>
      <w:r w:rsidRPr="00667AF9">
        <w:rPr>
          <w:szCs w:val="28"/>
        </w:rPr>
        <w:t>hợp các quy định của Quyết định số 1722/QĐ-TTg ngày 02/09/2016 của Thủ tướng Chính phủ về phê duyệt chương trình MTQG giảm nghèo bền vững giai đoạn 2016 – 2020; Quyết định số 31/2017/QĐ-UBND ngày 18/8/2017 của UBND  tỉnh Quảng về việc Ban hành quy định nguyên tắc, tiêu chí, định mức phân bổ vốn ngân sách trung ương và tỷ lệ vốn đối ứng của ngân sách địa phương thực hiện chương trình MTQG giảm nghèo bền vững giai đoạn 2016 - 2020 tỉnh Quảng Bình; Văn bản hướng dẫn số 4760/LĐTBXH-VPQGGN ngày 8/11/2019 của Bộ Lao động, thương binh và xã hội về việc hướng dẫn phạm vi, đối tượng phân bổ vốn CTMTQG giảm nghèo bền vững năm 2020 và các văn bản hướng dẫn của Trung ương khác.</w:t>
      </w:r>
    </w:p>
    <w:p w14:paraId="1466C442" w14:textId="77777777" w:rsidR="00D81029" w:rsidRPr="00667AF9" w:rsidRDefault="00D81029" w:rsidP="00220854">
      <w:pPr>
        <w:pStyle w:val="ListParagraph"/>
        <w:numPr>
          <w:ilvl w:val="0"/>
          <w:numId w:val="20"/>
        </w:numPr>
        <w:spacing w:before="60" w:after="60" w:line="252" w:lineRule="auto"/>
        <w:ind w:left="0" w:firstLine="540"/>
        <w:jc w:val="both"/>
        <w:rPr>
          <w:szCs w:val="28"/>
        </w:rPr>
      </w:pPr>
      <w:r w:rsidRPr="00667AF9">
        <w:rPr>
          <w:szCs w:val="28"/>
        </w:rPr>
        <w:t>Bố trí kinh phí tập trung, không dàn trải, ưu tiên cho những địa bàn có tỷ lệ nghèo cao nhất.</w:t>
      </w:r>
    </w:p>
    <w:p w14:paraId="7E626CBB" w14:textId="52EAA447" w:rsidR="00D81029" w:rsidRPr="00667AF9" w:rsidRDefault="00D81029" w:rsidP="00220854">
      <w:pPr>
        <w:pStyle w:val="ListParagraph"/>
        <w:numPr>
          <w:ilvl w:val="0"/>
          <w:numId w:val="20"/>
        </w:numPr>
        <w:spacing w:before="60" w:after="60" w:line="252" w:lineRule="auto"/>
        <w:ind w:left="0" w:firstLine="567"/>
        <w:jc w:val="both"/>
        <w:rPr>
          <w:spacing w:val="2"/>
          <w:lang w:val="es-ES"/>
        </w:rPr>
      </w:pPr>
      <w:r w:rsidRPr="00667AF9">
        <w:rPr>
          <w:szCs w:val="28"/>
        </w:rPr>
        <w:t xml:space="preserve">Việc phân bổ vốn về cho UBND các huyện, thị xã phân khai chi tiết theo đúng quy định theo hướng dẫn của Sở Kế hoạch và Đầu tư nhằm phát huy tính chủ động của địa phương. </w:t>
      </w:r>
    </w:p>
    <w:p w14:paraId="74769E49" w14:textId="6B9C595E" w:rsidR="00D81029" w:rsidRPr="00667AF9" w:rsidRDefault="00D81029" w:rsidP="00220854">
      <w:pPr>
        <w:pStyle w:val="ListParagraph"/>
        <w:numPr>
          <w:ilvl w:val="1"/>
          <w:numId w:val="21"/>
        </w:numPr>
        <w:tabs>
          <w:tab w:val="left" w:pos="1080"/>
        </w:tabs>
        <w:spacing w:before="60" w:after="60" w:line="252" w:lineRule="auto"/>
        <w:ind w:left="0" w:firstLine="540"/>
        <w:contextualSpacing/>
        <w:jc w:val="both"/>
        <w:rPr>
          <w:b/>
          <w:i/>
          <w:szCs w:val="28"/>
          <w:lang w:val="pt-BR"/>
        </w:rPr>
      </w:pPr>
      <w:r w:rsidRPr="00667AF9">
        <w:rPr>
          <w:b/>
          <w:i/>
          <w:szCs w:val="28"/>
          <w:lang w:val="pt-BR"/>
        </w:rPr>
        <w:t>Chương trình mục tiêu Quốc gia xây dựng nông thôn mới:</w:t>
      </w:r>
    </w:p>
    <w:p w14:paraId="3CE4F8F4" w14:textId="77777777" w:rsidR="00331D0B" w:rsidRPr="00667AF9" w:rsidRDefault="00331D0B" w:rsidP="00220854">
      <w:pPr>
        <w:pStyle w:val="ListParagraph"/>
        <w:numPr>
          <w:ilvl w:val="0"/>
          <w:numId w:val="20"/>
        </w:numPr>
        <w:spacing w:before="60" w:after="60" w:line="252" w:lineRule="auto"/>
        <w:ind w:left="0" w:firstLine="540"/>
        <w:jc w:val="both"/>
        <w:rPr>
          <w:szCs w:val="28"/>
        </w:rPr>
      </w:pPr>
      <w:r w:rsidRPr="00667AF9">
        <w:rPr>
          <w:szCs w:val="28"/>
        </w:rPr>
        <w:t xml:space="preserve">Việc phân bổ vốn Chương trình mục tiêu Quốc gia xây dựng nông thôn mới phù hợp với Quyết </w:t>
      </w:r>
      <w:r w:rsidRPr="00667AF9">
        <w:rPr>
          <w:rFonts w:hint="eastAsia"/>
          <w:szCs w:val="28"/>
        </w:rPr>
        <w:t>đ</w:t>
      </w:r>
      <w:r w:rsidRPr="00667AF9">
        <w:rPr>
          <w:szCs w:val="28"/>
        </w:rPr>
        <w:t>ịnh số 12/2017/Q</w:t>
      </w:r>
      <w:r w:rsidRPr="00667AF9">
        <w:rPr>
          <w:rFonts w:hint="eastAsia"/>
          <w:szCs w:val="28"/>
        </w:rPr>
        <w:t>Đ</w:t>
      </w:r>
      <w:r w:rsidRPr="00667AF9">
        <w:rPr>
          <w:szCs w:val="28"/>
        </w:rPr>
        <w:t>-TTg ngày 22/4/2017 của Thủ t</w:t>
      </w:r>
      <w:r w:rsidRPr="00667AF9">
        <w:rPr>
          <w:rFonts w:hint="eastAsia"/>
          <w:szCs w:val="28"/>
        </w:rPr>
        <w:t>ư</w:t>
      </w:r>
      <w:r w:rsidRPr="00667AF9">
        <w:rPr>
          <w:szCs w:val="28"/>
        </w:rPr>
        <w:t xml:space="preserve">ớng Chính phủ ban hành Quy </w:t>
      </w:r>
      <w:r w:rsidRPr="00667AF9">
        <w:rPr>
          <w:rFonts w:hint="eastAsia"/>
          <w:szCs w:val="28"/>
        </w:rPr>
        <w:t>đ</w:t>
      </w:r>
      <w:r w:rsidRPr="00667AF9">
        <w:rPr>
          <w:szCs w:val="28"/>
        </w:rPr>
        <w:t xml:space="preserve">ịnh nguyên tắc, tiêu chí, </w:t>
      </w:r>
      <w:r w:rsidRPr="00667AF9">
        <w:rPr>
          <w:rFonts w:hint="eastAsia"/>
          <w:szCs w:val="28"/>
        </w:rPr>
        <w:t>đ</w:t>
      </w:r>
      <w:r w:rsidRPr="00667AF9">
        <w:rPr>
          <w:szCs w:val="28"/>
        </w:rPr>
        <w:t xml:space="preserve">ịnh mức phân bổ vốn ngân sách trung </w:t>
      </w:r>
      <w:r w:rsidRPr="00667AF9">
        <w:rPr>
          <w:rFonts w:hint="eastAsia"/>
          <w:szCs w:val="28"/>
        </w:rPr>
        <w:t>ươ</w:t>
      </w:r>
      <w:r w:rsidRPr="00667AF9">
        <w:rPr>
          <w:szCs w:val="28"/>
        </w:rPr>
        <w:t xml:space="preserve">ng và tỷ lệ vốn </w:t>
      </w:r>
      <w:r w:rsidRPr="00667AF9">
        <w:rPr>
          <w:rFonts w:hint="eastAsia"/>
          <w:szCs w:val="28"/>
        </w:rPr>
        <w:t>đ</w:t>
      </w:r>
      <w:r w:rsidRPr="00667AF9">
        <w:rPr>
          <w:szCs w:val="28"/>
        </w:rPr>
        <w:t xml:space="preserve">ối ứng từ ngân sách </w:t>
      </w:r>
      <w:r w:rsidRPr="00667AF9">
        <w:rPr>
          <w:rFonts w:hint="eastAsia"/>
          <w:szCs w:val="28"/>
        </w:rPr>
        <w:t>đ</w:t>
      </w:r>
      <w:r w:rsidRPr="00667AF9">
        <w:rPr>
          <w:szCs w:val="28"/>
        </w:rPr>
        <w:t>ịa ph</w:t>
      </w:r>
      <w:r w:rsidRPr="00667AF9">
        <w:rPr>
          <w:rFonts w:hint="eastAsia"/>
          <w:szCs w:val="28"/>
        </w:rPr>
        <w:t>ươ</w:t>
      </w:r>
      <w:r w:rsidRPr="00667AF9">
        <w:rPr>
          <w:szCs w:val="28"/>
        </w:rPr>
        <w:t>ng thực hiện Ch</w:t>
      </w:r>
      <w:r w:rsidRPr="00667AF9">
        <w:rPr>
          <w:rFonts w:hint="eastAsia"/>
          <w:szCs w:val="28"/>
        </w:rPr>
        <w:t>ươ</w:t>
      </w:r>
      <w:r w:rsidRPr="00667AF9">
        <w:rPr>
          <w:szCs w:val="28"/>
        </w:rPr>
        <w:t xml:space="preserve">ng trình MTQG xây dựng NTM giai </w:t>
      </w:r>
      <w:r w:rsidRPr="00667AF9">
        <w:rPr>
          <w:rFonts w:hint="eastAsia"/>
          <w:szCs w:val="28"/>
        </w:rPr>
        <w:t>đ</w:t>
      </w:r>
      <w:r w:rsidRPr="00667AF9">
        <w:rPr>
          <w:szCs w:val="28"/>
        </w:rPr>
        <w:t>oạn 2016 – 2020; Quyết định số 1385/QĐ-TTg ngày 21/10/2018 của Thủ tướng Chính phủ về phê duyệt Đề án hỗ trợ thôn, bản, ấp của các xã ĐBKK khu vực biên giới, vùng núi, vùng bãi ngang ven biển và hải đảo xây dựng nông thôn mới và giảm nghèo bền vững giai đoạn 2018-2020; Nghị quyết số 37/2018/NQ-H</w:t>
      </w:r>
      <w:r w:rsidRPr="00667AF9">
        <w:rPr>
          <w:rFonts w:hint="eastAsia"/>
          <w:szCs w:val="28"/>
        </w:rPr>
        <w:t>Đ</w:t>
      </w:r>
      <w:r w:rsidRPr="00667AF9">
        <w:rPr>
          <w:szCs w:val="28"/>
        </w:rPr>
        <w:t>ND ngày 13/7/2018 của H</w:t>
      </w:r>
      <w:r w:rsidRPr="00667AF9">
        <w:rPr>
          <w:rFonts w:hint="eastAsia"/>
          <w:szCs w:val="28"/>
        </w:rPr>
        <w:t>Đ</w:t>
      </w:r>
      <w:r w:rsidRPr="00667AF9">
        <w:rPr>
          <w:szCs w:val="28"/>
        </w:rPr>
        <w:t xml:space="preserve">ND tỉnh quy </w:t>
      </w:r>
      <w:r w:rsidRPr="00667AF9">
        <w:rPr>
          <w:rFonts w:hint="eastAsia"/>
          <w:szCs w:val="28"/>
        </w:rPr>
        <w:t>đ</w:t>
      </w:r>
      <w:r w:rsidRPr="00667AF9">
        <w:rPr>
          <w:szCs w:val="28"/>
        </w:rPr>
        <w:t>ịnh về mục tiêu, nhiệm vụ, ph</w:t>
      </w:r>
      <w:r w:rsidRPr="00667AF9">
        <w:rPr>
          <w:rFonts w:hint="eastAsia"/>
          <w:szCs w:val="28"/>
        </w:rPr>
        <w:t>ươ</w:t>
      </w:r>
      <w:r w:rsidRPr="00667AF9">
        <w:rPr>
          <w:szCs w:val="28"/>
        </w:rPr>
        <w:t xml:space="preserve">ng án phân bổ vốn ngân sách trung </w:t>
      </w:r>
      <w:r w:rsidRPr="00667AF9">
        <w:rPr>
          <w:rFonts w:hint="eastAsia"/>
          <w:szCs w:val="28"/>
        </w:rPr>
        <w:t>ươ</w:t>
      </w:r>
      <w:r w:rsidRPr="00667AF9">
        <w:rPr>
          <w:szCs w:val="28"/>
        </w:rPr>
        <w:t xml:space="preserve">ng và bố trí vốn </w:t>
      </w:r>
      <w:r w:rsidRPr="00667AF9">
        <w:rPr>
          <w:rFonts w:hint="eastAsia"/>
          <w:szCs w:val="28"/>
        </w:rPr>
        <w:t>đ</w:t>
      </w:r>
      <w:r w:rsidRPr="00667AF9">
        <w:rPr>
          <w:szCs w:val="28"/>
        </w:rPr>
        <w:t xml:space="preserve">ối ứng từ ngân sách </w:t>
      </w:r>
      <w:r w:rsidRPr="00667AF9">
        <w:rPr>
          <w:rFonts w:hint="eastAsia"/>
          <w:szCs w:val="28"/>
        </w:rPr>
        <w:t>đ</w:t>
      </w:r>
      <w:r w:rsidRPr="00667AF9">
        <w:rPr>
          <w:szCs w:val="28"/>
        </w:rPr>
        <w:t>ịa ph</w:t>
      </w:r>
      <w:r w:rsidRPr="00667AF9">
        <w:rPr>
          <w:rFonts w:hint="eastAsia"/>
          <w:szCs w:val="28"/>
        </w:rPr>
        <w:t>ươ</w:t>
      </w:r>
      <w:r w:rsidRPr="00667AF9">
        <w:rPr>
          <w:szCs w:val="28"/>
        </w:rPr>
        <w:t>ng thực hiện Ch</w:t>
      </w:r>
      <w:r w:rsidRPr="00667AF9">
        <w:rPr>
          <w:rFonts w:hint="eastAsia"/>
          <w:szCs w:val="28"/>
        </w:rPr>
        <w:t>ươ</w:t>
      </w:r>
      <w:r w:rsidRPr="00667AF9">
        <w:rPr>
          <w:szCs w:val="28"/>
        </w:rPr>
        <w:t xml:space="preserve">ng trình MTQG xây dựng NTM giai </w:t>
      </w:r>
      <w:r w:rsidRPr="00667AF9">
        <w:rPr>
          <w:rFonts w:hint="eastAsia"/>
          <w:szCs w:val="28"/>
        </w:rPr>
        <w:t>đ</w:t>
      </w:r>
      <w:r w:rsidRPr="00667AF9">
        <w:rPr>
          <w:szCs w:val="28"/>
        </w:rPr>
        <w:t xml:space="preserve">oạn 2016 - 2020 tỉnh Quảng Bình; Nghị quyết số 63/NQ-HĐND  ngày 12/7/2019 </w:t>
      </w:r>
      <w:r w:rsidRPr="00667AF9">
        <w:rPr>
          <w:szCs w:val="28"/>
        </w:rPr>
        <w:lastRenderedPageBreak/>
        <w:t xml:space="preserve">của Hội đồng nhân dân tỉnh về phương án phân bổ nguồn vốn sự phòng trung hạn 2016-2020 của Chương trình MTQG xây dựng NTM. </w:t>
      </w:r>
    </w:p>
    <w:p w14:paraId="372F900B" w14:textId="77777777" w:rsidR="00331D0B" w:rsidRPr="00667AF9" w:rsidRDefault="00331D0B" w:rsidP="00220854">
      <w:pPr>
        <w:pStyle w:val="ListParagraph"/>
        <w:numPr>
          <w:ilvl w:val="0"/>
          <w:numId w:val="20"/>
        </w:numPr>
        <w:spacing w:before="60" w:after="60" w:line="252" w:lineRule="auto"/>
        <w:ind w:left="0" w:firstLine="540"/>
        <w:jc w:val="both"/>
        <w:rPr>
          <w:szCs w:val="28"/>
        </w:rPr>
      </w:pPr>
      <w:r w:rsidRPr="00667AF9">
        <w:rPr>
          <w:szCs w:val="28"/>
        </w:rPr>
        <w:t>Bố trí đủ định mức phân bổ vốn ĐTPT ngân sách TW cho các xã đạt chuẩn và phấn đấu đạt chuẩn NTM giai đoạn 2016-2020 theo Điểm a Khoản 2 Điều 5 Quyết định số 12/2017/QĐ-TTg của Chính phủ và Điểm 3 Điều 5 Nghị quyết số 37/2018/NQ-HĐND của Hội đồng nhân dân tỉnh. Cụ thể:</w:t>
      </w:r>
    </w:p>
    <w:p w14:paraId="36B5C2F3" w14:textId="1E234DCF" w:rsidR="00331D0B" w:rsidRPr="00667AF9" w:rsidRDefault="00331D0B" w:rsidP="00220854">
      <w:pPr>
        <w:pStyle w:val="ListParagraph"/>
        <w:numPr>
          <w:ilvl w:val="0"/>
          <w:numId w:val="22"/>
        </w:numPr>
        <w:tabs>
          <w:tab w:val="left" w:pos="851"/>
        </w:tabs>
        <w:spacing w:before="60" w:after="60" w:line="252" w:lineRule="auto"/>
        <w:ind w:left="0" w:firstLine="567"/>
        <w:jc w:val="both"/>
        <w:rPr>
          <w:lang w:val="pt-BR"/>
        </w:rPr>
      </w:pPr>
      <w:r w:rsidRPr="00667AF9">
        <w:rPr>
          <w:lang w:val="pt-BR"/>
        </w:rPr>
        <w:t>Các xã đặc biệt khó khăn: 8.135 triệu đồng/xã.</w:t>
      </w:r>
    </w:p>
    <w:p w14:paraId="7604ACA8" w14:textId="3BA77EBB" w:rsidR="00331D0B" w:rsidRPr="00667AF9" w:rsidRDefault="00331D0B" w:rsidP="00220854">
      <w:pPr>
        <w:pStyle w:val="ListParagraph"/>
        <w:numPr>
          <w:ilvl w:val="0"/>
          <w:numId w:val="22"/>
        </w:numPr>
        <w:tabs>
          <w:tab w:val="left" w:pos="851"/>
        </w:tabs>
        <w:spacing w:before="60" w:after="60" w:line="252" w:lineRule="auto"/>
        <w:ind w:left="0" w:firstLine="567"/>
        <w:jc w:val="both"/>
        <w:rPr>
          <w:lang w:val="pt-BR"/>
        </w:rPr>
      </w:pPr>
      <w:r w:rsidRPr="00667AF9">
        <w:rPr>
          <w:lang w:val="pt-BR"/>
        </w:rPr>
        <w:t>Các xã đạt từ 15 tiêu chí trở lên và các xã phấn đấu đạt chuẩn nông thôn mới giai đoạn 2016-2020: 5.500 triệu đồng/xã.</w:t>
      </w:r>
    </w:p>
    <w:p w14:paraId="2C6094B4" w14:textId="7BD53359" w:rsidR="00331D0B" w:rsidRPr="00667AF9" w:rsidRDefault="00331D0B" w:rsidP="00220854">
      <w:pPr>
        <w:pStyle w:val="ListParagraph"/>
        <w:numPr>
          <w:ilvl w:val="0"/>
          <w:numId w:val="22"/>
        </w:numPr>
        <w:tabs>
          <w:tab w:val="left" w:pos="851"/>
        </w:tabs>
        <w:spacing w:before="60" w:after="60" w:line="252" w:lineRule="auto"/>
        <w:ind w:left="0" w:firstLine="567"/>
        <w:jc w:val="both"/>
        <w:rPr>
          <w:lang w:val="pt-BR"/>
        </w:rPr>
      </w:pPr>
      <w:r w:rsidRPr="00667AF9">
        <w:rPr>
          <w:lang w:val="pt-BR"/>
        </w:rPr>
        <w:t>Các xã đ</w:t>
      </w:r>
      <w:r w:rsidR="00753A85" w:rsidRPr="00667AF9">
        <w:rPr>
          <w:lang w:val="pt-BR"/>
        </w:rPr>
        <w:t>ạt</w:t>
      </w:r>
      <w:r w:rsidRPr="00667AF9">
        <w:rPr>
          <w:lang w:val="pt-BR"/>
        </w:rPr>
        <w:t xml:space="preserve"> chuẩn </w:t>
      </w:r>
      <w:r w:rsidR="00753A85" w:rsidRPr="00667AF9">
        <w:rPr>
          <w:lang w:val="pt-BR"/>
        </w:rPr>
        <w:t xml:space="preserve">nông thôn mới giai đoạn </w:t>
      </w:r>
      <w:r w:rsidRPr="00667AF9">
        <w:rPr>
          <w:lang w:val="pt-BR"/>
        </w:rPr>
        <w:t>2013-2015: 2.705 triệu đồng/xã.</w:t>
      </w:r>
    </w:p>
    <w:p w14:paraId="103597FB" w14:textId="35F9639A" w:rsidR="00331D0B" w:rsidRPr="00667AF9" w:rsidRDefault="00331D0B" w:rsidP="00220854">
      <w:pPr>
        <w:pStyle w:val="ListParagraph"/>
        <w:numPr>
          <w:ilvl w:val="0"/>
          <w:numId w:val="22"/>
        </w:numPr>
        <w:tabs>
          <w:tab w:val="left" w:pos="851"/>
        </w:tabs>
        <w:spacing w:before="60" w:after="60" w:line="252" w:lineRule="auto"/>
        <w:ind w:left="0" w:firstLine="567"/>
        <w:jc w:val="both"/>
        <w:rPr>
          <w:lang w:val="pt-BR"/>
        </w:rPr>
      </w:pPr>
      <w:r w:rsidRPr="00667AF9">
        <w:rPr>
          <w:lang w:val="pt-BR"/>
        </w:rPr>
        <w:t>Số tiền còn lại 5.395 triệu đồng, hỗ trợ cho 01 huyện phấn đấu đạt chuẩn huyện NTM theo Quyết định 1669/QĐ-TTg ngày 19/11/2019 và tiêu chí huyện NTM tại Quyết định số 558/QĐ-TTg ngày 05/4/2016 của Thủ tướng Chính phủ.</w:t>
      </w:r>
    </w:p>
    <w:p w14:paraId="731442CF" w14:textId="22EE344D" w:rsidR="00331D0B" w:rsidRPr="00667AF9" w:rsidRDefault="00331D0B" w:rsidP="00220854">
      <w:pPr>
        <w:pStyle w:val="ListParagraph"/>
        <w:numPr>
          <w:ilvl w:val="0"/>
          <w:numId w:val="20"/>
        </w:numPr>
        <w:spacing w:before="60" w:after="60" w:line="252" w:lineRule="auto"/>
        <w:ind w:left="0" w:firstLine="540"/>
        <w:jc w:val="both"/>
        <w:rPr>
          <w:szCs w:val="28"/>
        </w:rPr>
      </w:pPr>
      <w:r w:rsidRPr="00667AF9">
        <w:rPr>
          <w:szCs w:val="28"/>
        </w:rPr>
        <w:t>Cân đối bố trí đủ vốn để thực hiện 2 Đề án theo Nghị quyết số 63/NQ-HĐND ngày 12/7/2019 về Phương án phân bổ nguồn vốn dự phòng trung hạn 2016-2020 của Chương trình MTQG xây dựng NTM.</w:t>
      </w:r>
    </w:p>
    <w:p w14:paraId="0BB1BE7A" w14:textId="6B53FC1A" w:rsidR="00331D0B" w:rsidRPr="00667AF9" w:rsidRDefault="00331D0B" w:rsidP="00220854">
      <w:pPr>
        <w:pStyle w:val="ListParagraph"/>
        <w:numPr>
          <w:ilvl w:val="0"/>
          <w:numId w:val="20"/>
        </w:numPr>
        <w:spacing w:before="60" w:after="60" w:line="252" w:lineRule="auto"/>
        <w:ind w:left="0" w:firstLine="540"/>
        <w:jc w:val="both"/>
        <w:rPr>
          <w:szCs w:val="28"/>
        </w:rPr>
      </w:pPr>
      <w:r w:rsidRPr="00667AF9">
        <w:rPr>
          <w:szCs w:val="28"/>
        </w:rPr>
        <w:t>Việc phân bổ chi tiết vốn cho các đơn vị, địa phương tuân thủ đúng quy định theo hướng dẫn của các Bộ, ngành TW; đảm bảo đúng tiêu chí, định mức phân bổ của HĐND tỉnh.</w:t>
      </w:r>
    </w:p>
    <w:p w14:paraId="71824C12" w14:textId="77777777" w:rsidR="00310E1D" w:rsidRPr="00667AF9" w:rsidRDefault="00310E1D" w:rsidP="00220854">
      <w:pPr>
        <w:pStyle w:val="ListParagraph"/>
        <w:numPr>
          <w:ilvl w:val="1"/>
          <w:numId w:val="7"/>
        </w:numPr>
        <w:tabs>
          <w:tab w:val="left" w:pos="851"/>
        </w:tabs>
        <w:spacing w:before="60" w:after="60" w:line="252" w:lineRule="auto"/>
        <w:ind w:left="0" w:firstLine="567"/>
        <w:contextualSpacing/>
        <w:jc w:val="both"/>
        <w:rPr>
          <w:b/>
          <w:szCs w:val="28"/>
          <w:lang w:val="pt-BR"/>
        </w:rPr>
      </w:pPr>
      <w:r w:rsidRPr="00667AF9">
        <w:rPr>
          <w:b/>
          <w:szCs w:val="28"/>
          <w:lang w:val="pt-BR"/>
        </w:rPr>
        <w:t>Đối với vốn nước ngoài ODA</w:t>
      </w:r>
    </w:p>
    <w:p w14:paraId="2EAD339E" w14:textId="77777777" w:rsidR="00310E1D" w:rsidRPr="00667AF9" w:rsidRDefault="00310E1D" w:rsidP="00220854">
      <w:pPr>
        <w:pStyle w:val="ListParagraph"/>
        <w:tabs>
          <w:tab w:val="left" w:pos="1350"/>
        </w:tabs>
        <w:spacing w:before="60" w:after="60" w:line="252" w:lineRule="auto"/>
        <w:ind w:left="0" w:firstLine="567"/>
        <w:jc w:val="both"/>
        <w:rPr>
          <w:szCs w:val="28"/>
          <w:lang w:val="es-ES"/>
        </w:rPr>
      </w:pPr>
      <w:r w:rsidRPr="00667AF9">
        <w:rPr>
          <w:szCs w:val="28"/>
          <w:lang w:val="es-ES"/>
        </w:rPr>
        <w:t xml:space="preserve">Ưu tiên bố trí đủ vốn cho các dự án hoàn thành trong năm 2020 không có khả năng gia hạn; bố trí theo khả năng giải ngân của từng dự án nhưng không vượt quá kế hoạch đầu tư công trung hạn giai đoạn 2016-2020, không vượt tổng mức đầu tư phần NSTW đã được cấp có thẩm quyền phê duyệt. </w:t>
      </w:r>
    </w:p>
    <w:p w14:paraId="45A20F96" w14:textId="6B80CF65" w:rsidR="00310E1D" w:rsidRPr="00667AF9" w:rsidRDefault="00310E1D" w:rsidP="00220854">
      <w:pPr>
        <w:pStyle w:val="ListParagraph"/>
        <w:numPr>
          <w:ilvl w:val="0"/>
          <w:numId w:val="5"/>
        </w:numPr>
        <w:tabs>
          <w:tab w:val="left" w:pos="1080"/>
          <w:tab w:val="left" w:pos="1170"/>
        </w:tabs>
        <w:spacing w:before="60" w:after="60" w:line="252" w:lineRule="auto"/>
        <w:ind w:left="0" w:firstLine="567"/>
        <w:contextualSpacing/>
        <w:jc w:val="both"/>
        <w:rPr>
          <w:b/>
          <w:szCs w:val="28"/>
          <w:lang w:val="es-ES"/>
        </w:rPr>
      </w:pPr>
      <w:r w:rsidRPr="00667AF9">
        <w:rPr>
          <w:b/>
          <w:szCs w:val="28"/>
          <w:lang w:val="es-ES"/>
        </w:rPr>
        <w:t>PHƯƠNG ÁN PHÂN BỔ</w:t>
      </w:r>
      <w:r w:rsidR="00A134C4" w:rsidRPr="00667AF9">
        <w:rPr>
          <w:b/>
          <w:szCs w:val="28"/>
          <w:lang w:val="es-ES"/>
        </w:rPr>
        <w:t xml:space="preserve"> KẾ HOẠCH ĐẦU TƯ CÔNG NGUỒN NSTW HỖ TRỢ NĂM 2020</w:t>
      </w:r>
    </w:p>
    <w:p w14:paraId="35BB6C96" w14:textId="64139292" w:rsidR="005F2DEE" w:rsidRPr="00667AF9" w:rsidRDefault="005F2DEE" w:rsidP="00220854">
      <w:pPr>
        <w:spacing w:before="60" w:after="60" w:line="252" w:lineRule="auto"/>
        <w:ind w:firstLine="720"/>
        <w:jc w:val="both"/>
      </w:pPr>
      <w:r w:rsidRPr="00667AF9">
        <w:t>Trên cơ sở tổng nguồn vốn ngân sách Trung ương năm 2020, nguyên tắc tiêu chí phân bổ vốn nêu trên, UBND tỉnh dự kiến kế hoạch đầu tư công nguồn ngân sách Trung ương hỗ trợ năm 2020 như sau:</w:t>
      </w:r>
    </w:p>
    <w:p w14:paraId="6FCD8BC8" w14:textId="5C11E6C6" w:rsidR="005F2DEE" w:rsidRPr="00667AF9" w:rsidRDefault="005F2DEE" w:rsidP="00220854">
      <w:pPr>
        <w:widowControl w:val="0"/>
        <w:spacing w:before="60" w:after="60" w:line="252" w:lineRule="auto"/>
        <w:ind w:firstLine="567"/>
        <w:jc w:val="both"/>
        <w:rPr>
          <w:b/>
          <w:szCs w:val="28"/>
        </w:rPr>
      </w:pPr>
      <w:r w:rsidRPr="00667AF9">
        <w:rPr>
          <w:b/>
          <w:szCs w:val="28"/>
        </w:rPr>
        <w:t>Tổng nguồn vốn ngân sách Trung ương hỗ trợ năm 2020: 1.883.114 triệu đồng, trong đó:</w:t>
      </w:r>
    </w:p>
    <w:p w14:paraId="3B785F82" w14:textId="0B705AE1" w:rsidR="005F2DEE" w:rsidRPr="00667AF9" w:rsidRDefault="005F2DEE" w:rsidP="00220854">
      <w:pPr>
        <w:pStyle w:val="ListParagraph"/>
        <w:numPr>
          <w:ilvl w:val="1"/>
          <w:numId w:val="10"/>
        </w:numPr>
        <w:tabs>
          <w:tab w:val="left" w:pos="851"/>
        </w:tabs>
        <w:spacing w:before="60" w:after="60" w:line="252" w:lineRule="auto"/>
        <w:contextualSpacing/>
        <w:jc w:val="both"/>
        <w:rPr>
          <w:b/>
          <w:szCs w:val="28"/>
        </w:rPr>
      </w:pPr>
      <w:r w:rsidRPr="00667AF9">
        <w:rPr>
          <w:b/>
          <w:szCs w:val="28"/>
        </w:rPr>
        <w:t xml:space="preserve">Vốn trong nước: </w:t>
      </w:r>
      <w:r w:rsidRPr="00667AF9">
        <w:rPr>
          <w:b/>
          <w:szCs w:val="28"/>
          <w:lang w:eastAsia="vi-VN"/>
        </w:rPr>
        <w:t>985.114 triệu đồng</w:t>
      </w:r>
      <w:r w:rsidRPr="00667AF9">
        <w:rPr>
          <w:b/>
          <w:szCs w:val="28"/>
        </w:rPr>
        <w:t>, trong đó:</w:t>
      </w:r>
    </w:p>
    <w:p w14:paraId="45364262" w14:textId="1BA1D515" w:rsidR="005F2DEE" w:rsidRPr="00667AF9" w:rsidRDefault="005F2DEE" w:rsidP="00220854">
      <w:pPr>
        <w:pStyle w:val="ListParagraph"/>
        <w:widowControl w:val="0"/>
        <w:numPr>
          <w:ilvl w:val="4"/>
          <w:numId w:val="4"/>
        </w:numPr>
        <w:tabs>
          <w:tab w:val="left" w:pos="851"/>
        </w:tabs>
        <w:spacing w:before="60" w:after="60" w:line="252" w:lineRule="auto"/>
        <w:ind w:left="0" w:right="-57" w:firstLine="567"/>
        <w:jc w:val="both"/>
        <w:rPr>
          <w:b/>
          <w:i/>
          <w:szCs w:val="28"/>
        </w:rPr>
      </w:pPr>
      <w:r w:rsidRPr="00667AF9">
        <w:rPr>
          <w:b/>
          <w:i/>
          <w:szCs w:val="28"/>
        </w:rPr>
        <w:t xml:space="preserve">Vốn đầu tư theo ngành, lĩnh vực, chương trình mục tiêu và các khoản chi cụ thể: </w:t>
      </w:r>
      <w:r w:rsidR="00703831" w:rsidRPr="00667AF9">
        <w:rPr>
          <w:b/>
          <w:i/>
          <w:lang w:val="es-ES"/>
        </w:rPr>
        <w:t xml:space="preserve">652.441 </w:t>
      </w:r>
      <w:r w:rsidRPr="00667AF9">
        <w:rPr>
          <w:b/>
          <w:i/>
          <w:szCs w:val="28"/>
          <w:lang w:eastAsia="vi-VN"/>
        </w:rPr>
        <w:t>triệu đồng</w:t>
      </w:r>
      <w:r w:rsidRPr="00667AF9">
        <w:rPr>
          <w:b/>
          <w:i/>
          <w:szCs w:val="28"/>
        </w:rPr>
        <w:t>, trong đó:</w:t>
      </w:r>
    </w:p>
    <w:p w14:paraId="4D9D8B15" w14:textId="77777777" w:rsidR="005F2DEE" w:rsidRPr="00667AF9" w:rsidRDefault="005F2DE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Hỗ trợ đồng bào dân tộc thiểu số theo QĐ số 2085/QĐ-TTg: 9.785 triệu đồng</w:t>
      </w:r>
    </w:p>
    <w:p w14:paraId="2FED8A88" w14:textId="77777777" w:rsidR="005F2DEE" w:rsidRPr="00667AF9" w:rsidRDefault="005F2DE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Hỗ trợ đồng bào dân tộc thiểu số theo QĐ số 2086/QĐ-TTg: 15.713 triệu đồng</w:t>
      </w:r>
    </w:p>
    <w:p w14:paraId="64622657" w14:textId="77777777" w:rsidR="005D5D69" w:rsidRPr="00667AF9" w:rsidRDefault="005D5D69"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Vốn đối ứng cho các dự án ODA: 119.010 triệu đồng, trong đó: t</w:t>
      </w:r>
      <w:r w:rsidR="005F2DEE" w:rsidRPr="00667AF9">
        <w:rPr>
          <w:szCs w:val="28"/>
          <w:lang w:val="pt-BR"/>
        </w:rPr>
        <w:t>hu hồi các khoản ứng trước 28.620 triệu đồng</w:t>
      </w:r>
      <w:r w:rsidRPr="00667AF9">
        <w:rPr>
          <w:szCs w:val="28"/>
          <w:lang w:val="pt-BR"/>
        </w:rPr>
        <w:t>.</w:t>
      </w:r>
    </w:p>
    <w:p w14:paraId="5F540717" w14:textId="7D68F003" w:rsidR="005D5D69" w:rsidRPr="00667AF9" w:rsidRDefault="005D5D69"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lastRenderedPageBreak/>
        <w:t xml:space="preserve">Bố trí đủ vốn cho </w:t>
      </w:r>
      <w:r w:rsidR="007460A0" w:rsidRPr="00667AF9">
        <w:rPr>
          <w:szCs w:val="28"/>
          <w:lang w:val="pt-BR"/>
        </w:rPr>
        <w:t>6</w:t>
      </w:r>
      <w:r w:rsidR="00703831" w:rsidRPr="00667AF9">
        <w:rPr>
          <w:szCs w:val="28"/>
          <w:lang w:val="pt-BR"/>
        </w:rPr>
        <w:t>8</w:t>
      </w:r>
      <w:r w:rsidR="007460A0" w:rsidRPr="00667AF9">
        <w:rPr>
          <w:szCs w:val="28"/>
          <w:lang w:val="pt-BR"/>
        </w:rPr>
        <w:t xml:space="preserve"> </w:t>
      </w:r>
      <w:r w:rsidRPr="00667AF9">
        <w:rPr>
          <w:szCs w:val="28"/>
          <w:lang w:val="pt-BR"/>
        </w:rPr>
        <w:t xml:space="preserve">dự án </w:t>
      </w:r>
      <w:r w:rsidRPr="00667AF9">
        <w:rPr>
          <w:bCs/>
          <w:spacing w:val="-4"/>
          <w:lang w:val="pt-BR"/>
        </w:rPr>
        <w:t xml:space="preserve">hoàn thành: </w:t>
      </w:r>
      <w:r w:rsidR="00703831" w:rsidRPr="00667AF9">
        <w:rPr>
          <w:bCs/>
          <w:spacing w:val="-4"/>
          <w:lang w:val="pt-BR"/>
        </w:rPr>
        <w:t>227</w:t>
      </w:r>
      <w:r w:rsidRPr="00667AF9">
        <w:rPr>
          <w:bCs/>
          <w:spacing w:val="-4"/>
          <w:lang w:val="pt-BR"/>
        </w:rPr>
        <w:t>.</w:t>
      </w:r>
      <w:r w:rsidR="00703831" w:rsidRPr="00667AF9">
        <w:rPr>
          <w:bCs/>
          <w:spacing w:val="-4"/>
          <w:lang w:val="pt-BR"/>
        </w:rPr>
        <w:t>561</w:t>
      </w:r>
      <w:r w:rsidRPr="00667AF9">
        <w:rPr>
          <w:bCs/>
          <w:spacing w:val="-4"/>
          <w:lang w:val="pt-BR"/>
        </w:rPr>
        <w:t xml:space="preserve"> triệu đồng.</w:t>
      </w:r>
    </w:p>
    <w:p w14:paraId="5C91F2CB" w14:textId="77777777" w:rsidR="002955FC" w:rsidRPr="00667AF9" w:rsidRDefault="00703831" w:rsidP="002955FC">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bCs/>
          <w:spacing w:val="-4"/>
          <w:lang w:val="pt-BR"/>
        </w:rPr>
        <w:t>Bố trí 20 dự án chuyển tiếp dự kiến hoàn thành năm 2020</w:t>
      </w:r>
      <w:r w:rsidRPr="00667AF9">
        <w:rPr>
          <w:rStyle w:val="FootnoteReference"/>
          <w:bCs/>
          <w:spacing w:val="-4"/>
          <w:lang w:val="pt-BR"/>
        </w:rPr>
        <w:footnoteReference w:id="1"/>
      </w:r>
      <w:r w:rsidRPr="00667AF9">
        <w:rPr>
          <w:bCs/>
          <w:spacing w:val="-4"/>
          <w:lang w:val="pt-BR"/>
        </w:rPr>
        <w:t>: Mỗi công trình 15.3</w:t>
      </w:r>
      <w:r w:rsidR="0058296D" w:rsidRPr="00667AF9">
        <w:rPr>
          <w:bCs/>
          <w:spacing w:val="-4"/>
          <w:lang w:val="pt-BR"/>
        </w:rPr>
        <w:t>5</w:t>
      </w:r>
      <w:r w:rsidRPr="00667AF9">
        <w:rPr>
          <w:bCs/>
          <w:spacing w:val="-4"/>
          <w:lang w:val="pt-BR"/>
        </w:rPr>
        <w:t>0 triệu đồng</w:t>
      </w:r>
      <w:r w:rsidRPr="00667AF9">
        <w:rPr>
          <w:rStyle w:val="FootnoteReference"/>
          <w:bCs/>
          <w:spacing w:val="-4"/>
          <w:lang w:val="pt-BR"/>
        </w:rPr>
        <w:footnoteReference w:id="2"/>
      </w:r>
      <w:r w:rsidRPr="00667AF9">
        <w:rPr>
          <w:bCs/>
          <w:spacing w:val="-4"/>
          <w:lang w:val="pt-BR"/>
        </w:rPr>
        <w:t>. Với tổng số tiền 27</w:t>
      </w:r>
      <w:r w:rsidR="0058296D" w:rsidRPr="00667AF9">
        <w:rPr>
          <w:bCs/>
          <w:spacing w:val="-4"/>
          <w:lang w:val="pt-BR"/>
        </w:rPr>
        <w:t>6</w:t>
      </w:r>
      <w:r w:rsidRPr="00667AF9">
        <w:rPr>
          <w:bCs/>
          <w:spacing w:val="-4"/>
          <w:lang w:val="pt-BR"/>
        </w:rPr>
        <w:t>.372 triệu đồng, đạt 3</w:t>
      </w:r>
      <w:r w:rsidR="0058296D" w:rsidRPr="00667AF9">
        <w:rPr>
          <w:bCs/>
          <w:spacing w:val="-4"/>
          <w:lang w:val="pt-BR"/>
        </w:rPr>
        <w:t>7</w:t>
      </w:r>
      <w:r w:rsidRPr="00667AF9">
        <w:rPr>
          <w:bCs/>
          <w:spacing w:val="-4"/>
          <w:lang w:val="pt-BR"/>
        </w:rPr>
        <w:t xml:space="preserve">% so với nhu cầu còn lại </w:t>
      </w:r>
      <w:r w:rsidRPr="00667AF9">
        <w:rPr>
          <w:b/>
          <w:i/>
          <w:lang w:val="pt-BR"/>
        </w:rPr>
        <w:t>(27</w:t>
      </w:r>
      <w:r w:rsidR="0058296D" w:rsidRPr="00667AF9">
        <w:rPr>
          <w:b/>
          <w:i/>
          <w:lang w:val="pt-BR"/>
        </w:rPr>
        <w:t>6</w:t>
      </w:r>
      <w:r w:rsidRPr="00667AF9">
        <w:rPr>
          <w:b/>
          <w:i/>
          <w:lang w:val="pt-BR"/>
        </w:rPr>
        <w:t>.372 triệu đồng/745.231 triệu đồng)</w:t>
      </w:r>
    </w:p>
    <w:p w14:paraId="63E4A7C7" w14:textId="0F6287BE" w:rsidR="00DF4995" w:rsidRPr="00667AF9" w:rsidRDefault="002955FC" w:rsidP="002955FC">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bCs/>
          <w:spacing w:val="-4"/>
          <w:lang w:val="pt-BR"/>
        </w:rPr>
        <w:t>Bố trí 01 dự án sử dụng 10% dự phòng NSTW tại địa phương</w:t>
      </w:r>
      <w:r w:rsidR="00DF4995" w:rsidRPr="00667AF9">
        <w:rPr>
          <w:bCs/>
          <w:spacing w:val="-4"/>
          <w:lang w:val="pt-BR"/>
        </w:rPr>
        <w:t xml:space="preserve">: </w:t>
      </w:r>
      <w:r w:rsidR="00C07E6A" w:rsidRPr="00667AF9">
        <w:rPr>
          <w:bCs/>
          <w:spacing w:val="-4"/>
          <w:lang w:val="pt-BR"/>
        </w:rPr>
        <w:t>2</w:t>
      </w:r>
      <w:r w:rsidR="00DF4995" w:rsidRPr="00667AF9">
        <w:rPr>
          <w:bCs/>
          <w:spacing w:val="-4"/>
          <w:lang w:val="pt-BR"/>
        </w:rPr>
        <w:t>.000 triệu đồng</w:t>
      </w:r>
    </w:p>
    <w:p w14:paraId="636A213E" w14:textId="28510D11" w:rsidR="005D5D69" w:rsidRPr="00667AF9" w:rsidRDefault="005D5D69"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bCs/>
          <w:spacing w:val="-4"/>
          <w:lang w:val="pt-BR"/>
        </w:rPr>
        <w:t xml:space="preserve">Bố trí cho </w:t>
      </w:r>
      <w:r w:rsidRPr="00667AF9">
        <w:rPr>
          <w:bCs/>
          <w:spacing w:val="-2"/>
          <w:lang w:val="pt-BR"/>
        </w:rPr>
        <w:t>Ch</w:t>
      </w:r>
      <w:r w:rsidRPr="00667AF9">
        <w:rPr>
          <w:rFonts w:hint="eastAsia"/>
          <w:bCs/>
          <w:spacing w:val="-2"/>
          <w:lang w:val="pt-BR"/>
        </w:rPr>
        <w:t>ươ</w:t>
      </w:r>
      <w:r w:rsidRPr="00667AF9">
        <w:rPr>
          <w:bCs/>
          <w:spacing w:val="-2"/>
          <w:lang w:val="pt-BR"/>
        </w:rPr>
        <w:t xml:space="preserve">ng trình chính sách khuyến khích doanh nghiệp </w:t>
      </w:r>
      <w:r w:rsidRPr="00667AF9">
        <w:rPr>
          <w:rFonts w:hint="eastAsia"/>
          <w:bCs/>
          <w:spacing w:val="-2"/>
          <w:lang w:val="pt-BR"/>
        </w:rPr>
        <w:t>đ</w:t>
      </w:r>
      <w:r w:rsidRPr="00667AF9">
        <w:rPr>
          <w:bCs/>
          <w:spacing w:val="-2"/>
          <w:lang w:val="pt-BR"/>
        </w:rPr>
        <w:t>ầu t</w:t>
      </w:r>
      <w:r w:rsidRPr="00667AF9">
        <w:rPr>
          <w:rFonts w:hint="eastAsia"/>
          <w:bCs/>
          <w:spacing w:val="-2"/>
          <w:lang w:val="pt-BR"/>
        </w:rPr>
        <w:t>ư</w:t>
      </w:r>
      <w:r w:rsidRPr="00667AF9">
        <w:rPr>
          <w:bCs/>
          <w:spacing w:val="-2"/>
          <w:lang w:val="pt-BR"/>
        </w:rPr>
        <w:t xml:space="preserve"> vào nông nghiệp nông thôn theo Nghị </w:t>
      </w:r>
      <w:r w:rsidRPr="00667AF9">
        <w:rPr>
          <w:rFonts w:hint="eastAsia"/>
          <w:bCs/>
          <w:spacing w:val="-2"/>
          <w:lang w:val="pt-BR"/>
        </w:rPr>
        <w:t>đ</w:t>
      </w:r>
      <w:r w:rsidRPr="00667AF9">
        <w:rPr>
          <w:bCs/>
          <w:spacing w:val="-2"/>
          <w:lang w:val="pt-BR"/>
        </w:rPr>
        <w:t>ịnh 57/N</w:t>
      </w:r>
      <w:r w:rsidRPr="00667AF9">
        <w:rPr>
          <w:rFonts w:hint="eastAsia"/>
          <w:bCs/>
          <w:spacing w:val="-2"/>
          <w:lang w:val="pt-BR"/>
        </w:rPr>
        <w:t>Đ</w:t>
      </w:r>
      <w:r w:rsidRPr="00667AF9">
        <w:rPr>
          <w:bCs/>
          <w:spacing w:val="-2"/>
          <w:lang w:val="pt-BR"/>
        </w:rPr>
        <w:t>-CP</w:t>
      </w:r>
      <w:r w:rsidR="00946B44" w:rsidRPr="00667AF9">
        <w:rPr>
          <w:bCs/>
          <w:spacing w:val="-2"/>
          <w:lang w:val="pt-BR"/>
        </w:rPr>
        <w:t>,</w:t>
      </w:r>
      <w:r w:rsidR="00C256B8" w:rsidRPr="00667AF9">
        <w:rPr>
          <w:bCs/>
          <w:spacing w:val="-2"/>
          <w:lang w:val="pt-BR"/>
        </w:rPr>
        <w:t xml:space="preserve"> 01 dự án</w:t>
      </w:r>
      <w:r w:rsidRPr="00667AF9">
        <w:rPr>
          <w:bCs/>
          <w:spacing w:val="-2"/>
          <w:lang w:val="pt-BR"/>
        </w:rPr>
        <w:t>: 2.000 triệu đồng</w:t>
      </w:r>
    </w:p>
    <w:p w14:paraId="5B7C097D" w14:textId="0578EBBA" w:rsidR="005F2DEE" w:rsidRPr="00667AF9" w:rsidRDefault="005F2DEE" w:rsidP="00220854">
      <w:pPr>
        <w:pStyle w:val="ListParagraph"/>
        <w:widowControl w:val="0"/>
        <w:numPr>
          <w:ilvl w:val="0"/>
          <w:numId w:val="11"/>
        </w:numPr>
        <w:tabs>
          <w:tab w:val="left" w:pos="851"/>
        </w:tabs>
        <w:spacing w:before="60" w:after="60" w:line="252" w:lineRule="auto"/>
        <w:ind w:left="0" w:right="-57" w:firstLine="567"/>
        <w:jc w:val="both"/>
        <w:rPr>
          <w:b/>
          <w:i/>
          <w:szCs w:val="28"/>
        </w:rPr>
      </w:pPr>
      <w:r w:rsidRPr="00667AF9">
        <w:rPr>
          <w:b/>
          <w:i/>
          <w:szCs w:val="28"/>
        </w:rPr>
        <w:t xml:space="preserve">Vốn bố trí cho các </w:t>
      </w:r>
      <w:r w:rsidR="00070566" w:rsidRPr="00667AF9">
        <w:rPr>
          <w:b/>
          <w:i/>
          <w:szCs w:val="28"/>
        </w:rPr>
        <w:t xml:space="preserve">dự án </w:t>
      </w:r>
      <w:r w:rsidRPr="00667AF9">
        <w:rPr>
          <w:b/>
          <w:i/>
          <w:szCs w:val="28"/>
        </w:rPr>
        <w:t xml:space="preserve">thuộc </w:t>
      </w:r>
      <w:r w:rsidR="00070566" w:rsidRPr="00667AF9">
        <w:rPr>
          <w:b/>
          <w:i/>
          <w:szCs w:val="28"/>
        </w:rPr>
        <w:t xml:space="preserve">danh mục dự án </w:t>
      </w:r>
      <w:r w:rsidRPr="00667AF9">
        <w:rPr>
          <w:b/>
          <w:i/>
          <w:szCs w:val="28"/>
        </w:rPr>
        <w:t xml:space="preserve">sử dụng dự phòng chung </w:t>
      </w:r>
      <w:r w:rsidR="00070566" w:rsidRPr="00667AF9">
        <w:rPr>
          <w:b/>
          <w:i/>
          <w:szCs w:val="28"/>
        </w:rPr>
        <w:t xml:space="preserve">kế hoạch đầu tư công </w:t>
      </w:r>
      <w:r w:rsidRPr="00667AF9">
        <w:rPr>
          <w:b/>
          <w:i/>
          <w:szCs w:val="28"/>
        </w:rPr>
        <w:t xml:space="preserve">trung hạn giai đoạn 2016-2020 và khoản 10.000 tỷ đồng từ nguồn điều chỉnh giảm vốn cho các dự án quan trọng quốc gia: </w:t>
      </w:r>
      <w:r w:rsidR="00703831" w:rsidRPr="00667AF9">
        <w:rPr>
          <w:b/>
          <w:i/>
          <w:szCs w:val="28"/>
        </w:rPr>
        <w:t>40</w:t>
      </w:r>
      <w:r w:rsidRPr="00667AF9">
        <w:rPr>
          <w:b/>
          <w:i/>
          <w:szCs w:val="28"/>
        </w:rPr>
        <w:t>.</w:t>
      </w:r>
      <w:r w:rsidR="00703831" w:rsidRPr="00667AF9">
        <w:rPr>
          <w:b/>
          <w:i/>
          <w:szCs w:val="28"/>
        </w:rPr>
        <w:t>0</w:t>
      </w:r>
      <w:r w:rsidRPr="00667AF9">
        <w:rPr>
          <w:b/>
          <w:i/>
          <w:szCs w:val="28"/>
        </w:rPr>
        <w:t>00 triệu đồng. Trong đó:</w:t>
      </w:r>
    </w:p>
    <w:p w14:paraId="5E19F07E" w14:textId="5694C7AA" w:rsidR="00F7377B" w:rsidRPr="00667AF9" w:rsidRDefault="005F2DE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 xml:space="preserve">Vốn dự phòng chung kế hoạch đầu tư công trung hạn giai đoạn 2016-2020: </w:t>
      </w:r>
      <w:r w:rsidR="00703831" w:rsidRPr="00667AF9">
        <w:rPr>
          <w:bCs/>
          <w:spacing w:val="-4"/>
          <w:lang w:val="pt-BR"/>
        </w:rPr>
        <w:t xml:space="preserve">25.000 triệu đồng, bố trí cho 05 dự án </w:t>
      </w:r>
      <w:r w:rsidR="00703831" w:rsidRPr="00667AF9">
        <w:rPr>
          <w:lang w:val="pt-BR"/>
        </w:rPr>
        <w:t>(theo danh mục thông báo của Bộ Kế hoạch và Đầu tư)</w:t>
      </w:r>
      <w:r w:rsidR="00703831" w:rsidRPr="00667AF9">
        <w:rPr>
          <w:bCs/>
          <w:spacing w:val="-4"/>
          <w:lang w:val="pt-BR"/>
        </w:rPr>
        <w:t>.</w:t>
      </w:r>
    </w:p>
    <w:p w14:paraId="45424913" w14:textId="24BCA81D" w:rsidR="005F2DEE" w:rsidRPr="00667AF9" w:rsidRDefault="005F2DE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 xml:space="preserve">Vốn nguồn 10.000 tỷ đồng điều chỉnh giảm nguồn vốn dự kiến bố trí cho các dự án quan trọng quốc gia: </w:t>
      </w:r>
      <w:r w:rsidR="00703831" w:rsidRPr="00667AF9">
        <w:rPr>
          <w:bCs/>
          <w:spacing w:val="-4"/>
          <w:lang w:val="pt-BR"/>
        </w:rPr>
        <w:t xml:space="preserve">15.000 triệu đồng, bố trí cho 03 dự án </w:t>
      </w:r>
      <w:r w:rsidR="00703831" w:rsidRPr="00667AF9">
        <w:rPr>
          <w:lang w:val="pt-BR"/>
        </w:rPr>
        <w:t>(theo danh mục thông báo của Bộ Kế hoạch và Đầu tư)</w:t>
      </w:r>
      <w:r w:rsidR="00703831" w:rsidRPr="00667AF9">
        <w:rPr>
          <w:bCs/>
          <w:spacing w:val="-4"/>
          <w:lang w:val="pt-BR"/>
        </w:rPr>
        <w:t>.</w:t>
      </w:r>
    </w:p>
    <w:p w14:paraId="5C53BB85" w14:textId="77777777" w:rsidR="005F2DEE" w:rsidRPr="00667AF9" w:rsidRDefault="005F2DEE" w:rsidP="00220854">
      <w:pPr>
        <w:pStyle w:val="ListParagraph"/>
        <w:widowControl w:val="0"/>
        <w:numPr>
          <w:ilvl w:val="0"/>
          <w:numId w:val="11"/>
        </w:numPr>
        <w:tabs>
          <w:tab w:val="left" w:pos="851"/>
        </w:tabs>
        <w:spacing w:before="60" w:after="60" w:line="252" w:lineRule="auto"/>
        <w:ind w:left="0" w:right="-57" w:firstLine="567"/>
        <w:jc w:val="both"/>
        <w:rPr>
          <w:b/>
          <w:i/>
          <w:szCs w:val="28"/>
        </w:rPr>
      </w:pPr>
      <w:r w:rsidRPr="00667AF9">
        <w:rPr>
          <w:b/>
          <w:i/>
          <w:szCs w:val="28"/>
        </w:rPr>
        <w:t>Vốn chương trình mục tiêu quốc gia: 292.673 triệu đồng, trong đó:</w:t>
      </w:r>
    </w:p>
    <w:p w14:paraId="23C979B8" w14:textId="1D018BD4" w:rsidR="0048096E" w:rsidRPr="00667AF9" w:rsidRDefault="0048096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 xml:space="preserve">Chương trình mục tiêu quốc gia giảm nghèo bền vững: 60.643 triệu đồng cho </w:t>
      </w:r>
      <w:r w:rsidRPr="00667AF9">
        <w:rPr>
          <w:szCs w:val="28"/>
        </w:rPr>
        <w:t xml:space="preserve">Dự án 1- </w:t>
      </w:r>
      <w:r w:rsidRPr="00667AF9">
        <w:rPr>
          <w:szCs w:val="28"/>
          <w:lang w:val="nl-NL"/>
        </w:rPr>
        <w:t>Chương trình 30a</w:t>
      </w:r>
    </w:p>
    <w:p w14:paraId="034F4524" w14:textId="77777777" w:rsidR="0048096E" w:rsidRPr="00667AF9" w:rsidRDefault="0048096E" w:rsidP="00220854">
      <w:pPr>
        <w:widowControl w:val="0"/>
        <w:spacing w:before="60" w:after="60" w:line="252" w:lineRule="auto"/>
        <w:ind w:right="-57" w:firstLine="567"/>
        <w:jc w:val="both"/>
        <w:rPr>
          <w:i/>
          <w:szCs w:val="28"/>
        </w:rPr>
      </w:pPr>
      <w:r w:rsidRPr="00667AF9">
        <w:rPr>
          <w:i/>
          <w:szCs w:val="28"/>
          <w:lang w:val="de-DE"/>
        </w:rPr>
        <w:t>+ Tiểu dự án 1. Hỗ trợ đầu tư cơ sở hạ tầng huyện nghèo Minh Hóa theo Nghị quyết 30a/2008/NQ-CP</w:t>
      </w:r>
      <w:r w:rsidRPr="00667AF9">
        <w:rPr>
          <w:i/>
          <w:szCs w:val="28"/>
        </w:rPr>
        <w:t>:</w:t>
      </w:r>
      <w:r w:rsidRPr="00667AF9">
        <w:rPr>
          <w:szCs w:val="28"/>
          <w:lang w:val="de-DE"/>
        </w:rPr>
        <w:t xml:space="preserve"> Phân bổ vốn đầu tư phát triển: 49.726 triệu đồng, trong đó: thu hồi vốn ứng trước 5.810 triệu đồng. Phân bổ cho huyện nghèo Minh Hóa theo Nghị quyết 30a/2008/NQ-CP.</w:t>
      </w:r>
    </w:p>
    <w:p w14:paraId="131C1986" w14:textId="77777777" w:rsidR="0048096E" w:rsidRPr="00667AF9" w:rsidRDefault="0048096E" w:rsidP="00220854">
      <w:pPr>
        <w:spacing w:before="60" w:after="60" w:line="252" w:lineRule="auto"/>
        <w:ind w:firstLine="567"/>
        <w:jc w:val="both"/>
        <w:rPr>
          <w:i/>
          <w:szCs w:val="28"/>
          <w:lang w:val="de-DE"/>
        </w:rPr>
      </w:pPr>
      <w:r w:rsidRPr="00667AF9">
        <w:rPr>
          <w:i/>
          <w:szCs w:val="28"/>
          <w:lang w:val="de-DE"/>
        </w:rPr>
        <w:t xml:space="preserve">+ Tiểu dự án 2. Hỗ trợ đầu tư cơ sở hạ tầng các xã đặc biệt khó khăn vùng bãi ngang ven biển và hải đảo: </w:t>
      </w:r>
      <w:r w:rsidRPr="00667AF9">
        <w:rPr>
          <w:szCs w:val="28"/>
          <w:lang w:val="de-DE"/>
        </w:rPr>
        <w:t xml:space="preserve">Phân bổ vốn đầu tư phát triển 10.917 triệu đồng. Phân bổ các xã đặc biệt khó khăn vùng bãi ngang ven biển và hải đảo theo Quyết định số 131/QĐ-TTg ngày 25/01/2017 của Thủ tướng Chính phủ </w:t>
      </w:r>
      <w:r w:rsidRPr="00667AF9">
        <w:rPr>
          <w:i/>
          <w:szCs w:val="28"/>
          <w:lang w:val="de-DE"/>
        </w:rPr>
        <w:t>(tại các huyện Lệ Thủy, Quảng Ninh, Bố Trạch, Quảng Trạch và thị xã Ba Đồn)</w:t>
      </w:r>
      <w:r w:rsidRPr="00667AF9">
        <w:rPr>
          <w:szCs w:val="28"/>
          <w:lang w:val="de-DE"/>
        </w:rPr>
        <w:t xml:space="preserve">, cụ thể: Cấp mới vốn đầu tư phát triển năm 2020 cho các xã đặc biệt khó khăn vùng bãi ngang ven biển và hải đảo giai đoạn 2016-2020 theo danh sách được quy định tại Quyết định số 131/QĐ-TTg ngày 25/01/2017 của Thủ tướng Chính phủ, với định mức 1.213 triệu đồng/xã/năm. </w:t>
      </w:r>
    </w:p>
    <w:p w14:paraId="6A3FF107" w14:textId="1E03D958" w:rsidR="008E03DB" w:rsidRPr="00667AF9" w:rsidRDefault="008E03DB"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Chương trình mục tiêu quốc gia xây dựng nông thôn mới: 232.030 triệu đồng.</w:t>
      </w:r>
    </w:p>
    <w:p w14:paraId="4512FFA9" w14:textId="77777777" w:rsidR="008079CC" w:rsidRPr="00667AF9" w:rsidRDefault="008079CC" w:rsidP="008079CC">
      <w:pPr>
        <w:pStyle w:val="ListParagraph"/>
        <w:numPr>
          <w:ilvl w:val="0"/>
          <w:numId w:val="22"/>
        </w:numPr>
        <w:tabs>
          <w:tab w:val="left" w:pos="851"/>
        </w:tabs>
        <w:spacing w:before="60" w:after="60" w:line="252" w:lineRule="auto"/>
        <w:ind w:left="0" w:firstLine="567"/>
        <w:jc w:val="both"/>
        <w:rPr>
          <w:lang w:val="pt-BR"/>
        </w:rPr>
      </w:pPr>
      <w:r w:rsidRPr="00667AF9">
        <w:rPr>
          <w:lang w:val="pt-BR"/>
        </w:rPr>
        <w:lastRenderedPageBreak/>
        <w:t>Phân bổ cho các xã NTM theo Nghị quyết số 37/2018/NQ-HĐND ngày 13/7/2018; và huyện NTM theo Quyết định 1669/QĐ-TTg ngày 19/11/2019: 177.050 triệu đồng.</w:t>
      </w:r>
    </w:p>
    <w:p w14:paraId="0DBCAB57" w14:textId="4F294B4D" w:rsidR="002E6E36" w:rsidRPr="00667AF9" w:rsidRDefault="002E6E36" w:rsidP="00220854">
      <w:pPr>
        <w:pStyle w:val="ListParagraph"/>
        <w:numPr>
          <w:ilvl w:val="0"/>
          <w:numId w:val="22"/>
        </w:numPr>
        <w:tabs>
          <w:tab w:val="left" w:pos="851"/>
        </w:tabs>
        <w:spacing w:before="60" w:after="60" w:line="252" w:lineRule="auto"/>
        <w:ind w:left="0" w:firstLine="567"/>
        <w:jc w:val="both"/>
        <w:rPr>
          <w:lang w:val="pt-BR"/>
        </w:rPr>
      </w:pPr>
      <w:r w:rsidRPr="00667AF9">
        <w:rPr>
          <w:lang w:val="pt-BR"/>
        </w:rPr>
        <w:t>Phân bổ thực hiện các 2 Đề án theo Nghị Quyết 63/NQ-HĐND ngày 12/7/2019, số tiền 54.980 triệu đồng.</w:t>
      </w:r>
    </w:p>
    <w:p w14:paraId="1AFA3E0A" w14:textId="77777777" w:rsidR="005F2DEE" w:rsidRPr="00667AF9" w:rsidRDefault="005F2DEE" w:rsidP="00220854">
      <w:pPr>
        <w:pStyle w:val="ListParagraph"/>
        <w:numPr>
          <w:ilvl w:val="1"/>
          <w:numId w:val="10"/>
        </w:numPr>
        <w:tabs>
          <w:tab w:val="left" w:pos="851"/>
        </w:tabs>
        <w:spacing w:before="60" w:after="60" w:line="252" w:lineRule="auto"/>
        <w:contextualSpacing/>
        <w:jc w:val="both"/>
        <w:rPr>
          <w:b/>
          <w:szCs w:val="28"/>
        </w:rPr>
      </w:pPr>
      <w:r w:rsidRPr="00667AF9">
        <w:rPr>
          <w:b/>
          <w:szCs w:val="28"/>
        </w:rPr>
        <w:t xml:space="preserve">Vốn nước ngoài: </w:t>
      </w:r>
      <w:r w:rsidRPr="00667AF9">
        <w:rPr>
          <w:b/>
          <w:szCs w:val="28"/>
          <w:lang w:eastAsia="vi-VN"/>
        </w:rPr>
        <w:t xml:space="preserve">898.000 </w:t>
      </w:r>
      <w:r w:rsidRPr="00667AF9">
        <w:rPr>
          <w:b/>
          <w:szCs w:val="28"/>
        </w:rPr>
        <w:t>triệu đồng, trong đó:</w:t>
      </w:r>
    </w:p>
    <w:p w14:paraId="2688685A" w14:textId="0438F12E" w:rsidR="007800DF" w:rsidRPr="00667AF9" w:rsidRDefault="007800DF"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Chương trình mục tiêu quốc gia giảm ng</w:t>
      </w:r>
      <w:r w:rsidR="0048096E" w:rsidRPr="00667AF9">
        <w:rPr>
          <w:szCs w:val="28"/>
          <w:lang w:val="pt-BR"/>
        </w:rPr>
        <w:t xml:space="preserve">hèo bền vững: 44.462 triệu đồng cho </w:t>
      </w:r>
      <w:r w:rsidR="0048096E" w:rsidRPr="00667AF9">
        <w:rPr>
          <w:szCs w:val="28"/>
          <w:lang w:val="de-DE"/>
        </w:rPr>
        <w:t>Dự án 2 - Chương trình 135</w:t>
      </w:r>
      <w:r w:rsidR="0048096E" w:rsidRPr="00667AF9">
        <w:rPr>
          <w:szCs w:val="28"/>
        </w:rPr>
        <w:t xml:space="preserve">. Giao UBND tỉnh </w:t>
      </w:r>
      <w:r w:rsidR="0048096E" w:rsidRPr="00667AF9">
        <w:rPr>
          <w:szCs w:val="28"/>
          <w:lang w:val="de-DE"/>
        </w:rPr>
        <w:t>phân bổ chi tiết sau khi có văn bản hướng dẫn Ủy ban Dân tộc.</w:t>
      </w:r>
    </w:p>
    <w:p w14:paraId="1F78CDC6" w14:textId="3CCD7FEE" w:rsidR="009C7016" w:rsidRPr="00667AF9" w:rsidRDefault="007800DF"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 xml:space="preserve">Chương trình mục tiêu quốc gia xây dựng nông thôn mới: </w:t>
      </w:r>
      <w:r w:rsidR="0048096E" w:rsidRPr="00667AF9">
        <w:rPr>
          <w:szCs w:val="28"/>
          <w:lang w:val="pt-BR"/>
        </w:rPr>
        <w:t>150</w:t>
      </w:r>
      <w:r w:rsidRPr="00667AF9">
        <w:rPr>
          <w:szCs w:val="28"/>
          <w:lang w:val="pt-BR"/>
        </w:rPr>
        <w:t>.</w:t>
      </w:r>
      <w:r w:rsidR="0048096E" w:rsidRPr="00667AF9">
        <w:rPr>
          <w:szCs w:val="28"/>
          <w:lang w:val="pt-BR"/>
        </w:rPr>
        <w:t>000</w:t>
      </w:r>
      <w:r w:rsidRPr="00667AF9">
        <w:rPr>
          <w:szCs w:val="28"/>
          <w:lang w:val="pt-BR"/>
        </w:rPr>
        <w:t xml:space="preserve"> triệu đồng.</w:t>
      </w:r>
      <w:r w:rsidR="002E6E36" w:rsidRPr="00667AF9">
        <w:rPr>
          <w:szCs w:val="28"/>
          <w:lang w:val="pt-BR"/>
        </w:rPr>
        <w:t xml:space="preserve"> Lồng ghép phân bổ cho các xã nông thôn mới theo Nghị quyết số 37/2018/NQ-HĐND ngày 13/7/2018 </w:t>
      </w:r>
      <w:r w:rsidR="002E6E36" w:rsidRPr="00667AF9">
        <w:rPr>
          <w:lang w:val="pt-BR"/>
        </w:rPr>
        <w:t>của Hội đồng nhân dân tỉnh để đảm bảo đủ định mức theo quy định.</w:t>
      </w:r>
    </w:p>
    <w:p w14:paraId="3FF3FB9B" w14:textId="77777777" w:rsidR="009C7016" w:rsidRPr="00667AF9" w:rsidRDefault="005F2DEE"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Chương trình mục tiêu ứng phó với biến đổi khí hậu và tăng trưởng xanh: 110.447 triệu đồng.</w:t>
      </w:r>
    </w:p>
    <w:p w14:paraId="7F3B5DA2" w14:textId="563B673A" w:rsidR="008E03DB" w:rsidRPr="00667AF9" w:rsidRDefault="008E03DB" w:rsidP="00220854">
      <w:pPr>
        <w:pStyle w:val="ListParagraph"/>
        <w:widowControl w:val="0"/>
        <w:numPr>
          <w:ilvl w:val="0"/>
          <w:numId w:val="12"/>
        </w:numPr>
        <w:tabs>
          <w:tab w:val="left" w:pos="851"/>
        </w:tabs>
        <w:spacing w:before="60" w:after="60" w:line="252" w:lineRule="auto"/>
        <w:ind w:left="0" w:right="-57" w:firstLine="567"/>
        <w:jc w:val="both"/>
        <w:rPr>
          <w:szCs w:val="28"/>
          <w:lang w:val="pt-BR"/>
        </w:rPr>
      </w:pPr>
      <w:r w:rsidRPr="00667AF9">
        <w:rPr>
          <w:szCs w:val="28"/>
          <w:lang w:val="pt-BR"/>
        </w:rPr>
        <w:t xml:space="preserve">Các dự án ODA còn lại: </w:t>
      </w:r>
      <w:r w:rsidR="00930D68" w:rsidRPr="00667AF9">
        <w:rPr>
          <w:szCs w:val="28"/>
          <w:lang w:val="pt-BR"/>
        </w:rPr>
        <w:t>593.091 triệu đồng.</w:t>
      </w:r>
    </w:p>
    <w:p w14:paraId="4B43629A" w14:textId="74D6B5C2" w:rsidR="00F71D68" w:rsidRPr="00667AF9" w:rsidRDefault="00F71D68" w:rsidP="00220854">
      <w:pPr>
        <w:keepNext/>
        <w:widowControl w:val="0"/>
        <w:spacing w:before="60" w:after="60" w:line="252" w:lineRule="auto"/>
        <w:ind w:firstLine="567"/>
        <w:jc w:val="center"/>
        <w:rPr>
          <w:bCs/>
          <w:i/>
          <w:szCs w:val="28"/>
        </w:rPr>
      </w:pPr>
      <w:r w:rsidRPr="00667AF9">
        <w:rPr>
          <w:bCs/>
          <w:i/>
          <w:szCs w:val="28"/>
        </w:rPr>
        <w:t>(</w:t>
      </w:r>
      <w:r w:rsidR="009C7016" w:rsidRPr="00667AF9">
        <w:rPr>
          <w:bCs/>
          <w:i/>
          <w:szCs w:val="28"/>
        </w:rPr>
        <w:t xml:space="preserve">Có các </w:t>
      </w:r>
      <w:r w:rsidR="00A72093" w:rsidRPr="00667AF9">
        <w:rPr>
          <w:bCs/>
          <w:i/>
          <w:szCs w:val="28"/>
        </w:rPr>
        <w:t>P</w:t>
      </w:r>
      <w:r w:rsidRPr="00667AF9">
        <w:rPr>
          <w:bCs/>
          <w:i/>
          <w:szCs w:val="28"/>
        </w:rPr>
        <w:t xml:space="preserve">hụ lục </w:t>
      </w:r>
      <w:r w:rsidR="009C7016" w:rsidRPr="00667AF9">
        <w:rPr>
          <w:bCs/>
          <w:i/>
          <w:szCs w:val="28"/>
        </w:rPr>
        <w:t>chi tiết</w:t>
      </w:r>
      <w:r w:rsidR="00E174BC" w:rsidRPr="00667AF9">
        <w:rPr>
          <w:bCs/>
          <w:i/>
          <w:szCs w:val="28"/>
        </w:rPr>
        <w:t xml:space="preserve"> </w:t>
      </w:r>
      <w:r w:rsidRPr="00667AF9">
        <w:rPr>
          <w:bCs/>
          <w:i/>
          <w:szCs w:val="28"/>
        </w:rPr>
        <w:t>kèm theo)</w:t>
      </w:r>
    </w:p>
    <w:p w14:paraId="4D92F1C6" w14:textId="196F05AA" w:rsidR="00FE0364" w:rsidRPr="00667AF9" w:rsidRDefault="00FE0364" w:rsidP="00220854">
      <w:pPr>
        <w:spacing w:before="60" w:after="60" w:line="252" w:lineRule="auto"/>
        <w:ind w:firstLine="567"/>
        <w:jc w:val="both"/>
        <w:rPr>
          <w:szCs w:val="28"/>
          <w:lang w:val="pt-BR"/>
        </w:rPr>
      </w:pPr>
      <w:r w:rsidRPr="00667AF9">
        <w:rPr>
          <w:szCs w:val="28"/>
          <w:lang w:val="pt-BR"/>
        </w:rPr>
        <w:t xml:space="preserve">Kính trình Hội đồng nhân dân tỉnh khoá XVII xem xét, </w:t>
      </w:r>
      <w:r w:rsidR="006E1026" w:rsidRPr="00667AF9">
        <w:rPr>
          <w:szCs w:val="28"/>
          <w:lang w:val="pt-BR"/>
        </w:rPr>
        <w:t>cho ý kiến</w:t>
      </w:r>
      <w:r w:rsidRPr="00667AF9">
        <w:rPr>
          <w:szCs w:val="28"/>
          <w:lang w:val="pt-BR"/>
        </w:rPr>
        <w:t>./.</w:t>
      </w:r>
    </w:p>
    <w:tbl>
      <w:tblPr>
        <w:tblW w:w="5000" w:type="pct"/>
        <w:tblLook w:val="01E0" w:firstRow="1" w:lastRow="1" w:firstColumn="1" w:lastColumn="1" w:noHBand="0" w:noVBand="0"/>
      </w:tblPr>
      <w:tblGrid>
        <w:gridCol w:w="5279"/>
        <w:gridCol w:w="4236"/>
      </w:tblGrid>
      <w:tr w:rsidR="00803C19" w:rsidRPr="00667AF9" w14:paraId="3CAE2718" w14:textId="77777777" w:rsidTr="006D703B">
        <w:tc>
          <w:tcPr>
            <w:tcW w:w="5153" w:type="dxa"/>
          </w:tcPr>
          <w:p w14:paraId="19521DB6" w14:textId="77777777" w:rsidR="00803C19" w:rsidRPr="00667AF9" w:rsidRDefault="00803C19" w:rsidP="006D703B">
            <w:pPr>
              <w:jc w:val="both"/>
              <w:rPr>
                <w:i/>
                <w:iCs/>
                <w:sz w:val="20"/>
                <w:szCs w:val="20"/>
                <w:lang w:val="pt-BR"/>
              </w:rPr>
            </w:pPr>
            <w:r w:rsidRPr="00667AF9">
              <w:rPr>
                <w:spacing w:val="-2"/>
                <w:sz w:val="20"/>
                <w:szCs w:val="20"/>
                <w:lang w:val="pt-BR"/>
              </w:rPr>
              <w:br w:type="page"/>
            </w:r>
            <w:r w:rsidRPr="00667AF9">
              <w:rPr>
                <w:b/>
                <w:bCs/>
                <w:i/>
                <w:iCs/>
                <w:sz w:val="20"/>
                <w:szCs w:val="20"/>
                <w:lang w:val="pt-BR"/>
              </w:rPr>
              <w:t>Nơi nhận:</w:t>
            </w:r>
          </w:p>
          <w:p w14:paraId="7E4A8E5A" w14:textId="77777777" w:rsidR="00803C19" w:rsidRPr="00667AF9" w:rsidRDefault="00803C19" w:rsidP="002950AD">
            <w:pPr>
              <w:numPr>
                <w:ilvl w:val="0"/>
                <w:numId w:val="2"/>
              </w:numPr>
              <w:tabs>
                <w:tab w:val="clear" w:pos="284"/>
                <w:tab w:val="left" w:pos="142"/>
              </w:tabs>
              <w:ind w:left="0" w:firstLine="0"/>
              <w:jc w:val="both"/>
              <w:rPr>
                <w:sz w:val="20"/>
                <w:szCs w:val="20"/>
                <w:lang w:val="pt-BR"/>
              </w:rPr>
            </w:pPr>
            <w:r w:rsidRPr="00667AF9">
              <w:rPr>
                <w:sz w:val="20"/>
                <w:szCs w:val="20"/>
                <w:lang w:val="pt-BR"/>
              </w:rPr>
              <w:t>Như trên;</w:t>
            </w:r>
          </w:p>
          <w:p w14:paraId="0D441E97" w14:textId="77777777" w:rsidR="00803C19" w:rsidRPr="00667AF9" w:rsidRDefault="00803C19" w:rsidP="002950AD">
            <w:pPr>
              <w:numPr>
                <w:ilvl w:val="0"/>
                <w:numId w:val="2"/>
              </w:numPr>
              <w:tabs>
                <w:tab w:val="clear" w:pos="284"/>
                <w:tab w:val="left" w:pos="142"/>
              </w:tabs>
              <w:ind w:left="0" w:firstLine="0"/>
              <w:jc w:val="both"/>
              <w:rPr>
                <w:sz w:val="20"/>
                <w:szCs w:val="20"/>
                <w:lang w:val="pt-BR"/>
              </w:rPr>
            </w:pPr>
            <w:r w:rsidRPr="00667AF9">
              <w:rPr>
                <w:sz w:val="20"/>
                <w:szCs w:val="20"/>
                <w:lang w:val="pt-BR"/>
              </w:rPr>
              <w:t xml:space="preserve">CT, các PCT UBND tỉnh; </w:t>
            </w:r>
          </w:p>
          <w:p w14:paraId="09563F21" w14:textId="77777777" w:rsidR="00803C19" w:rsidRPr="00667AF9" w:rsidRDefault="00803C19" w:rsidP="002950AD">
            <w:pPr>
              <w:numPr>
                <w:ilvl w:val="0"/>
                <w:numId w:val="2"/>
              </w:numPr>
              <w:tabs>
                <w:tab w:val="clear" w:pos="284"/>
                <w:tab w:val="left" w:pos="142"/>
              </w:tabs>
              <w:ind w:left="0" w:firstLine="0"/>
              <w:jc w:val="both"/>
              <w:rPr>
                <w:sz w:val="20"/>
                <w:szCs w:val="20"/>
                <w:lang w:val="pt-BR"/>
              </w:rPr>
            </w:pPr>
            <w:r w:rsidRPr="00667AF9">
              <w:rPr>
                <w:sz w:val="20"/>
                <w:szCs w:val="20"/>
                <w:lang w:val="pt-BR"/>
              </w:rPr>
              <w:t>Các đại biểu HĐND tỉnh;</w:t>
            </w:r>
          </w:p>
          <w:p w14:paraId="4CC09846" w14:textId="77777777" w:rsidR="00803C19" w:rsidRPr="00667AF9" w:rsidRDefault="00803C19" w:rsidP="002950AD">
            <w:pPr>
              <w:numPr>
                <w:ilvl w:val="0"/>
                <w:numId w:val="2"/>
              </w:numPr>
              <w:tabs>
                <w:tab w:val="clear" w:pos="284"/>
                <w:tab w:val="left" w:pos="142"/>
              </w:tabs>
              <w:ind w:left="0" w:firstLine="0"/>
              <w:jc w:val="both"/>
              <w:rPr>
                <w:sz w:val="20"/>
                <w:szCs w:val="20"/>
                <w:lang w:val="pt-BR"/>
              </w:rPr>
            </w:pPr>
            <w:r w:rsidRPr="00667AF9">
              <w:rPr>
                <w:sz w:val="20"/>
                <w:szCs w:val="20"/>
                <w:lang w:val="pt-BR"/>
              </w:rPr>
              <w:t>Lãnh đạo VP UBND tỉnh;</w:t>
            </w:r>
          </w:p>
          <w:p w14:paraId="139E939E" w14:textId="77777777" w:rsidR="00803C19" w:rsidRPr="00667AF9" w:rsidRDefault="00803C19" w:rsidP="002950AD">
            <w:pPr>
              <w:numPr>
                <w:ilvl w:val="0"/>
                <w:numId w:val="2"/>
              </w:numPr>
              <w:tabs>
                <w:tab w:val="clear" w:pos="284"/>
                <w:tab w:val="left" w:pos="142"/>
              </w:tabs>
              <w:ind w:left="0" w:firstLine="0"/>
              <w:jc w:val="both"/>
              <w:rPr>
                <w:sz w:val="20"/>
                <w:szCs w:val="20"/>
              </w:rPr>
            </w:pPr>
            <w:r w:rsidRPr="00667AF9">
              <w:rPr>
                <w:sz w:val="20"/>
                <w:szCs w:val="20"/>
              </w:rPr>
              <w:t>Lưu: VT, KTTH.</w:t>
            </w:r>
          </w:p>
        </w:tc>
        <w:tc>
          <w:tcPr>
            <w:tcW w:w="4135" w:type="dxa"/>
          </w:tcPr>
          <w:p w14:paraId="4591D43D" w14:textId="77777777" w:rsidR="006D703B" w:rsidRPr="00667AF9" w:rsidRDefault="00803C19" w:rsidP="006D703B">
            <w:pPr>
              <w:jc w:val="center"/>
              <w:rPr>
                <w:b/>
                <w:bCs/>
                <w:szCs w:val="28"/>
              </w:rPr>
            </w:pPr>
            <w:r w:rsidRPr="00667AF9">
              <w:rPr>
                <w:b/>
                <w:bCs/>
                <w:szCs w:val="28"/>
              </w:rPr>
              <w:t>TM. ỦY BAN NHÂN DÂN</w:t>
            </w:r>
          </w:p>
          <w:p w14:paraId="0687F8B6" w14:textId="77777777" w:rsidR="00803C19" w:rsidRPr="00667AF9" w:rsidRDefault="00953505" w:rsidP="006D703B">
            <w:pPr>
              <w:jc w:val="center"/>
              <w:rPr>
                <w:b/>
                <w:bCs/>
                <w:szCs w:val="28"/>
              </w:rPr>
            </w:pPr>
            <w:r w:rsidRPr="00667AF9">
              <w:rPr>
                <w:b/>
                <w:bCs/>
                <w:szCs w:val="28"/>
              </w:rPr>
              <w:t xml:space="preserve">KT. </w:t>
            </w:r>
            <w:r w:rsidR="00803C19" w:rsidRPr="00667AF9">
              <w:rPr>
                <w:b/>
                <w:bCs/>
                <w:szCs w:val="28"/>
              </w:rPr>
              <w:t>CHỦ TỊCH</w:t>
            </w:r>
          </w:p>
          <w:p w14:paraId="295D1BB6" w14:textId="77777777" w:rsidR="00953505" w:rsidRPr="00667AF9" w:rsidRDefault="00953505" w:rsidP="006D703B">
            <w:pPr>
              <w:jc w:val="center"/>
              <w:rPr>
                <w:szCs w:val="28"/>
              </w:rPr>
            </w:pPr>
            <w:r w:rsidRPr="00667AF9">
              <w:rPr>
                <w:b/>
                <w:bCs/>
                <w:szCs w:val="28"/>
              </w:rPr>
              <w:t>PHÓ CHỦ TỊCH</w:t>
            </w:r>
          </w:p>
          <w:p w14:paraId="38439EF1" w14:textId="77777777" w:rsidR="00953505" w:rsidRPr="00667AF9" w:rsidRDefault="00953505" w:rsidP="00632941">
            <w:pPr>
              <w:spacing w:before="120" w:after="120"/>
              <w:jc w:val="center"/>
              <w:rPr>
                <w:sz w:val="27"/>
                <w:szCs w:val="27"/>
              </w:rPr>
            </w:pPr>
          </w:p>
          <w:p w14:paraId="16E4D7EA" w14:textId="77777777" w:rsidR="00953505" w:rsidRPr="00667AF9" w:rsidRDefault="00953505" w:rsidP="00632941">
            <w:pPr>
              <w:spacing w:before="120" w:after="120"/>
              <w:jc w:val="center"/>
              <w:rPr>
                <w:b/>
                <w:sz w:val="27"/>
                <w:szCs w:val="27"/>
              </w:rPr>
            </w:pPr>
          </w:p>
          <w:p w14:paraId="643BEA59" w14:textId="77777777" w:rsidR="0072037A" w:rsidRPr="00667AF9" w:rsidRDefault="0072037A" w:rsidP="00632941">
            <w:pPr>
              <w:spacing w:before="120" w:after="120"/>
              <w:jc w:val="center"/>
              <w:rPr>
                <w:b/>
                <w:sz w:val="27"/>
                <w:szCs w:val="27"/>
              </w:rPr>
            </w:pPr>
          </w:p>
          <w:p w14:paraId="1535669C" w14:textId="5C3B8B61" w:rsidR="0072037A" w:rsidRPr="00667AF9" w:rsidRDefault="0072037A" w:rsidP="00632941">
            <w:pPr>
              <w:spacing w:before="120" w:after="120"/>
              <w:jc w:val="center"/>
              <w:rPr>
                <w:b/>
                <w:sz w:val="27"/>
                <w:szCs w:val="27"/>
              </w:rPr>
            </w:pPr>
            <w:r w:rsidRPr="00667AF9">
              <w:rPr>
                <w:b/>
                <w:sz w:val="27"/>
                <w:szCs w:val="27"/>
              </w:rPr>
              <w:t>Nguyễn Xuân Quang</w:t>
            </w:r>
          </w:p>
        </w:tc>
      </w:tr>
    </w:tbl>
    <w:p w14:paraId="001E94F2" w14:textId="77777777" w:rsidR="007E7BC9" w:rsidRPr="00667AF9" w:rsidRDefault="007E7BC9" w:rsidP="00AE210B">
      <w:pPr>
        <w:spacing w:before="120" w:after="120"/>
        <w:rPr>
          <w:b/>
          <w:sz w:val="27"/>
          <w:szCs w:val="27"/>
        </w:rPr>
      </w:pPr>
    </w:p>
    <w:sectPr w:rsidR="007E7BC9" w:rsidRPr="00667AF9" w:rsidSect="00AD7318">
      <w:footerReference w:type="even" r:id="rId12"/>
      <w:footerReference w:type="default" r:id="rId13"/>
      <w:pgSz w:w="11907" w:h="16840" w:code="9"/>
      <w:pgMar w:top="907" w:right="907" w:bottom="907" w:left="1701" w:header="0"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FC793" w14:textId="77777777" w:rsidR="00955D5B" w:rsidRDefault="00955D5B">
      <w:r>
        <w:separator/>
      </w:r>
    </w:p>
  </w:endnote>
  <w:endnote w:type="continuationSeparator" w:id="0">
    <w:p w14:paraId="0CEECE84" w14:textId="77777777" w:rsidR="00955D5B" w:rsidRDefault="0095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E81A8" w14:textId="77777777" w:rsidR="0087324B" w:rsidRDefault="0087324B">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7840C931" w14:textId="77777777" w:rsidR="0087324B" w:rsidRDefault="008732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D90A" w14:textId="1FAEADD6" w:rsidR="0087324B" w:rsidRPr="00803C19" w:rsidRDefault="0087324B" w:rsidP="00803C19">
    <w:pPr>
      <w:pStyle w:val="Footer"/>
      <w:jc w:val="center"/>
      <w:rPr>
        <w:rFonts w:ascii="Times New Roman" w:hAnsi="Times New Roman"/>
        <w:sz w:val="27"/>
        <w:szCs w:val="27"/>
      </w:rPr>
    </w:pPr>
    <w:r w:rsidRPr="00803C19">
      <w:rPr>
        <w:rFonts w:ascii="Times New Roman" w:hAnsi="Times New Roman"/>
        <w:sz w:val="27"/>
        <w:szCs w:val="27"/>
      </w:rPr>
      <w:fldChar w:fldCharType="begin"/>
    </w:r>
    <w:r w:rsidRPr="00803C19">
      <w:rPr>
        <w:rStyle w:val="PageNumber"/>
        <w:rFonts w:ascii="Times New Roman" w:hAnsi="Times New Roman"/>
        <w:sz w:val="27"/>
        <w:szCs w:val="27"/>
      </w:rPr>
      <w:instrText xml:space="preserve">PAGE  </w:instrText>
    </w:r>
    <w:r w:rsidRPr="00803C19">
      <w:rPr>
        <w:rFonts w:ascii="Times New Roman" w:hAnsi="Times New Roman"/>
        <w:sz w:val="27"/>
        <w:szCs w:val="27"/>
      </w:rPr>
      <w:fldChar w:fldCharType="separate"/>
    </w:r>
    <w:r w:rsidR="00667AF9">
      <w:rPr>
        <w:rStyle w:val="PageNumber"/>
        <w:rFonts w:ascii="Times New Roman" w:hAnsi="Times New Roman"/>
        <w:noProof/>
        <w:sz w:val="27"/>
        <w:szCs w:val="27"/>
      </w:rPr>
      <w:t>7</w:t>
    </w:r>
    <w:r w:rsidRPr="00803C19">
      <w:rPr>
        <w:rFonts w:ascii="Times New Roman" w:hAnsi="Times New Roman"/>
        <w:sz w:val="27"/>
        <w:szCs w:val="2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79FD1C" w14:textId="77777777" w:rsidR="00955D5B" w:rsidRDefault="00955D5B">
      <w:r>
        <w:separator/>
      </w:r>
    </w:p>
  </w:footnote>
  <w:footnote w:type="continuationSeparator" w:id="0">
    <w:p w14:paraId="476C5336" w14:textId="77777777" w:rsidR="00955D5B" w:rsidRDefault="00955D5B">
      <w:r>
        <w:continuationSeparator/>
      </w:r>
    </w:p>
  </w:footnote>
  <w:footnote w:id="1">
    <w:p w14:paraId="0148404B" w14:textId="77777777" w:rsidR="00703831" w:rsidRDefault="00703831" w:rsidP="00703831">
      <w:pPr>
        <w:pStyle w:val="FootnoteText"/>
      </w:pPr>
      <w:r>
        <w:rPr>
          <w:rStyle w:val="FootnoteReference"/>
        </w:rPr>
        <w:footnoteRef/>
      </w:r>
      <w:r>
        <w:t xml:space="preserve"> Trong đó: 07 dự án chuyển tiếp từ giai đoạn 2011-2015 sang, 13 dự án khởi công mới năm 2016.</w:t>
      </w:r>
    </w:p>
  </w:footnote>
  <w:footnote w:id="2">
    <w:p w14:paraId="4BD73080" w14:textId="148363A9" w:rsidR="00703831" w:rsidRDefault="00703831" w:rsidP="00703831">
      <w:pPr>
        <w:pStyle w:val="FootnoteText"/>
        <w:jc w:val="both"/>
      </w:pPr>
      <w:r>
        <w:rPr>
          <w:rStyle w:val="FootnoteReference"/>
        </w:rPr>
        <w:footnoteRef/>
      </w:r>
      <w:r>
        <w:t xml:space="preserve"> Đối với những công trình có nhu cầu còn lại nhỏ hơn 15</w:t>
      </w:r>
      <w:r w:rsidR="00D66E8F">
        <w:t>,3</w:t>
      </w:r>
      <w:r>
        <w:t xml:space="preserve"> tỷ, thì bố trí 95% tổng mức đầu tư để thực hiện hoàn thành dự án (phần còn thiếu (nếu có) sẽ bố trí sau khi quyết toán công trình).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A5F"/>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C6F8D"/>
    <w:multiLevelType w:val="multilevel"/>
    <w:tmpl w:val="8C028D9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8E3065"/>
    <w:multiLevelType w:val="hybridMultilevel"/>
    <w:tmpl w:val="792AB95C"/>
    <w:lvl w:ilvl="0" w:tplc="E08603CE">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FA47D8"/>
    <w:multiLevelType w:val="hybridMultilevel"/>
    <w:tmpl w:val="8C787896"/>
    <w:lvl w:ilvl="0" w:tplc="3E5E063E">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6172BC0"/>
    <w:multiLevelType w:val="hybridMultilevel"/>
    <w:tmpl w:val="4B9C0266"/>
    <w:lvl w:ilvl="0" w:tplc="F9C0F93E">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E875E13"/>
    <w:multiLevelType w:val="multilevel"/>
    <w:tmpl w:val="E3EC96C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EFA1FC2"/>
    <w:multiLevelType w:val="hybridMultilevel"/>
    <w:tmpl w:val="32A69618"/>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C7A4899A">
      <w:start w:val="1"/>
      <w:numFmt w:val="lowerLetter"/>
      <w:lvlText w:val="%4."/>
      <w:lvlJc w:val="left"/>
      <w:pPr>
        <w:ind w:left="2880" w:hanging="360"/>
      </w:pPr>
      <w:rPr>
        <w:rFonts w:hint="default"/>
      </w:rPr>
    </w:lvl>
    <w:lvl w:ilvl="4" w:tplc="602294C4">
      <w:start w:val="1"/>
      <w:numFmt w:val="decimal"/>
      <w:lvlText w:val="(%5)"/>
      <w:lvlJc w:val="left"/>
      <w:pPr>
        <w:ind w:left="3600" w:hanging="360"/>
      </w:pPr>
      <w:rPr>
        <w:rFonts w:ascii="Times New Roman" w:eastAsia="Times New Roman" w:hAnsi="Times New Roman" w:cs="Times New Roman"/>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24A2F31"/>
    <w:multiLevelType w:val="multilevel"/>
    <w:tmpl w:val="2ABCBDCA"/>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8">
    <w:nsid w:val="347F397A"/>
    <w:multiLevelType w:val="hybridMultilevel"/>
    <w:tmpl w:val="80801302"/>
    <w:lvl w:ilvl="0" w:tplc="28CE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55DB8"/>
    <w:multiLevelType w:val="hybridMultilevel"/>
    <w:tmpl w:val="398881EE"/>
    <w:lvl w:ilvl="0" w:tplc="E08603CE">
      <w:start w:val="1"/>
      <w:numFmt w:val="bullet"/>
      <w:lvlText w:val="-"/>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6B0E51"/>
    <w:multiLevelType w:val="hybridMultilevel"/>
    <w:tmpl w:val="EB72395C"/>
    <w:lvl w:ilvl="0" w:tplc="8D80F7CE">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9913B44"/>
    <w:multiLevelType w:val="hybridMultilevel"/>
    <w:tmpl w:val="FEACCB38"/>
    <w:lvl w:ilvl="0" w:tplc="A83C8B40">
      <w:start w:val="1"/>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3AA163AF"/>
    <w:multiLevelType w:val="hybridMultilevel"/>
    <w:tmpl w:val="A822BAF8"/>
    <w:lvl w:ilvl="0" w:tplc="3B080D3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F420ABC"/>
    <w:multiLevelType w:val="hybridMultilevel"/>
    <w:tmpl w:val="C9E02430"/>
    <w:lvl w:ilvl="0" w:tplc="0636B18C">
      <w:start w:val="1"/>
      <w:numFmt w:val="upperRoman"/>
      <w:lvlText w:val="%1."/>
      <w:lvlJc w:val="left"/>
      <w:pPr>
        <w:ind w:left="1288" w:hanging="720"/>
      </w:pPr>
      <w:rPr>
        <w:rFonts w:hint="default"/>
        <w:b/>
      </w:rPr>
    </w:lvl>
    <w:lvl w:ilvl="1" w:tplc="CF9ABE0C">
      <w:start w:val="1"/>
      <w:numFmt w:val="decimal"/>
      <w:lvlText w:val="%2."/>
      <w:lvlJc w:val="left"/>
      <w:pPr>
        <w:ind w:left="2145" w:hanging="1065"/>
      </w:pPr>
      <w:rPr>
        <w:rFonts w:hint="default"/>
        <w:b/>
        <w:i/>
      </w:rPr>
    </w:lvl>
    <w:lvl w:ilvl="2" w:tplc="3E5E063E">
      <w:numFmt w:val="bullet"/>
      <w:lvlText w:val="-"/>
      <w:lvlJc w:val="left"/>
      <w:pPr>
        <w:ind w:left="2865" w:hanging="885"/>
      </w:pPr>
      <w:rPr>
        <w:rFonts w:ascii="Times New Roman" w:eastAsia="Calibri" w:hAnsi="Times New Roman" w:cs="Times New Roman" w:hint="default"/>
      </w:rPr>
    </w:lvl>
    <w:lvl w:ilvl="3" w:tplc="401CD64A">
      <w:start w:val="1"/>
      <w:numFmt w:val="lowerLetter"/>
      <w:lvlText w:val="%4."/>
      <w:lvlJc w:val="left"/>
      <w:pPr>
        <w:ind w:left="2880" w:hanging="360"/>
      </w:pPr>
      <w:rPr>
        <w:rFonts w:hint="default"/>
      </w:rPr>
    </w:lvl>
    <w:lvl w:ilvl="4" w:tplc="8CF2B908">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5A2A95"/>
    <w:multiLevelType w:val="hybridMultilevel"/>
    <w:tmpl w:val="776E5B74"/>
    <w:lvl w:ilvl="0" w:tplc="28CEBB16">
      <w:start w:val="2"/>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FF7006AC">
      <w:start w:val="1"/>
      <w:numFmt w:val="lowerLetter"/>
      <w:lvlText w:val="%5."/>
      <w:lvlJc w:val="left"/>
      <w:pPr>
        <w:ind w:left="3960" w:hanging="360"/>
      </w:pPr>
      <w:rPr>
        <w:b/>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7C2026C"/>
    <w:multiLevelType w:val="hybridMultilevel"/>
    <w:tmpl w:val="386CD518"/>
    <w:lvl w:ilvl="0" w:tplc="28CEBB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E6275C"/>
    <w:multiLevelType w:val="hybridMultilevel"/>
    <w:tmpl w:val="388CC78E"/>
    <w:lvl w:ilvl="0" w:tplc="721AA8D4">
      <w:start w:val="2"/>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
    <w:nsid w:val="629B318B"/>
    <w:multiLevelType w:val="multilevel"/>
    <w:tmpl w:val="3EE67644"/>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9">
    <w:nsid w:val="64D20F66"/>
    <w:multiLevelType w:val="hybridMultilevel"/>
    <w:tmpl w:val="D5024FD8"/>
    <w:lvl w:ilvl="0" w:tplc="28CEBB16">
      <w:start w:val="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68F37DB1"/>
    <w:multiLevelType w:val="hybridMultilevel"/>
    <w:tmpl w:val="AB823D72"/>
    <w:lvl w:ilvl="0" w:tplc="FF88C52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7D270B15"/>
    <w:multiLevelType w:val="hybridMultilevel"/>
    <w:tmpl w:val="D9927384"/>
    <w:lvl w:ilvl="0" w:tplc="10DC4014">
      <w:start w:val="1"/>
      <w:numFmt w:val="low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0"/>
  </w:num>
  <w:num w:numId="4">
    <w:abstractNumId w:val="15"/>
  </w:num>
  <w:num w:numId="5">
    <w:abstractNumId w:val="13"/>
  </w:num>
  <w:num w:numId="6">
    <w:abstractNumId w:val="11"/>
  </w:num>
  <w:num w:numId="7">
    <w:abstractNumId w:val="6"/>
  </w:num>
  <w:num w:numId="8">
    <w:abstractNumId w:val="8"/>
  </w:num>
  <w:num w:numId="9">
    <w:abstractNumId w:val="4"/>
  </w:num>
  <w:num w:numId="10">
    <w:abstractNumId w:val="7"/>
  </w:num>
  <w:num w:numId="11">
    <w:abstractNumId w:val="17"/>
  </w:num>
  <w:num w:numId="12">
    <w:abstractNumId w:val="9"/>
  </w:num>
  <w:num w:numId="13">
    <w:abstractNumId w:val="19"/>
  </w:num>
  <w:num w:numId="14">
    <w:abstractNumId w:val="21"/>
  </w:num>
  <w:num w:numId="15">
    <w:abstractNumId w:val="5"/>
  </w:num>
  <w:num w:numId="16">
    <w:abstractNumId w:val="0"/>
  </w:num>
  <w:num w:numId="17">
    <w:abstractNumId w:val="12"/>
  </w:num>
  <w:num w:numId="18">
    <w:abstractNumId w:val="3"/>
  </w:num>
  <w:num w:numId="19">
    <w:abstractNumId w:val="2"/>
  </w:num>
  <w:num w:numId="20">
    <w:abstractNumId w:val="10"/>
  </w:num>
  <w:num w:numId="21">
    <w:abstractNumId w:val="1"/>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1"/>
    <w:rsid w:val="0000350D"/>
    <w:rsid w:val="000065EE"/>
    <w:rsid w:val="00006B06"/>
    <w:rsid w:val="00006B4C"/>
    <w:rsid w:val="00007DFC"/>
    <w:rsid w:val="000130F8"/>
    <w:rsid w:val="00015F1D"/>
    <w:rsid w:val="00016DDB"/>
    <w:rsid w:val="00016E1A"/>
    <w:rsid w:val="000175DF"/>
    <w:rsid w:val="00021534"/>
    <w:rsid w:val="00021793"/>
    <w:rsid w:val="000220C5"/>
    <w:rsid w:val="00026D4C"/>
    <w:rsid w:val="00027332"/>
    <w:rsid w:val="00030C28"/>
    <w:rsid w:val="00031E15"/>
    <w:rsid w:val="00032436"/>
    <w:rsid w:val="00036CEE"/>
    <w:rsid w:val="0004163B"/>
    <w:rsid w:val="00050EC2"/>
    <w:rsid w:val="00056A79"/>
    <w:rsid w:val="00062AB4"/>
    <w:rsid w:val="0006618D"/>
    <w:rsid w:val="00066C79"/>
    <w:rsid w:val="000702CF"/>
    <w:rsid w:val="00070566"/>
    <w:rsid w:val="000712E6"/>
    <w:rsid w:val="00074EC6"/>
    <w:rsid w:val="00074FBA"/>
    <w:rsid w:val="00076724"/>
    <w:rsid w:val="0008235E"/>
    <w:rsid w:val="00082F39"/>
    <w:rsid w:val="0008318B"/>
    <w:rsid w:val="00084CF8"/>
    <w:rsid w:val="000855DE"/>
    <w:rsid w:val="0008597F"/>
    <w:rsid w:val="00095C08"/>
    <w:rsid w:val="00097B44"/>
    <w:rsid w:val="000A1A41"/>
    <w:rsid w:val="000A1A58"/>
    <w:rsid w:val="000A4D54"/>
    <w:rsid w:val="000A7239"/>
    <w:rsid w:val="000B1F6A"/>
    <w:rsid w:val="000B365F"/>
    <w:rsid w:val="000B3E3D"/>
    <w:rsid w:val="000B533E"/>
    <w:rsid w:val="000B56B1"/>
    <w:rsid w:val="000B5CE2"/>
    <w:rsid w:val="000B61E7"/>
    <w:rsid w:val="000B7709"/>
    <w:rsid w:val="000B7892"/>
    <w:rsid w:val="000B7B42"/>
    <w:rsid w:val="000C18EA"/>
    <w:rsid w:val="000C5F0B"/>
    <w:rsid w:val="000D2A86"/>
    <w:rsid w:val="000D581E"/>
    <w:rsid w:val="000E296A"/>
    <w:rsid w:val="000E2B3B"/>
    <w:rsid w:val="000E3CF2"/>
    <w:rsid w:val="000E60FA"/>
    <w:rsid w:val="000E7EDA"/>
    <w:rsid w:val="000F2E73"/>
    <w:rsid w:val="000F550B"/>
    <w:rsid w:val="00100077"/>
    <w:rsid w:val="00102354"/>
    <w:rsid w:val="00102BE6"/>
    <w:rsid w:val="00105C4B"/>
    <w:rsid w:val="001066FE"/>
    <w:rsid w:val="001075DA"/>
    <w:rsid w:val="00111CE6"/>
    <w:rsid w:val="001147F2"/>
    <w:rsid w:val="00120409"/>
    <w:rsid w:val="001217D9"/>
    <w:rsid w:val="001270CF"/>
    <w:rsid w:val="0013035F"/>
    <w:rsid w:val="001363F3"/>
    <w:rsid w:val="001528C4"/>
    <w:rsid w:val="0015371E"/>
    <w:rsid w:val="00154B1A"/>
    <w:rsid w:val="001623D3"/>
    <w:rsid w:val="00165F80"/>
    <w:rsid w:val="001666EB"/>
    <w:rsid w:val="00172A27"/>
    <w:rsid w:val="00175ED7"/>
    <w:rsid w:val="00177617"/>
    <w:rsid w:val="00184B97"/>
    <w:rsid w:val="001961B3"/>
    <w:rsid w:val="00196241"/>
    <w:rsid w:val="00197ECA"/>
    <w:rsid w:val="001A5DF6"/>
    <w:rsid w:val="001A76FC"/>
    <w:rsid w:val="001A7943"/>
    <w:rsid w:val="001B53B6"/>
    <w:rsid w:val="001C1E2A"/>
    <w:rsid w:val="001D0478"/>
    <w:rsid w:val="001D141C"/>
    <w:rsid w:val="001D6D21"/>
    <w:rsid w:val="001E2A25"/>
    <w:rsid w:val="001E60A1"/>
    <w:rsid w:val="001F5095"/>
    <w:rsid w:val="002012B4"/>
    <w:rsid w:val="002050F4"/>
    <w:rsid w:val="002133ED"/>
    <w:rsid w:val="0021542B"/>
    <w:rsid w:val="00220854"/>
    <w:rsid w:val="00221875"/>
    <w:rsid w:val="00222737"/>
    <w:rsid w:val="00227CBF"/>
    <w:rsid w:val="00230DB2"/>
    <w:rsid w:val="002311D9"/>
    <w:rsid w:val="0023399D"/>
    <w:rsid w:val="00234C4F"/>
    <w:rsid w:val="00236B29"/>
    <w:rsid w:val="00237BAF"/>
    <w:rsid w:val="0024219E"/>
    <w:rsid w:val="00243399"/>
    <w:rsid w:val="002544E7"/>
    <w:rsid w:val="00260001"/>
    <w:rsid w:val="002602CF"/>
    <w:rsid w:val="00262D79"/>
    <w:rsid w:val="00266BC9"/>
    <w:rsid w:val="00271129"/>
    <w:rsid w:val="00284070"/>
    <w:rsid w:val="0028798B"/>
    <w:rsid w:val="00294114"/>
    <w:rsid w:val="002950AD"/>
    <w:rsid w:val="002955FC"/>
    <w:rsid w:val="002A0D99"/>
    <w:rsid w:val="002B0792"/>
    <w:rsid w:val="002B1B5C"/>
    <w:rsid w:val="002B5D83"/>
    <w:rsid w:val="002C30F1"/>
    <w:rsid w:val="002C47AF"/>
    <w:rsid w:val="002C647D"/>
    <w:rsid w:val="002C6BE4"/>
    <w:rsid w:val="002D1BBF"/>
    <w:rsid w:val="002D22C4"/>
    <w:rsid w:val="002D60CE"/>
    <w:rsid w:val="002E5A2B"/>
    <w:rsid w:val="002E6E24"/>
    <w:rsid w:val="002E6E36"/>
    <w:rsid w:val="002E7E6F"/>
    <w:rsid w:val="002F06A6"/>
    <w:rsid w:val="002F3205"/>
    <w:rsid w:val="002F68B3"/>
    <w:rsid w:val="002F7787"/>
    <w:rsid w:val="00310E1D"/>
    <w:rsid w:val="003142E4"/>
    <w:rsid w:val="00315A1C"/>
    <w:rsid w:val="00321F0D"/>
    <w:rsid w:val="00323CEF"/>
    <w:rsid w:val="00324983"/>
    <w:rsid w:val="003250C7"/>
    <w:rsid w:val="00326749"/>
    <w:rsid w:val="00327880"/>
    <w:rsid w:val="0033020F"/>
    <w:rsid w:val="00331D0B"/>
    <w:rsid w:val="00334491"/>
    <w:rsid w:val="00334765"/>
    <w:rsid w:val="00337C3A"/>
    <w:rsid w:val="0034536F"/>
    <w:rsid w:val="00352CF9"/>
    <w:rsid w:val="00355339"/>
    <w:rsid w:val="00357CE6"/>
    <w:rsid w:val="00364E98"/>
    <w:rsid w:val="0037185E"/>
    <w:rsid w:val="003815ED"/>
    <w:rsid w:val="00382EF9"/>
    <w:rsid w:val="00386741"/>
    <w:rsid w:val="00393522"/>
    <w:rsid w:val="00393DB0"/>
    <w:rsid w:val="003940C8"/>
    <w:rsid w:val="003A1730"/>
    <w:rsid w:val="003C12D5"/>
    <w:rsid w:val="003C4FC7"/>
    <w:rsid w:val="003C69ED"/>
    <w:rsid w:val="003D0F6F"/>
    <w:rsid w:val="003D52D7"/>
    <w:rsid w:val="003D5B12"/>
    <w:rsid w:val="003D6BE3"/>
    <w:rsid w:val="003D78E7"/>
    <w:rsid w:val="003D7B7E"/>
    <w:rsid w:val="003E7035"/>
    <w:rsid w:val="003E7D83"/>
    <w:rsid w:val="003F4BF1"/>
    <w:rsid w:val="003F5F80"/>
    <w:rsid w:val="003F61B7"/>
    <w:rsid w:val="004021A6"/>
    <w:rsid w:val="00403EEB"/>
    <w:rsid w:val="00405296"/>
    <w:rsid w:val="00411AE2"/>
    <w:rsid w:val="004132E7"/>
    <w:rsid w:val="004137B9"/>
    <w:rsid w:val="00414DBE"/>
    <w:rsid w:val="004150A1"/>
    <w:rsid w:val="00417103"/>
    <w:rsid w:val="004258E8"/>
    <w:rsid w:val="004270D6"/>
    <w:rsid w:val="00430E89"/>
    <w:rsid w:val="004334B9"/>
    <w:rsid w:val="004337C5"/>
    <w:rsid w:val="0043452C"/>
    <w:rsid w:val="004362AD"/>
    <w:rsid w:val="00440458"/>
    <w:rsid w:val="00441760"/>
    <w:rsid w:val="004567AF"/>
    <w:rsid w:val="00466F89"/>
    <w:rsid w:val="00472F05"/>
    <w:rsid w:val="00474367"/>
    <w:rsid w:val="0048096E"/>
    <w:rsid w:val="00481C02"/>
    <w:rsid w:val="00481FDC"/>
    <w:rsid w:val="004837C6"/>
    <w:rsid w:val="00484E9C"/>
    <w:rsid w:val="00487280"/>
    <w:rsid w:val="004926E4"/>
    <w:rsid w:val="004A2AC8"/>
    <w:rsid w:val="004A3298"/>
    <w:rsid w:val="004A45FE"/>
    <w:rsid w:val="004A5146"/>
    <w:rsid w:val="004A5EAF"/>
    <w:rsid w:val="004A79CA"/>
    <w:rsid w:val="004B07DA"/>
    <w:rsid w:val="004B461F"/>
    <w:rsid w:val="004B66F6"/>
    <w:rsid w:val="004C0520"/>
    <w:rsid w:val="004C2B37"/>
    <w:rsid w:val="004C3F8A"/>
    <w:rsid w:val="004C4EBD"/>
    <w:rsid w:val="004C7ADF"/>
    <w:rsid w:val="004D0A46"/>
    <w:rsid w:val="004D3424"/>
    <w:rsid w:val="004E4248"/>
    <w:rsid w:val="004F4855"/>
    <w:rsid w:val="004F62BB"/>
    <w:rsid w:val="00502FE1"/>
    <w:rsid w:val="00506BA1"/>
    <w:rsid w:val="00513057"/>
    <w:rsid w:val="00524419"/>
    <w:rsid w:val="00524EED"/>
    <w:rsid w:val="005344BD"/>
    <w:rsid w:val="005419F1"/>
    <w:rsid w:val="005422B4"/>
    <w:rsid w:val="005432B0"/>
    <w:rsid w:val="00544813"/>
    <w:rsid w:val="00550476"/>
    <w:rsid w:val="005504C6"/>
    <w:rsid w:val="00561271"/>
    <w:rsid w:val="005715FA"/>
    <w:rsid w:val="0057788A"/>
    <w:rsid w:val="00582041"/>
    <w:rsid w:val="0058296D"/>
    <w:rsid w:val="00584750"/>
    <w:rsid w:val="00590282"/>
    <w:rsid w:val="00593FCB"/>
    <w:rsid w:val="0059553D"/>
    <w:rsid w:val="005A1372"/>
    <w:rsid w:val="005A216D"/>
    <w:rsid w:val="005B004E"/>
    <w:rsid w:val="005B216A"/>
    <w:rsid w:val="005C0608"/>
    <w:rsid w:val="005C132B"/>
    <w:rsid w:val="005C2843"/>
    <w:rsid w:val="005C3F0D"/>
    <w:rsid w:val="005C42A8"/>
    <w:rsid w:val="005C5A05"/>
    <w:rsid w:val="005D21AB"/>
    <w:rsid w:val="005D5D69"/>
    <w:rsid w:val="005D67DC"/>
    <w:rsid w:val="005E616D"/>
    <w:rsid w:val="005F0CA4"/>
    <w:rsid w:val="005F2DEE"/>
    <w:rsid w:val="00601ADC"/>
    <w:rsid w:val="00604327"/>
    <w:rsid w:val="0061136F"/>
    <w:rsid w:val="00613F3B"/>
    <w:rsid w:val="00614ACE"/>
    <w:rsid w:val="00615BE7"/>
    <w:rsid w:val="00620062"/>
    <w:rsid w:val="00622C92"/>
    <w:rsid w:val="006235B7"/>
    <w:rsid w:val="00623709"/>
    <w:rsid w:val="00632941"/>
    <w:rsid w:val="0063348C"/>
    <w:rsid w:val="00637B89"/>
    <w:rsid w:val="00640C41"/>
    <w:rsid w:val="00645314"/>
    <w:rsid w:val="00645C0A"/>
    <w:rsid w:val="00646E11"/>
    <w:rsid w:val="00647134"/>
    <w:rsid w:val="006522DE"/>
    <w:rsid w:val="00655963"/>
    <w:rsid w:val="006572B1"/>
    <w:rsid w:val="00660536"/>
    <w:rsid w:val="00661A1A"/>
    <w:rsid w:val="00662E05"/>
    <w:rsid w:val="0066344B"/>
    <w:rsid w:val="006648CC"/>
    <w:rsid w:val="006670D8"/>
    <w:rsid w:val="00667AF9"/>
    <w:rsid w:val="006729EE"/>
    <w:rsid w:val="00673F04"/>
    <w:rsid w:val="0068030A"/>
    <w:rsid w:val="00695C47"/>
    <w:rsid w:val="006A16F5"/>
    <w:rsid w:val="006A24B3"/>
    <w:rsid w:val="006A3801"/>
    <w:rsid w:val="006A4E6D"/>
    <w:rsid w:val="006A5A69"/>
    <w:rsid w:val="006A6615"/>
    <w:rsid w:val="006A750E"/>
    <w:rsid w:val="006A7C65"/>
    <w:rsid w:val="006B08E1"/>
    <w:rsid w:val="006B4AA0"/>
    <w:rsid w:val="006B500E"/>
    <w:rsid w:val="006B55EA"/>
    <w:rsid w:val="006B7B11"/>
    <w:rsid w:val="006C4C30"/>
    <w:rsid w:val="006D4903"/>
    <w:rsid w:val="006D6929"/>
    <w:rsid w:val="006D703B"/>
    <w:rsid w:val="006E1026"/>
    <w:rsid w:val="006E5D75"/>
    <w:rsid w:val="006E7ABE"/>
    <w:rsid w:val="006F4DC5"/>
    <w:rsid w:val="006F5C95"/>
    <w:rsid w:val="00701716"/>
    <w:rsid w:val="0070276C"/>
    <w:rsid w:val="00703831"/>
    <w:rsid w:val="00710602"/>
    <w:rsid w:val="00710C81"/>
    <w:rsid w:val="00713A0D"/>
    <w:rsid w:val="00715AB4"/>
    <w:rsid w:val="00716DD8"/>
    <w:rsid w:val="00720228"/>
    <w:rsid w:val="0072037A"/>
    <w:rsid w:val="007205AB"/>
    <w:rsid w:val="0072238E"/>
    <w:rsid w:val="00724C02"/>
    <w:rsid w:val="007261BF"/>
    <w:rsid w:val="007274B8"/>
    <w:rsid w:val="00730C4B"/>
    <w:rsid w:val="0073141F"/>
    <w:rsid w:val="00731D87"/>
    <w:rsid w:val="0073213F"/>
    <w:rsid w:val="0073588C"/>
    <w:rsid w:val="007415D3"/>
    <w:rsid w:val="00745910"/>
    <w:rsid w:val="007460A0"/>
    <w:rsid w:val="00751811"/>
    <w:rsid w:val="00753A85"/>
    <w:rsid w:val="00754F2B"/>
    <w:rsid w:val="00761050"/>
    <w:rsid w:val="00766392"/>
    <w:rsid w:val="00773B14"/>
    <w:rsid w:val="00775003"/>
    <w:rsid w:val="00776CC4"/>
    <w:rsid w:val="007800DF"/>
    <w:rsid w:val="0078197B"/>
    <w:rsid w:val="00785288"/>
    <w:rsid w:val="00790FFC"/>
    <w:rsid w:val="00791A5D"/>
    <w:rsid w:val="007976E1"/>
    <w:rsid w:val="007B0A80"/>
    <w:rsid w:val="007B45F3"/>
    <w:rsid w:val="007B51CB"/>
    <w:rsid w:val="007B6860"/>
    <w:rsid w:val="007C1AD0"/>
    <w:rsid w:val="007C2E1A"/>
    <w:rsid w:val="007C3057"/>
    <w:rsid w:val="007C368A"/>
    <w:rsid w:val="007C4FA1"/>
    <w:rsid w:val="007C5E39"/>
    <w:rsid w:val="007C6118"/>
    <w:rsid w:val="007C6A9A"/>
    <w:rsid w:val="007C77F0"/>
    <w:rsid w:val="007D010F"/>
    <w:rsid w:val="007D24BC"/>
    <w:rsid w:val="007D3BDC"/>
    <w:rsid w:val="007D55A8"/>
    <w:rsid w:val="007E1020"/>
    <w:rsid w:val="007E29C8"/>
    <w:rsid w:val="007E4B4B"/>
    <w:rsid w:val="007E7BC9"/>
    <w:rsid w:val="007F43DD"/>
    <w:rsid w:val="00803481"/>
    <w:rsid w:val="008037A1"/>
    <w:rsid w:val="00803C19"/>
    <w:rsid w:val="00804B52"/>
    <w:rsid w:val="008079CC"/>
    <w:rsid w:val="00816F23"/>
    <w:rsid w:val="008215E4"/>
    <w:rsid w:val="00822BF5"/>
    <w:rsid w:val="00824A9F"/>
    <w:rsid w:val="00826C97"/>
    <w:rsid w:val="00830C1F"/>
    <w:rsid w:val="008325C4"/>
    <w:rsid w:val="00833939"/>
    <w:rsid w:val="00833FFE"/>
    <w:rsid w:val="00834377"/>
    <w:rsid w:val="00835B94"/>
    <w:rsid w:val="008408F9"/>
    <w:rsid w:val="00845E21"/>
    <w:rsid w:val="00850455"/>
    <w:rsid w:val="00853113"/>
    <w:rsid w:val="0086116D"/>
    <w:rsid w:val="0086581A"/>
    <w:rsid w:val="00865DEC"/>
    <w:rsid w:val="00870110"/>
    <w:rsid w:val="00871633"/>
    <w:rsid w:val="0087324B"/>
    <w:rsid w:val="00873476"/>
    <w:rsid w:val="0087362F"/>
    <w:rsid w:val="00875EA0"/>
    <w:rsid w:val="00880EFC"/>
    <w:rsid w:val="0088251C"/>
    <w:rsid w:val="008923EB"/>
    <w:rsid w:val="00893D13"/>
    <w:rsid w:val="008A1266"/>
    <w:rsid w:val="008B085C"/>
    <w:rsid w:val="008B3FB4"/>
    <w:rsid w:val="008B74E5"/>
    <w:rsid w:val="008C0716"/>
    <w:rsid w:val="008C0B88"/>
    <w:rsid w:val="008C1E23"/>
    <w:rsid w:val="008C2109"/>
    <w:rsid w:val="008C3144"/>
    <w:rsid w:val="008D023A"/>
    <w:rsid w:val="008D1091"/>
    <w:rsid w:val="008D2593"/>
    <w:rsid w:val="008D72C2"/>
    <w:rsid w:val="008E03DB"/>
    <w:rsid w:val="008E3E90"/>
    <w:rsid w:val="008E63E6"/>
    <w:rsid w:val="008F02C5"/>
    <w:rsid w:val="008F21A4"/>
    <w:rsid w:val="008F5BD9"/>
    <w:rsid w:val="008F7DE0"/>
    <w:rsid w:val="00904855"/>
    <w:rsid w:val="009049E6"/>
    <w:rsid w:val="00921A79"/>
    <w:rsid w:val="00921FB7"/>
    <w:rsid w:val="009236BF"/>
    <w:rsid w:val="00930D68"/>
    <w:rsid w:val="00932D7B"/>
    <w:rsid w:val="0093402A"/>
    <w:rsid w:val="00935FF2"/>
    <w:rsid w:val="009430F9"/>
    <w:rsid w:val="00944DA1"/>
    <w:rsid w:val="00946B44"/>
    <w:rsid w:val="00953505"/>
    <w:rsid w:val="00955D5B"/>
    <w:rsid w:val="00957823"/>
    <w:rsid w:val="00961BEF"/>
    <w:rsid w:val="009652F5"/>
    <w:rsid w:val="00965629"/>
    <w:rsid w:val="00967EBC"/>
    <w:rsid w:val="00970988"/>
    <w:rsid w:val="00970DF9"/>
    <w:rsid w:val="0097458A"/>
    <w:rsid w:val="00975803"/>
    <w:rsid w:val="00981AF0"/>
    <w:rsid w:val="00985497"/>
    <w:rsid w:val="0098632C"/>
    <w:rsid w:val="00986E56"/>
    <w:rsid w:val="009870AF"/>
    <w:rsid w:val="0099665E"/>
    <w:rsid w:val="009A3E3A"/>
    <w:rsid w:val="009A5271"/>
    <w:rsid w:val="009A545C"/>
    <w:rsid w:val="009B0F08"/>
    <w:rsid w:val="009B6359"/>
    <w:rsid w:val="009C116F"/>
    <w:rsid w:val="009C36A4"/>
    <w:rsid w:val="009C3D86"/>
    <w:rsid w:val="009C4AC4"/>
    <w:rsid w:val="009C4B1E"/>
    <w:rsid w:val="009C4EAB"/>
    <w:rsid w:val="009C7016"/>
    <w:rsid w:val="009D06F5"/>
    <w:rsid w:val="009D3293"/>
    <w:rsid w:val="009D6EE8"/>
    <w:rsid w:val="009E085E"/>
    <w:rsid w:val="009E0B04"/>
    <w:rsid w:val="009E1207"/>
    <w:rsid w:val="009E208E"/>
    <w:rsid w:val="009E4DA9"/>
    <w:rsid w:val="009E509F"/>
    <w:rsid w:val="009F0A96"/>
    <w:rsid w:val="009F20EB"/>
    <w:rsid w:val="009F3DC6"/>
    <w:rsid w:val="009F788A"/>
    <w:rsid w:val="009F7F7E"/>
    <w:rsid w:val="00A0040F"/>
    <w:rsid w:val="00A07A25"/>
    <w:rsid w:val="00A11439"/>
    <w:rsid w:val="00A134C4"/>
    <w:rsid w:val="00A16002"/>
    <w:rsid w:val="00A23BA5"/>
    <w:rsid w:val="00A23DE6"/>
    <w:rsid w:val="00A269E7"/>
    <w:rsid w:val="00A3236A"/>
    <w:rsid w:val="00A325FB"/>
    <w:rsid w:val="00A400A7"/>
    <w:rsid w:val="00A40983"/>
    <w:rsid w:val="00A40A8C"/>
    <w:rsid w:val="00A4198C"/>
    <w:rsid w:val="00A420B0"/>
    <w:rsid w:val="00A441B9"/>
    <w:rsid w:val="00A44700"/>
    <w:rsid w:val="00A450F7"/>
    <w:rsid w:val="00A46F4B"/>
    <w:rsid w:val="00A4732B"/>
    <w:rsid w:val="00A5035A"/>
    <w:rsid w:val="00A548D0"/>
    <w:rsid w:val="00A6342E"/>
    <w:rsid w:val="00A65EE3"/>
    <w:rsid w:val="00A670BD"/>
    <w:rsid w:val="00A72093"/>
    <w:rsid w:val="00A72107"/>
    <w:rsid w:val="00A731A7"/>
    <w:rsid w:val="00A802B0"/>
    <w:rsid w:val="00A802D5"/>
    <w:rsid w:val="00A83126"/>
    <w:rsid w:val="00A83244"/>
    <w:rsid w:val="00A84CDC"/>
    <w:rsid w:val="00A85539"/>
    <w:rsid w:val="00A86CFD"/>
    <w:rsid w:val="00A933F6"/>
    <w:rsid w:val="00AA1738"/>
    <w:rsid w:val="00AA68C2"/>
    <w:rsid w:val="00AB05B3"/>
    <w:rsid w:val="00AB165E"/>
    <w:rsid w:val="00AB27CD"/>
    <w:rsid w:val="00AB2D3C"/>
    <w:rsid w:val="00AB3E4C"/>
    <w:rsid w:val="00AD7318"/>
    <w:rsid w:val="00AD78EC"/>
    <w:rsid w:val="00AE15C0"/>
    <w:rsid w:val="00AE210B"/>
    <w:rsid w:val="00AF0227"/>
    <w:rsid w:val="00AF124B"/>
    <w:rsid w:val="00AF5D03"/>
    <w:rsid w:val="00AF625B"/>
    <w:rsid w:val="00B00B4B"/>
    <w:rsid w:val="00B01FC7"/>
    <w:rsid w:val="00B04D1B"/>
    <w:rsid w:val="00B059BC"/>
    <w:rsid w:val="00B05E1E"/>
    <w:rsid w:val="00B227C3"/>
    <w:rsid w:val="00B23BB5"/>
    <w:rsid w:val="00B2407D"/>
    <w:rsid w:val="00B24704"/>
    <w:rsid w:val="00B32FEF"/>
    <w:rsid w:val="00B35420"/>
    <w:rsid w:val="00B37576"/>
    <w:rsid w:val="00B4231F"/>
    <w:rsid w:val="00B448FC"/>
    <w:rsid w:val="00B452CB"/>
    <w:rsid w:val="00B473B9"/>
    <w:rsid w:val="00B47ABC"/>
    <w:rsid w:val="00B5698A"/>
    <w:rsid w:val="00B60326"/>
    <w:rsid w:val="00B704CB"/>
    <w:rsid w:val="00B71C15"/>
    <w:rsid w:val="00B72743"/>
    <w:rsid w:val="00B72EBA"/>
    <w:rsid w:val="00B77245"/>
    <w:rsid w:val="00B862AB"/>
    <w:rsid w:val="00B95359"/>
    <w:rsid w:val="00B95B8D"/>
    <w:rsid w:val="00BA20F7"/>
    <w:rsid w:val="00BA425C"/>
    <w:rsid w:val="00BB06BE"/>
    <w:rsid w:val="00BB0E37"/>
    <w:rsid w:val="00BC693C"/>
    <w:rsid w:val="00BD38FA"/>
    <w:rsid w:val="00BE17DA"/>
    <w:rsid w:val="00BE44A5"/>
    <w:rsid w:val="00BE651E"/>
    <w:rsid w:val="00BF02D5"/>
    <w:rsid w:val="00BF3488"/>
    <w:rsid w:val="00BF7BBC"/>
    <w:rsid w:val="00C0635D"/>
    <w:rsid w:val="00C07E6A"/>
    <w:rsid w:val="00C10105"/>
    <w:rsid w:val="00C1043D"/>
    <w:rsid w:val="00C11D23"/>
    <w:rsid w:val="00C145E5"/>
    <w:rsid w:val="00C2425C"/>
    <w:rsid w:val="00C256B8"/>
    <w:rsid w:val="00C277F7"/>
    <w:rsid w:val="00C27835"/>
    <w:rsid w:val="00C27E1F"/>
    <w:rsid w:val="00C30F32"/>
    <w:rsid w:val="00C352BA"/>
    <w:rsid w:val="00C35E4A"/>
    <w:rsid w:val="00C35F8F"/>
    <w:rsid w:val="00C41651"/>
    <w:rsid w:val="00C46CAF"/>
    <w:rsid w:val="00C47924"/>
    <w:rsid w:val="00C5318E"/>
    <w:rsid w:val="00C53495"/>
    <w:rsid w:val="00C538C9"/>
    <w:rsid w:val="00C54497"/>
    <w:rsid w:val="00C61C5C"/>
    <w:rsid w:val="00C66153"/>
    <w:rsid w:val="00C6794E"/>
    <w:rsid w:val="00C75FF8"/>
    <w:rsid w:val="00C80CB0"/>
    <w:rsid w:val="00C8295D"/>
    <w:rsid w:val="00C840F3"/>
    <w:rsid w:val="00C85681"/>
    <w:rsid w:val="00C85DFD"/>
    <w:rsid w:val="00C87E7A"/>
    <w:rsid w:val="00C90AF6"/>
    <w:rsid w:val="00C9480F"/>
    <w:rsid w:val="00C95121"/>
    <w:rsid w:val="00C973FA"/>
    <w:rsid w:val="00CA7139"/>
    <w:rsid w:val="00CB0E4E"/>
    <w:rsid w:val="00CB148E"/>
    <w:rsid w:val="00CB1E67"/>
    <w:rsid w:val="00CB3CE2"/>
    <w:rsid w:val="00CB4F65"/>
    <w:rsid w:val="00CB58A9"/>
    <w:rsid w:val="00CD6AAC"/>
    <w:rsid w:val="00CD7679"/>
    <w:rsid w:val="00CE2E59"/>
    <w:rsid w:val="00CE53D4"/>
    <w:rsid w:val="00CE543C"/>
    <w:rsid w:val="00CE61E4"/>
    <w:rsid w:val="00CF0C7D"/>
    <w:rsid w:val="00CF273F"/>
    <w:rsid w:val="00CF6D1E"/>
    <w:rsid w:val="00D02D82"/>
    <w:rsid w:val="00D0451E"/>
    <w:rsid w:val="00D06ECE"/>
    <w:rsid w:val="00D07FE3"/>
    <w:rsid w:val="00D107C2"/>
    <w:rsid w:val="00D11D56"/>
    <w:rsid w:val="00D11DDF"/>
    <w:rsid w:val="00D14BCA"/>
    <w:rsid w:val="00D161F0"/>
    <w:rsid w:val="00D174E8"/>
    <w:rsid w:val="00D17D32"/>
    <w:rsid w:val="00D25B87"/>
    <w:rsid w:val="00D30914"/>
    <w:rsid w:val="00D3614B"/>
    <w:rsid w:val="00D3754A"/>
    <w:rsid w:val="00D40290"/>
    <w:rsid w:val="00D43EC4"/>
    <w:rsid w:val="00D453A0"/>
    <w:rsid w:val="00D46E36"/>
    <w:rsid w:val="00D501A4"/>
    <w:rsid w:val="00D51C07"/>
    <w:rsid w:val="00D52088"/>
    <w:rsid w:val="00D521F2"/>
    <w:rsid w:val="00D534E3"/>
    <w:rsid w:val="00D5777C"/>
    <w:rsid w:val="00D60C57"/>
    <w:rsid w:val="00D6578B"/>
    <w:rsid w:val="00D667F7"/>
    <w:rsid w:val="00D66E8F"/>
    <w:rsid w:val="00D679DF"/>
    <w:rsid w:val="00D71C99"/>
    <w:rsid w:val="00D72894"/>
    <w:rsid w:val="00D72F06"/>
    <w:rsid w:val="00D81029"/>
    <w:rsid w:val="00D84075"/>
    <w:rsid w:val="00D840D7"/>
    <w:rsid w:val="00D85CFB"/>
    <w:rsid w:val="00D85D50"/>
    <w:rsid w:val="00D868EF"/>
    <w:rsid w:val="00D869C4"/>
    <w:rsid w:val="00D86D1C"/>
    <w:rsid w:val="00D911D9"/>
    <w:rsid w:val="00D94889"/>
    <w:rsid w:val="00D9685E"/>
    <w:rsid w:val="00D96F91"/>
    <w:rsid w:val="00D96FD0"/>
    <w:rsid w:val="00DA5E48"/>
    <w:rsid w:val="00DA71CB"/>
    <w:rsid w:val="00DA72C3"/>
    <w:rsid w:val="00DB1175"/>
    <w:rsid w:val="00DB1F29"/>
    <w:rsid w:val="00DB3154"/>
    <w:rsid w:val="00DB3481"/>
    <w:rsid w:val="00DB7DF5"/>
    <w:rsid w:val="00DC2814"/>
    <w:rsid w:val="00DC468D"/>
    <w:rsid w:val="00DD28B8"/>
    <w:rsid w:val="00DD5370"/>
    <w:rsid w:val="00DD6B45"/>
    <w:rsid w:val="00DD74EC"/>
    <w:rsid w:val="00DD7EA3"/>
    <w:rsid w:val="00DE22C6"/>
    <w:rsid w:val="00DE4F36"/>
    <w:rsid w:val="00DF4995"/>
    <w:rsid w:val="00DF6678"/>
    <w:rsid w:val="00DF6F04"/>
    <w:rsid w:val="00E04331"/>
    <w:rsid w:val="00E11674"/>
    <w:rsid w:val="00E131C3"/>
    <w:rsid w:val="00E1681E"/>
    <w:rsid w:val="00E174BC"/>
    <w:rsid w:val="00E17C89"/>
    <w:rsid w:val="00E215BA"/>
    <w:rsid w:val="00E2209E"/>
    <w:rsid w:val="00E2409A"/>
    <w:rsid w:val="00E24528"/>
    <w:rsid w:val="00E3454C"/>
    <w:rsid w:val="00E3600D"/>
    <w:rsid w:val="00E379C0"/>
    <w:rsid w:val="00E42AF6"/>
    <w:rsid w:val="00E43DDD"/>
    <w:rsid w:val="00E45A1C"/>
    <w:rsid w:val="00E464FB"/>
    <w:rsid w:val="00E4760C"/>
    <w:rsid w:val="00E55BD4"/>
    <w:rsid w:val="00E57E74"/>
    <w:rsid w:val="00E6161A"/>
    <w:rsid w:val="00E61DE1"/>
    <w:rsid w:val="00E706FA"/>
    <w:rsid w:val="00E723A2"/>
    <w:rsid w:val="00E81BF8"/>
    <w:rsid w:val="00E921C0"/>
    <w:rsid w:val="00E94391"/>
    <w:rsid w:val="00E95B4A"/>
    <w:rsid w:val="00E96E52"/>
    <w:rsid w:val="00EA0501"/>
    <w:rsid w:val="00EA0DA2"/>
    <w:rsid w:val="00EA50E7"/>
    <w:rsid w:val="00EB0787"/>
    <w:rsid w:val="00EB1F26"/>
    <w:rsid w:val="00EB27EF"/>
    <w:rsid w:val="00EC22A3"/>
    <w:rsid w:val="00EC3C9F"/>
    <w:rsid w:val="00EC63B0"/>
    <w:rsid w:val="00ED046B"/>
    <w:rsid w:val="00ED0593"/>
    <w:rsid w:val="00ED183B"/>
    <w:rsid w:val="00ED2760"/>
    <w:rsid w:val="00ED44E8"/>
    <w:rsid w:val="00ED475E"/>
    <w:rsid w:val="00EE26C3"/>
    <w:rsid w:val="00EE4299"/>
    <w:rsid w:val="00EF1D23"/>
    <w:rsid w:val="00EF63FA"/>
    <w:rsid w:val="00EF7FE9"/>
    <w:rsid w:val="00F07259"/>
    <w:rsid w:val="00F12A69"/>
    <w:rsid w:val="00F15E29"/>
    <w:rsid w:val="00F23FE3"/>
    <w:rsid w:val="00F30DD8"/>
    <w:rsid w:val="00F31AC8"/>
    <w:rsid w:val="00F418F2"/>
    <w:rsid w:val="00F47163"/>
    <w:rsid w:val="00F52951"/>
    <w:rsid w:val="00F5296A"/>
    <w:rsid w:val="00F53FDB"/>
    <w:rsid w:val="00F55A8C"/>
    <w:rsid w:val="00F563F1"/>
    <w:rsid w:val="00F600E8"/>
    <w:rsid w:val="00F643AE"/>
    <w:rsid w:val="00F644C5"/>
    <w:rsid w:val="00F71D68"/>
    <w:rsid w:val="00F7377B"/>
    <w:rsid w:val="00F74733"/>
    <w:rsid w:val="00F82DE0"/>
    <w:rsid w:val="00F83E85"/>
    <w:rsid w:val="00F93BB9"/>
    <w:rsid w:val="00F951C3"/>
    <w:rsid w:val="00FA403F"/>
    <w:rsid w:val="00FA7C0A"/>
    <w:rsid w:val="00FB40FB"/>
    <w:rsid w:val="00FC35F4"/>
    <w:rsid w:val="00FC39C0"/>
    <w:rsid w:val="00FC4B42"/>
    <w:rsid w:val="00FC7D88"/>
    <w:rsid w:val="00FD1A7E"/>
    <w:rsid w:val="00FD2944"/>
    <w:rsid w:val="00FE0364"/>
    <w:rsid w:val="00FE4462"/>
    <w:rsid w:val="00FE62D1"/>
    <w:rsid w:val="00FE67C4"/>
    <w:rsid w:val="00FE78AE"/>
    <w:rsid w:val="00FE79BA"/>
    <w:rsid w:val="00FF57D9"/>
    <w:rsid w:val="00FF5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5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link w:val="BodyTextIndent2Char"/>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qFormat/>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aliases w:val="List Paragraph Char,Paragraph Char,List Paragraph1 Char,Norm Char,List Paragraph11 Char,Đoạn c𞹺Danh sách Char,List Paragraph111 Char,Nga 3 Char,List Paragraph2 Char"/>
    <w:link w:val="oncaDanhsch"/>
    <w:uiPriority w:val="99"/>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aliases w:val="List Paragraph1,Paragraph,Norm,List Paragraph11,Đoạn c𞹺Danh sách,List Paragraph111,Nga 3,List Paragraph2"/>
    <w:basedOn w:val="Normal"/>
    <w:link w:val="oncaDanhschChar"/>
    <w:uiPriority w:val="99"/>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BodyTextIndent2Char">
    <w:name w:val="Body Text Indent 2 Char"/>
    <w:basedOn w:val="DefaultParagraphFont"/>
    <w:link w:val="BodyTextIndent2"/>
    <w:rsid w:val="008215E4"/>
    <w:rPr>
      <w:rFonts w:ascii=".VnTime" w:hAnsi=".VnTime"/>
      <w:i/>
      <w:sz w:val="26"/>
    </w:rPr>
  </w:style>
  <w:style w:type="paragraph" w:customStyle="1" w:styleId="Compact">
    <w:name w:val="Compact"/>
    <w:basedOn w:val="BodyText"/>
    <w:qFormat/>
    <w:rsid w:val="00967EBC"/>
    <w:pPr>
      <w:spacing w:before="36" w:after="36"/>
    </w:pPr>
    <w:rPr>
      <w:rFonts w:ascii="Cambria" w:eastAsia="Cambria" w:hAnsi="Cambria"/>
      <w:sz w:val="24"/>
    </w:rPr>
  </w:style>
  <w:style w:type="paragraph" w:customStyle="1" w:styleId="FirstParagraph">
    <w:name w:val="First Paragraph"/>
    <w:basedOn w:val="BodyText"/>
    <w:next w:val="BodyText"/>
    <w:qFormat/>
    <w:rsid w:val="00967EBC"/>
    <w:pPr>
      <w:spacing w:before="180" w:after="180"/>
    </w:pPr>
    <w:rPr>
      <w:rFonts w:ascii="Cambria" w:eastAsia="Cambria" w:hAnsi="Cambria"/>
      <w:sz w:val="24"/>
    </w:rPr>
  </w:style>
  <w:style w:type="paragraph" w:styleId="BodyText">
    <w:name w:val="Body Text"/>
    <w:basedOn w:val="Normal"/>
    <w:link w:val="BodyTextChar"/>
    <w:uiPriority w:val="99"/>
    <w:semiHidden/>
    <w:unhideWhenUsed/>
    <w:rsid w:val="00967EBC"/>
    <w:pPr>
      <w:spacing w:after="120"/>
    </w:pPr>
  </w:style>
  <w:style w:type="character" w:customStyle="1" w:styleId="BodyTextChar">
    <w:name w:val="Body Text Char"/>
    <w:basedOn w:val="DefaultParagraphFont"/>
    <w:link w:val="BodyText"/>
    <w:uiPriority w:val="99"/>
    <w:semiHidden/>
    <w:rsid w:val="00967EBC"/>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095"/>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rsid w:val="001F5095"/>
  </w:style>
  <w:style w:type="character" w:styleId="FootnoteReference">
    <w:name w:val="footnote reference"/>
    <w:aliases w:val="Footnote text,Ref,de nota al pie,Footnote,ftref,BearingPoint,16 Point,Superscript 6 Point,fr,Footnote Text1,f,(NECG) Footnote Reference,BVI fnr,footnote ref,Footnote text + 13 pt,Footnote + Arial,10 pt,4_"/>
    <w:rsid w:val="001F5095"/>
    <w:rPr>
      <w:vertAlign w:val="superscript"/>
    </w:rPr>
  </w:style>
  <w:style w:type="character" w:styleId="Hyperlink">
    <w:name w:val="Hyperlink"/>
    <w:uiPriority w:val="99"/>
    <w:rsid w:val="001F5095"/>
    <w:rPr>
      <w:color w:val="0000FF"/>
      <w:u w:val="single"/>
    </w:rPr>
  </w:style>
  <w:style w:type="character" w:styleId="PageNumber">
    <w:name w:val="page number"/>
    <w:basedOn w:val="DefaultParagraphFont"/>
    <w:rsid w:val="001F5095"/>
  </w:style>
  <w:style w:type="character" w:customStyle="1" w:styleId="BodyTextIndentChar">
    <w:name w:val="Body Text Indent Char"/>
    <w:link w:val="BodyTextIndent"/>
    <w:rsid w:val="001F5095"/>
    <w:rPr>
      <w:rFonts w:ascii=".VnTime" w:hAnsi=".VnTime"/>
      <w:sz w:val="26"/>
      <w:szCs w:val="24"/>
      <w:lang w:val="en-US" w:eastAsia="en-US" w:bidi="ar-SA"/>
    </w:rPr>
  </w:style>
  <w:style w:type="character" w:customStyle="1" w:styleId="apple-converted-space">
    <w:name w:val="apple-converted-space"/>
    <w:basedOn w:val="DefaultParagraphFont"/>
    <w:rsid w:val="001F5095"/>
  </w:style>
  <w:style w:type="character" w:customStyle="1" w:styleId="BodyText2Char">
    <w:name w:val="Body Text 2 Char"/>
    <w:link w:val="BodyText2"/>
    <w:rsid w:val="001F5095"/>
    <w:rPr>
      <w:sz w:val="28"/>
      <w:szCs w:val="24"/>
    </w:rPr>
  </w:style>
  <w:style w:type="character" w:customStyle="1" w:styleId="BalloonTextChar">
    <w:name w:val="Balloon Text Char"/>
    <w:link w:val="BalloonText"/>
    <w:rsid w:val="001F5095"/>
    <w:rPr>
      <w:rFonts w:ascii="Tahoma" w:hAnsi="Tahoma" w:cs="Tahoma"/>
      <w:sz w:val="16"/>
      <w:szCs w:val="16"/>
    </w:rPr>
  </w:style>
  <w:style w:type="paragraph" w:customStyle="1" w:styleId="Style6">
    <w:name w:val="_Style 6"/>
    <w:basedOn w:val="Normal"/>
    <w:rsid w:val="001F5095"/>
    <w:pPr>
      <w:spacing w:after="160" w:line="240" w:lineRule="exact"/>
    </w:pPr>
  </w:style>
  <w:style w:type="paragraph" w:customStyle="1" w:styleId="CharCharChar">
    <w:name w:val="Char Char Char"/>
    <w:basedOn w:val="Normal"/>
    <w:rsid w:val="001F5095"/>
    <w:pPr>
      <w:spacing w:after="160" w:line="240" w:lineRule="exact"/>
    </w:pPr>
    <w:rPr>
      <w:rFonts w:ascii="Tahoma" w:eastAsia="PMingLiU" w:hAnsi="Tahoma"/>
      <w:sz w:val="20"/>
      <w:szCs w:val="20"/>
    </w:rPr>
  </w:style>
  <w:style w:type="paragraph" w:customStyle="1" w:styleId="abc">
    <w:name w:val="abc"/>
    <w:basedOn w:val="BodyText2"/>
    <w:rsid w:val="001F5095"/>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rsid w:val="001F5095"/>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uiPriority w:val="34"/>
    <w:qFormat/>
    <w:rsid w:val="001F5095"/>
    <w:pPr>
      <w:ind w:left="720"/>
    </w:pPr>
  </w:style>
  <w:style w:type="paragraph" w:styleId="BalloonText">
    <w:name w:val="Balloon Text"/>
    <w:basedOn w:val="Normal"/>
    <w:link w:val="BalloonTextChar"/>
    <w:rsid w:val="001F5095"/>
    <w:rPr>
      <w:rFonts w:ascii="Tahoma" w:hAnsi="Tahoma"/>
      <w:sz w:val="16"/>
      <w:szCs w:val="16"/>
    </w:rPr>
  </w:style>
  <w:style w:type="paragraph" w:styleId="BodyText2">
    <w:name w:val="Body Text 2"/>
    <w:basedOn w:val="Normal"/>
    <w:link w:val="BodyText2Char"/>
    <w:rsid w:val="001F5095"/>
    <w:pPr>
      <w:spacing w:after="120" w:line="480" w:lineRule="auto"/>
    </w:pPr>
  </w:style>
  <w:style w:type="paragraph" w:styleId="BodyTextIndent">
    <w:name w:val="Body Text Indent"/>
    <w:basedOn w:val="Normal"/>
    <w:link w:val="BodyTextIndentChar"/>
    <w:rsid w:val="001F5095"/>
    <w:pPr>
      <w:spacing w:after="120"/>
      <w:ind w:left="360"/>
    </w:pPr>
    <w:rPr>
      <w:rFonts w:ascii=".VnTime" w:hAnsi=".VnTime"/>
      <w:sz w:val="26"/>
    </w:rPr>
  </w:style>
  <w:style w:type="paragraph" w:styleId="BodyTextIndent2">
    <w:name w:val="Body Text Indent 2"/>
    <w:basedOn w:val="Normal"/>
    <w:link w:val="BodyTextIndent2Char"/>
    <w:rsid w:val="001F5095"/>
    <w:pPr>
      <w:spacing w:line="312" w:lineRule="auto"/>
      <w:ind w:firstLine="720"/>
      <w:jc w:val="both"/>
    </w:pPr>
    <w:rPr>
      <w:rFonts w:ascii=".VnTime" w:hAnsi=".VnTime"/>
      <w:i/>
      <w:sz w:val="26"/>
      <w:szCs w:val="20"/>
    </w:rPr>
  </w:style>
  <w:style w:type="paragraph" w:styleId="Footer">
    <w:name w:val="footer"/>
    <w:basedOn w:val="Normal"/>
    <w:rsid w:val="001F5095"/>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qFormat/>
    <w:rsid w:val="001F5095"/>
    <w:rPr>
      <w:sz w:val="20"/>
      <w:szCs w:val="20"/>
    </w:rPr>
  </w:style>
  <w:style w:type="paragraph" w:styleId="NormalWeb">
    <w:name w:val="Normal (Web)"/>
    <w:basedOn w:val="Normal"/>
    <w:uiPriority w:val="99"/>
    <w:rsid w:val="001F5095"/>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rsid w:val="006B55EA"/>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locked/>
    <w:rsid w:val="003142E4"/>
  </w:style>
  <w:style w:type="paragraph" w:styleId="NoSpacing">
    <w:name w:val="No Spacing"/>
    <w:uiPriority w:val="99"/>
    <w:qFormat/>
    <w:rsid w:val="003142E4"/>
    <w:rPr>
      <w:sz w:val="24"/>
      <w:szCs w:val="24"/>
    </w:rPr>
  </w:style>
  <w:style w:type="character" w:customStyle="1" w:styleId="oncaDanhschChar">
    <w:name w:val="Đoạn của Danh sách Char"/>
    <w:aliases w:val="List Paragraph Char,Paragraph Char,List Paragraph1 Char,Norm Char,List Paragraph11 Char,Đoạn c𞹺Danh sách Char,List Paragraph111 Char,Nga 3 Char,List Paragraph2 Char"/>
    <w:link w:val="oncaDanhsch"/>
    <w:uiPriority w:val="99"/>
    <w:locked/>
    <w:rsid w:val="00F83E85"/>
    <w:rPr>
      <w:rFonts w:ascii="Courier New" w:eastAsia="Courier New" w:hAnsi="Courier New" w:cs="Courier New"/>
      <w:color w:val="000000"/>
      <w:sz w:val="24"/>
      <w:szCs w:val="24"/>
      <w:lang w:val="vi-VN" w:eastAsia="vi-VN"/>
    </w:rPr>
  </w:style>
  <w:style w:type="paragraph" w:customStyle="1" w:styleId="oncaDanhsch">
    <w:name w:val="Đoạn của Danh sách"/>
    <w:aliases w:val="List Paragraph1,Paragraph,Norm,List Paragraph11,Đoạn c𞹺Danh sách,List Paragraph111,Nga 3,List Paragraph2"/>
    <w:basedOn w:val="Normal"/>
    <w:link w:val="oncaDanhschChar"/>
    <w:uiPriority w:val="99"/>
    <w:qFormat/>
    <w:rsid w:val="00F83E85"/>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sid w:val="00F83E85"/>
    <w:rPr>
      <w:color w:val="800080"/>
      <w:u w:val="single"/>
    </w:rPr>
  </w:style>
  <w:style w:type="paragraph" w:styleId="Header">
    <w:name w:val="header"/>
    <w:basedOn w:val="Normal"/>
    <w:link w:val="HeaderChar"/>
    <w:uiPriority w:val="99"/>
    <w:unhideWhenUsed/>
    <w:rsid w:val="00803C19"/>
    <w:pPr>
      <w:tabs>
        <w:tab w:val="center" w:pos="4680"/>
        <w:tab w:val="right" w:pos="9360"/>
      </w:tabs>
    </w:pPr>
  </w:style>
  <w:style w:type="character" w:customStyle="1" w:styleId="HeaderChar">
    <w:name w:val="Header Char"/>
    <w:link w:val="Header"/>
    <w:uiPriority w:val="99"/>
    <w:rsid w:val="00803C19"/>
    <w:rPr>
      <w:sz w:val="28"/>
      <w:szCs w:val="24"/>
    </w:rPr>
  </w:style>
  <w:style w:type="paragraph" w:customStyle="1" w:styleId="CharChar4">
    <w:name w:val="Char Char4"/>
    <w:basedOn w:val="Normal"/>
    <w:rsid w:val="0072238E"/>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rsid w:val="00C145E5"/>
    <w:pPr>
      <w:spacing w:before="100" w:beforeAutospacing="1" w:after="100" w:afterAutospacing="1"/>
    </w:pPr>
    <w:rPr>
      <w:sz w:val="24"/>
    </w:rPr>
  </w:style>
  <w:style w:type="character" w:customStyle="1" w:styleId="BodyTextIndent2Char">
    <w:name w:val="Body Text Indent 2 Char"/>
    <w:basedOn w:val="DefaultParagraphFont"/>
    <w:link w:val="BodyTextIndent2"/>
    <w:rsid w:val="008215E4"/>
    <w:rPr>
      <w:rFonts w:ascii=".VnTime" w:hAnsi=".VnTime"/>
      <w:i/>
      <w:sz w:val="26"/>
    </w:rPr>
  </w:style>
  <w:style w:type="paragraph" w:customStyle="1" w:styleId="Compact">
    <w:name w:val="Compact"/>
    <w:basedOn w:val="BodyText"/>
    <w:qFormat/>
    <w:rsid w:val="00967EBC"/>
    <w:pPr>
      <w:spacing w:before="36" w:after="36"/>
    </w:pPr>
    <w:rPr>
      <w:rFonts w:ascii="Cambria" w:eastAsia="Cambria" w:hAnsi="Cambria"/>
      <w:sz w:val="24"/>
    </w:rPr>
  </w:style>
  <w:style w:type="paragraph" w:customStyle="1" w:styleId="FirstParagraph">
    <w:name w:val="First Paragraph"/>
    <w:basedOn w:val="BodyText"/>
    <w:next w:val="BodyText"/>
    <w:qFormat/>
    <w:rsid w:val="00967EBC"/>
    <w:pPr>
      <w:spacing w:before="180" w:after="180"/>
    </w:pPr>
    <w:rPr>
      <w:rFonts w:ascii="Cambria" w:eastAsia="Cambria" w:hAnsi="Cambria"/>
      <w:sz w:val="24"/>
    </w:rPr>
  </w:style>
  <w:style w:type="paragraph" w:styleId="BodyText">
    <w:name w:val="Body Text"/>
    <w:basedOn w:val="Normal"/>
    <w:link w:val="BodyTextChar"/>
    <w:uiPriority w:val="99"/>
    <w:semiHidden/>
    <w:unhideWhenUsed/>
    <w:rsid w:val="00967EBC"/>
    <w:pPr>
      <w:spacing w:after="120"/>
    </w:pPr>
  </w:style>
  <w:style w:type="character" w:customStyle="1" w:styleId="BodyTextChar">
    <w:name w:val="Body Text Char"/>
    <w:basedOn w:val="DefaultParagraphFont"/>
    <w:link w:val="BodyText"/>
    <w:uiPriority w:val="99"/>
    <w:semiHidden/>
    <w:rsid w:val="00967EBC"/>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xay-dung-do-thi/nghi-dinh-161-2016-nd-cp-co-che-dac-thu-quan-ly-dau-tu-xay-dung-du-an-chuong-trinh-muc-tieu-quoc-gia-333119.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dau-tu/nghi-dinh-136-2015-nd-cp-huong-dan-thi-hanh-luat-dau-tu-cong-300247.aspx" TargetMode="External"/><Relationship Id="rId4" Type="http://schemas.microsoft.com/office/2007/relationships/stylesWithEffects" Target="stylesWithEffects.xml"/><Relationship Id="rId9" Type="http://schemas.openxmlformats.org/officeDocument/2006/relationships/hyperlink" Target="https://thuvienphapluat.vn/van-ban/dau-tu/nghi-dinh-77-2015-nd-cp-ke-hoach-dau-tu-cong-trung-han-va-hang-nam-290008.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5E0B-F187-470A-87E2-F94110191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2404</Words>
  <Characters>13709</Characters>
  <Application>Microsoft Office Word</Application>
  <DocSecurity>0</DocSecurity>
  <PresentationFormat/>
  <Lines>114</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DELL</cp:lastModifiedBy>
  <cp:revision>9</cp:revision>
  <cp:lastPrinted>2019-12-04T07:22:00Z</cp:lastPrinted>
  <dcterms:created xsi:type="dcterms:W3CDTF">2019-12-03T07:58:00Z</dcterms:created>
  <dcterms:modified xsi:type="dcterms:W3CDTF">2019-12-04T07:43:00Z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