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7F9B8A" w14:textId="6ABFBD0A" w:rsidR="00A535BC" w:rsidRPr="00C7065B" w:rsidRDefault="0063029A" w:rsidP="00BB54A1">
      <w:pPr>
        <w:spacing w:before="0" w:line="240" w:lineRule="auto"/>
        <w:ind w:firstLine="0"/>
        <w:jc w:val="center"/>
        <w:rPr>
          <w:rFonts w:cs="Times New Roman"/>
          <w:b/>
          <w:color w:val="000000" w:themeColor="text1"/>
          <w:sz w:val="28"/>
          <w:szCs w:val="26"/>
        </w:rPr>
      </w:pPr>
      <w:r w:rsidRPr="00C7065B">
        <w:rPr>
          <w:rFonts w:cs="Times New Roman"/>
          <w:b/>
          <w:color w:val="000000" w:themeColor="text1"/>
          <w:sz w:val="28"/>
          <w:szCs w:val="26"/>
        </w:rPr>
        <w:t xml:space="preserve">DANH MỤC NGHỊ QUYẾT KỲ </w:t>
      </w:r>
      <w:r w:rsidR="00050D09" w:rsidRPr="00C7065B">
        <w:rPr>
          <w:rFonts w:cs="Times New Roman"/>
          <w:b/>
          <w:color w:val="000000" w:themeColor="text1"/>
          <w:sz w:val="28"/>
          <w:szCs w:val="26"/>
        </w:rPr>
        <w:t>HỌ</w:t>
      </w:r>
      <w:r w:rsidR="007B5E36" w:rsidRPr="00C7065B">
        <w:rPr>
          <w:rFonts w:cs="Times New Roman"/>
          <w:b/>
          <w:color w:val="000000" w:themeColor="text1"/>
          <w:sz w:val="28"/>
          <w:szCs w:val="26"/>
        </w:rPr>
        <w:t>P 05</w:t>
      </w:r>
      <w:r w:rsidRPr="00C7065B">
        <w:rPr>
          <w:rFonts w:cs="Times New Roman"/>
          <w:b/>
          <w:color w:val="000000" w:themeColor="text1"/>
          <w:sz w:val="28"/>
          <w:szCs w:val="26"/>
        </w:rPr>
        <w:t xml:space="preserve"> HĐND TỈNH</w:t>
      </w:r>
      <w:r w:rsidR="00050D09" w:rsidRPr="00C7065B">
        <w:rPr>
          <w:rFonts w:cs="Times New Roman"/>
          <w:b/>
          <w:color w:val="000000" w:themeColor="text1"/>
          <w:sz w:val="28"/>
          <w:szCs w:val="26"/>
        </w:rPr>
        <w:t xml:space="preserve"> KHÓA VIII</w:t>
      </w:r>
    </w:p>
    <w:p w14:paraId="457EB64E" w14:textId="446FAB88" w:rsidR="00407F6F" w:rsidRPr="00C7065B" w:rsidRDefault="0063029A" w:rsidP="00BB54A1">
      <w:pPr>
        <w:spacing w:before="0" w:line="240" w:lineRule="auto"/>
        <w:ind w:firstLine="0"/>
        <w:jc w:val="center"/>
        <w:rPr>
          <w:rFonts w:cs="Times New Roman"/>
          <w:b/>
          <w:color w:val="000000" w:themeColor="text1"/>
          <w:sz w:val="28"/>
          <w:szCs w:val="26"/>
        </w:rPr>
      </w:pPr>
      <w:r w:rsidRPr="00C7065B">
        <w:rPr>
          <w:rFonts w:cs="Times New Roman"/>
          <w:b/>
          <w:color w:val="000000" w:themeColor="text1"/>
          <w:sz w:val="28"/>
          <w:szCs w:val="26"/>
        </w:rPr>
        <w:t xml:space="preserve">Ngày </w:t>
      </w:r>
      <w:r w:rsidR="00C73BB3" w:rsidRPr="00C7065B">
        <w:rPr>
          <w:rFonts w:cs="Times New Roman"/>
          <w:b/>
          <w:color w:val="000000" w:themeColor="text1"/>
          <w:sz w:val="28"/>
          <w:szCs w:val="26"/>
        </w:rPr>
        <w:t>10-11</w:t>
      </w:r>
      <w:r w:rsidR="007B5E36" w:rsidRPr="00C7065B">
        <w:rPr>
          <w:rFonts w:cs="Times New Roman"/>
          <w:b/>
          <w:color w:val="000000" w:themeColor="text1"/>
          <w:sz w:val="28"/>
          <w:szCs w:val="26"/>
        </w:rPr>
        <w:t>/12</w:t>
      </w:r>
      <w:r w:rsidRPr="00C7065B">
        <w:rPr>
          <w:rFonts w:cs="Times New Roman"/>
          <w:b/>
          <w:color w:val="000000" w:themeColor="text1"/>
          <w:sz w:val="28"/>
          <w:szCs w:val="26"/>
        </w:rPr>
        <w:t>/202</w:t>
      </w:r>
      <w:r w:rsidR="00050D09" w:rsidRPr="00C7065B">
        <w:rPr>
          <w:rFonts w:cs="Times New Roman"/>
          <w:b/>
          <w:color w:val="000000" w:themeColor="text1"/>
          <w:sz w:val="28"/>
          <w:szCs w:val="26"/>
        </w:rPr>
        <w:t>5</w:t>
      </w:r>
    </w:p>
    <w:p w14:paraId="29249884" w14:textId="63B00071" w:rsidR="001A4EC5" w:rsidRPr="00C7065B" w:rsidRDefault="00E65DF0" w:rsidP="00BB54A1">
      <w:pPr>
        <w:spacing w:before="0" w:line="240" w:lineRule="auto"/>
        <w:ind w:firstLine="0"/>
        <w:jc w:val="center"/>
        <w:rPr>
          <w:rFonts w:cs="Times New Roman"/>
          <w:b/>
          <w:color w:val="000000" w:themeColor="text1"/>
          <w:sz w:val="26"/>
          <w:szCs w:val="26"/>
        </w:rPr>
      </w:pPr>
      <w:r w:rsidRPr="00C7065B">
        <w:rPr>
          <w:rFonts w:cs="Times New Roman"/>
          <w:b/>
          <w:noProof/>
          <w:color w:val="000000" w:themeColor="text1"/>
          <w:sz w:val="26"/>
          <w:szCs w:val="26"/>
          <w:lang w:val="en-SG" w:eastAsia="en-SG"/>
        </w:rPr>
        <mc:AlternateContent>
          <mc:Choice Requires="wps">
            <w:drawing>
              <wp:anchor distT="4294967295" distB="4294967295" distL="114300" distR="114300" simplePos="0" relativeHeight="251658240" behindDoc="0" locked="0" layoutInCell="1" allowOverlap="1" wp14:anchorId="2D6B96A7" wp14:editId="6020C199">
                <wp:simplePos x="0" y="0"/>
                <wp:positionH relativeFrom="column">
                  <wp:posOffset>2722880</wp:posOffset>
                </wp:positionH>
                <wp:positionV relativeFrom="paragraph">
                  <wp:posOffset>48259</wp:posOffset>
                </wp:positionV>
                <wp:extent cx="906145" cy="0"/>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61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w:pict>
              <v:shapetype w14:anchorId="5EF9FD3F" id="_x0000_t32" coordsize="21600,21600" o:spt="32" o:oned="t" path="m,l21600,21600e" filled="f">
                <v:path arrowok="t" fillok="f" o:connecttype="none"/>
                <o:lock v:ext="edit" shapetype="t"/>
              </v:shapetype>
              <v:shape id="AutoShape 2" o:spid="_x0000_s1026" type="#_x0000_t32" style="position:absolute;margin-left:214.4pt;margin-top:3.8pt;width:71.35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"/>
            </w:pict>
          </mc:Fallback>
        </mc:AlternateContent>
      </w:r>
    </w:p>
    <w:p w14:paraId="7BFBD30C" w14:textId="2A20E9CA" w:rsidR="001A4EC5" w:rsidRPr="00C7065B" w:rsidRDefault="0028751B" w:rsidP="0028751B">
      <w:pPr>
        <w:pStyle w:val="ListParagraph"/>
        <w:numPr>
          <w:ilvl w:val="0"/>
          <w:numId w:val="1"/>
        </w:numPr>
        <w:spacing w:before="0" w:line="240" w:lineRule="auto"/>
        <w:rPr>
          <w:rFonts w:cs="Times New Roman"/>
          <w:b/>
          <w:bCs/>
          <w:color w:val="000000" w:themeColor="text1"/>
          <w:sz w:val="26"/>
          <w:szCs w:val="26"/>
        </w:rPr>
      </w:pPr>
      <w:r w:rsidRPr="00C7065B">
        <w:rPr>
          <w:rFonts w:cs="Times New Roman"/>
          <w:b/>
          <w:bCs/>
          <w:color w:val="000000" w:themeColor="text1"/>
          <w:sz w:val="26"/>
          <w:szCs w:val="26"/>
        </w:rPr>
        <w:t>NGHỊ QUYẾT</w:t>
      </w:r>
      <w:r w:rsidR="00171037" w:rsidRPr="00C7065B">
        <w:rPr>
          <w:rFonts w:cs="Times New Roman"/>
          <w:b/>
          <w:bCs/>
          <w:color w:val="000000" w:themeColor="text1"/>
          <w:sz w:val="26"/>
          <w:szCs w:val="26"/>
        </w:rPr>
        <w:t xml:space="preserve"> HÀNH CHÍNH</w:t>
      </w:r>
    </w:p>
    <w:p w14:paraId="0DD28BF5" w14:textId="77777777" w:rsidR="00550EF6" w:rsidRPr="00C7065B" w:rsidRDefault="00550EF6" w:rsidP="00550EF6">
      <w:pPr>
        <w:pStyle w:val="ListParagraph"/>
        <w:spacing w:before="0" w:line="240" w:lineRule="auto"/>
        <w:ind w:left="927" w:firstLine="0"/>
        <w:rPr>
          <w:rFonts w:cs="Times New Roman"/>
          <w:b/>
          <w:bCs/>
          <w:color w:val="000000" w:themeColor="text1"/>
          <w:sz w:val="26"/>
          <w:szCs w:val="26"/>
        </w:rPr>
      </w:pPr>
    </w:p>
    <w:tbl>
      <w:tblPr>
        <w:tblStyle w:val="TableGrid"/>
        <w:tblW w:w="5000" w:type="pct"/>
        <w:jc w:val="center"/>
        <w:tblLook w:val="04A0" w:firstRow="1" w:lastRow="0" w:firstColumn="1" w:lastColumn="0" w:noHBand="0" w:noVBand="1"/>
      </w:tblPr>
      <w:tblGrid>
        <w:gridCol w:w="866"/>
        <w:gridCol w:w="9046"/>
      </w:tblGrid>
      <w:tr w:rsidR="00EE46C8" w:rsidRPr="00C7065B" w14:paraId="387C245C" w14:textId="77777777" w:rsidTr="00EE46C8">
        <w:trPr>
          <w:tblHeader/>
          <w:jc w:val="center"/>
        </w:trPr>
        <w:tc>
          <w:tcPr>
            <w:tcW w:w="437" w:type="pct"/>
            <w:vAlign w:val="center"/>
          </w:tcPr>
          <w:p w14:paraId="63E108DE" w14:textId="77777777" w:rsidR="00EE46C8" w:rsidRPr="00C7065B" w:rsidRDefault="00EE46C8" w:rsidP="00A63935">
            <w:pPr>
              <w:ind w:firstLine="0"/>
              <w:jc w:val="center"/>
              <w:rPr>
                <w:rFonts w:cs="Times New Roman"/>
                <w:b/>
                <w:color w:val="000000" w:themeColor="text1"/>
                <w:sz w:val="26"/>
                <w:szCs w:val="26"/>
              </w:rPr>
            </w:pPr>
            <w:r w:rsidRPr="00C7065B">
              <w:rPr>
                <w:rFonts w:cs="Times New Roman"/>
                <w:b/>
                <w:color w:val="000000" w:themeColor="text1"/>
                <w:sz w:val="26"/>
                <w:szCs w:val="26"/>
              </w:rPr>
              <w:t>TT</w:t>
            </w:r>
          </w:p>
          <w:p w14:paraId="06DC5E10" w14:textId="77777777" w:rsidR="00EE46C8" w:rsidRPr="00C7065B" w:rsidRDefault="00EE46C8" w:rsidP="00A63935">
            <w:pPr>
              <w:ind w:firstLine="0"/>
              <w:jc w:val="center"/>
              <w:rPr>
                <w:rFonts w:cs="Times New Roman"/>
                <w:b/>
                <w:color w:val="000000" w:themeColor="text1"/>
                <w:sz w:val="26"/>
                <w:szCs w:val="26"/>
              </w:rPr>
            </w:pPr>
          </w:p>
        </w:tc>
        <w:tc>
          <w:tcPr>
            <w:tcW w:w="4563" w:type="pct"/>
            <w:vAlign w:val="center"/>
          </w:tcPr>
          <w:p w14:paraId="61BBE250" w14:textId="67EF885B" w:rsidR="00EE46C8" w:rsidRPr="00C7065B" w:rsidRDefault="00EE46C8" w:rsidP="00DB3E1C">
            <w:pPr>
              <w:ind w:firstLine="0"/>
              <w:jc w:val="center"/>
              <w:rPr>
                <w:rFonts w:cs="Times New Roman"/>
                <w:b/>
                <w:color w:val="000000" w:themeColor="text1"/>
                <w:sz w:val="26"/>
                <w:szCs w:val="26"/>
              </w:rPr>
            </w:pPr>
            <w:r w:rsidRPr="00C7065B">
              <w:rPr>
                <w:rFonts w:cs="Times New Roman"/>
                <w:b/>
                <w:color w:val="000000" w:themeColor="text1"/>
                <w:sz w:val="26"/>
                <w:szCs w:val="26"/>
              </w:rPr>
              <w:t>TÊN NGHỊ QUYẾT, LĨNH VỰC</w:t>
            </w:r>
          </w:p>
        </w:tc>
      </w:tr>
      <w:tr w:rsidR="00EE46C8" w:rsidRPr="00C7065B" w14:paraId="5199BFBC" w14:textId="77777777" w:rsidTr="00EE46C8">
        <w:trPr>
          <w:jc w:val="center"/>
        </w:trPr>
        <w:tc>
          <w:tcPr>
            <w:tcW w:w="437" w:type="pct"/>
            <w:vAlign w:val="center"/>
          </w:tcPr>
          <w:p w14:paraId="77178740" w14:textId="1B0FB115" w:rsidR="00EE46C8" w:rsidRPr="00C7065B" w:rsidRDefault="00EE46C8" w:rsidP="0028751B">
            <w:pPr>
              <w:ind w:firstLine="0"/>
              <w:jc w:val="center"/>
              <w:rPr>
                <w:rFonts w:cs="Times New Roman"/>
                <w:color w:val="000000" w:themeColor="text1"/>
                <w:sz w:val="26"/>
                <w:szCs w:val="26"/>
              </w:rPr>
            </w:pPr>
            <w:r w:rsidRPr="00C7065B">
              <w:rPr>
                <w:rFonts w:cs="Times New Roman"/>
                <w:color w:val="000000" w:themeColor="text1"/>
                <w:sz w:val="26"/>
                <w:szCs w:val="26"/>
              </w:rPr>
              <w:t>1</w:t>
            </w:r>
          </w:p>
        </w:tc>
        <w:tc>
          <w:tcPr>
            <w:tcW w:w="4563" w:type="pct"/>
            <w:vAlign w:val="center"/>
          </w:tcPr>
          <w:p w14:paraId="648AFD33" w14:textId="65B65119" w:rsidR="00EE46C8" w:rsidRPr="00C7065B" w:rsidRDefault="00EE46C8" w:rsidP="00DB3E1C">
            <w:pPr>
              <w:ind w:firstLine="0"/>
              <w:rPr>
                <w:rFonts w:cs="Times New Roman"/>
                <w:bCs/>
                <w:color w:val="000000" w:themeColor="text1"/>
                <w:sz w:val="26"/>
                <w:szCs w:val="26"/>
              </w:rPr>
            </w:pPr>
            <w:r w:rsidRPr="00C7065B">
              <w:rPr>
                <w:rFonts w:cs="Times New Roman"/>
                <w:bCs/>
                <w:color w:val="000000" w:themeColor="text1"/>
                <w:sz w:val="26"/>
                <w:szCs w:val="26"/>
              </w:rPr>
              <w:t>Nghị quyết phê chuẩn kết quả miễn nhiệm Uỷ viên UBND tỉnh, khoá VIII, nhiệm kỳ 2021- 2026</w:t>
            </w:r>
          </w:p>
        </w:tc>
      </w:tr>
      <w:tr w:rsidR="00EE46C8" w:rsidRPr="00C7065B" w14:paraId="661B59C5" w14:textId="77777777" w:rsidTr="00EE46C8">
        <w:trPr>
          <w:jc w:val="center"/>
        </w:trPr>
        <w:tc>
          <w:tcPr>
            <w:tcW w:w="437" w:type="pct"/>
            <w:vAlign w:val="center"/>
          </w:tcPr>
          <w:p w14:paraId="7A5C3498" w14:textId="3054F0F8" w:rsidR="00EE46C8" w:rsidRPr="00C7065B" w:rsidRDefault="00EE46C8" w:rsidP="0028751B">
            <w:pPr>
              <w:ind w:firstLine="0"/>
              <w:jc w:val="center"/>
              <w:rPr>
                <w:rFonts w:cs="Times New Roman"/>
                <w:color w:val="000000" w:themeColor="text1"/>
                <w:sz w:val="26"/>
                <w:szCs w:val="26"/>
              </w:rPr>
            </w:pPr>
            <w:r w:rsidRPr="00C7065B">
              <w:rPr>
                <w:rFonts w:cs="Times New Roman"/>
                <w:color w:val="000000" w:themeColor="text1"/>
                <w:sz w:val="26"/>
                <w:szCs w:val="26"/>
              </w:rPr>
              <w:t>2</w:t>
            </w:r>
          </w:p>
        </w:tc>
        <w:tc>
          <w:tcPr>
            <w:tcW w:w="4563" w:type="pct"/>
            <w:vAlign w:val="center"/>
          </w:tcPr>
          <w:p w14:paraId="38F04EA7" w14:textId="7B54DD3B" w:rsidR="00EE46C8" w:rsidRPr="00C7065B" w:rsidRDefault="00EE46C8" w:rsidP="00DB3E1C">
            <w:pPr>
              <w:ind w:firstLine="0"/>
              <w:rPr>
                <w:rFonts w:cs="Times New Roman"/>
                <w:bCs/>
                <w:color w:val="000000" w:themeColor="text1"/>
                <w:sz w:val="26"/>
                <w:szCs w:val="26"/>
              </w:rPr>
            </w:pPr>
            <w:r w:rsidRPr="00C7065B">
              <w:rPr>
                <w:rFonts w:cs="Times New Roman"/>
                <w:bCs/>
                <w:color w:val="000000" w:themeColor="text1"/>
                <w:sz w:val="26"/>
                <w:szCs w:val="26"/>
              </w:rPr>
              <w:t>Nghị quyết phê chuẩn kết quả bầu Uỷ viên UBND tỉnh, khoá VIII, nhiệm kỳ 2021-2026</w:t>
            </w:r>
          </w:p>
        </w:tc>
      </w:tr>
      <w:tr w:rsidR="00EE46C8" w:rsidRPr="00C7065B" w14:paraId="48CFDB08" w14:textId="77777777" w:rsidTr="00EE46C8">
        <w:trPr>
          <w:jc w:val="center"/>
        </w:trPr>
        <w:tc>
          <w:tcPr>
            <w:tcW w:w="437" w:type="pct"/>
            <w:vAlign w:val="center"/>
          </w:tcPr>
          <w:p w14:paraId="36152D85" w14:textId="207D4BB2" w:rsidR="00EE46C8" w:rsidRPr="00C7065B" w:rsidRDefault="00EE46C8" w:rsidP="0028751B">
            <w:pPr>
              <w:ind w:firstLine="0"/>
              <w:jc w:val="center"/>
              <w:rPr>
                <w:rFonts w:cs="Times New Roman"/>
                <w:color w:val="000000" w:themeColor="text1"/>
                <w:sz w:val="26"/>
                <w:szCs w:val="26"/>
              </w:rPr>
            </w:pPr>
            <w:r w:rsidRPr="00C7065B">
              <w:rPr>
                <w:rFonts w:cs="Times New Roman"/>
                <w:color w:val="000000" w:themeColor="text1"/>
                <w:sz w:val="26"/>
                <w:szCs w:val="26"/>
              </w:rPr>
              <w:t>3</w:t>
            </w:r>
          </w:p>
        </w:tc>
        <w:tc>
          <w:tcPr>
            <w:tcW w:w="4563" w:type="pct"/>
            <w:vAlign w:val="center"/>
          </w:tcPr>
          <w:p w14:paraId="7BD8D77D" w14:textId="2BA413A2" w:rsidR="00EE46C8" w:rsidRPr="00C7065B" w:rsidRDefault="00EE46C8" w:rsidP="00DB3E1C">
            <w:pPr>
              <w:ind w:firstLine="0"/>
              <w:rPr>
                <w:rFonts w:cs="Times New Roman"/>
                <w:color w:val="000000" w:themeColor="text1"/>
                <w:sz w:val="26"/>
                <w:szCs w:val="26"/>
              </w:rPr>
            </w:pPr>
            <w:r w:rsidRPr="00C7065B">
              <w:rPr>
                <w:rFonts w:cs="Times New Roman"/>
                <w:color w:val="000000" w:themeColor="text1"/>
                <w:sz w:val="26"/>
                <w:szCs w:val="26"/>
              </w:rPr>
              <w:t>Nghị quyết về kế hoạch phát triển kinh tế - xã hội 5 năm 2026-2030.</w:t>
            </w:r>
          </w:p>
        </w:tc>
      </w:tr>
      <w:tr w:rsidR="00EE46C8" w:rsidRPr="00C7065B" w14:paraId="4450D675" w14:textId="77777777" w:rsidTr="00EE46C8">
        <w:trPr>
          <w:jc w:val="center"/>
        </w:trPr>
        <w:tc>
          <w:tcPr>
            <w:tcW w:w="437" w:type="pct"/>
            <w:vAlign w:val="center"/>
          </w:tcPr>
          <w:p w14:paraId="5C09EC30" w14:textId="4D0DA3D2" w:rsidR="00EE46C8" w:rsidRPr="00C7065B" w:rsidRDefault="00EE46C8" w:rsidP="005213AF">
            <w:pPr>
              <w:ind w:firstLine="0"/>
              <w:jc w:val="center"/>
              <w:rPr>
                <w:rFonts w:cs="Times New Roman"/>
                <w:color w:val="000000" w:themeColor="text1"/>
                <w:sz w:val="26"/>
                <w:szCs w:val="26"/>
              </w:rPr>
            </w:pPr>
            <w:r w:rsidRPr="00C7065B">
              <w:rPr>
                <w:rFonts w:cs="Times New Roman"/>
                <w:color w:val="000000" w:themeColor="text1"/>
                <w:sz w:val="26"/>
                <w:szCs w:val="26"/>
              </w:rPr>
              <w:t>4</w:t>
            </w:r>
          </w:p>
        </w:tc>
        <w:tc>
          <w:tcPr>
            <w:tcW w:w="4563" w:type="pct"/>
            <w:vAlign w:val="center"/>
          </w:tcPr>
          <w:p w14:paraId="1A602E6B" w14:textId="311EF673" w:rsidR="00EE46C8" w:rsidRPr="00C7065B" w:rsidRDefault="00EE46C8" w:rsidP="00DB3E1C">
            <w:pPr>
              <w:ind w:firstLine="0"/>
              <w:rPr>
                <w:rFonts w:cs="Times New Roman"/>
                <w:color w:val="000000" w:themeColor="text1"/>
                <w:sz w:val="26"/>
                <w:szCs w:val="26"/>
                <w:lang w:val="vi-VN"/>
              </w:rPr>
            </w:pPr>
            <w:r w:rsidRPr="00C7065B">
              <w:rPr>
                <w:rFonts w:cs="Times New Roman"/>
                <w:color w:val="000000" w:themeColor="text1"/>
                <w:sz w:val="26"/>
                <w:szCs w:val="26"/>
              </w:rPr>
              <w:t>Nghị quyết về kế hoạch phát triển kinh tế - xã hội năm 2026</w:t>
            </w:r>
            <w:r w:rsidRPr="00C7065B">
              <w:rPr>
                <w:rFonts w:cs="Times New Roman"/>
                <w:color w:val="000000" w:themeColor="text1"/>
                <w:sz w:val="26"/>
                <w:szCs w:val="26"/>
                <w:lang w:val="vi-VN"/>
              </w:rPr>
              <w:t>.</w:t>
            </w:r>
          </w:p>
        </w:tc>
      </w:tr>
      <w:tr w:rsidR="00EE46C8" w:rsidRPr="00EE46C8" w14:paraId="496F4D07" w14:textId="77777777" w:rsidTr="00EE46C8">
        <w:trPr>
          <w:jc w:val="center"/>
        </w:trPr>
        <w:tc>
          <w:tcPr>
            <w:tcW w:w="437" w:type="pct"/>
            <w:vAlign w:val="center"/>
          </w:tcPr>
          <w:p w14:paraId="67104999" w14:textId="3D8032DC" w:rsidR="00EE46C8" w:rsidRPr="00C7065B" w:rsidRDefault="00EE46C8" w:rsidP="00E93B34">
            <w:pPr>
              <w:ind w:firstLine="0"/>
              <w:jc w:val="center"/>
              <w:rPr>
                <w:rFonts w:cs="Times New Roman"/>
                <w:color w:val="000000" w:themeColor="text1"/>
                <w:sz w:val="26"/>
                <w:szCs w:val="26"/>
                <w:lang w:val="vi-VN"/>
              </w:rPr>
            </w:pPr>
            <w:r w:rsidRPr="00C7065B">
              <w:rPr>
                <w:rFonts w:cs="Times New Roman"/>
                <w:color w:val="000000" w:themeColor="text1"/>
                <w:sz w:val="26"/>
                <w:szCs w:val="26"/>
              </w:rPr>
              <w:t>5</w:t>
            </w:r>
          </w:p>
        </w:tc>
        <w:tc>
          <w:tcPr>
            <w:tcW w:w="4563" w:type="pct"/>
            <w:vAlign w:val="center"/>
          </w:tcPr>
          <w:p w14:paraId="2F857AB6" w14:textId="3CF1EC7A" w:rsidR="00EE46C8" w:rsidRPr="00EE46C8" w:rsidRDefault="00EE46C8" w:rsidP="00DB3E1C">
            <w:pPr>
              <w:ind w:firstLine="0"/>
              <w:rPr>
                <w:rFonts w:cs="Times New Roman"/>
                <w:color w:val="000000" w:themeColor="text1"/>
                <w:sz w:val="26"/>
                <w:szCs w:val="26"/>
                <w:lang w:val="vi-VN"/>
              </w:rPr>
            </w:pPr>
            <w:r w:rsidRPr="00C7065B">
              <w:rPr>
                <w:rFonts w:cs="Times New Roman"/>
                <w:bCs/>
                <w:color w:val="000000" w:themeColor="text1"/>
                <w:sz w:val="26"/>
                <w:szCs w:val="26"/>
                <w:lang w:val="pt-BR"/>
              </w:rPr>
              <w:t>Nghị quyết Kế hoạch tài chính 05 năm tỉnh Quảng Trị giai đoạn 2026 – 2030.</w:t>
            </w:r>
          </w:p>
        </w:tc>
      </w:tr>
      <w:tr w:rsidR="00EE46C8" w:rsidRPr="00EE46C8" w14:paraId="4A5C46DC" w14:textId="77777777" w:rsidTr="00EE46C8">
        <w:trPr>
          <w:jc w:val="center"/>
        </w:trPr>
        <w:tc>
          <w:tcPr>
            <w:tcW w:w="437" w:type="pct"/>
            <w:vAlign w:val="center"/>
          </w:tcPr>
          <w:p w14:paraId="3296ADEC" w14:textId="0512B1C2" w:rsidR="00EE46C8" w:rsidRPr="00C7065B" w:rsidRDefault="00EE46C8" w:rsidP="005213AF">
            <w:pPr>
              <w:ind w:firstLine="0"/>
              <w:jc w:val="center"/>
              <w:rPr>
                <w:rFonts w:cs="Times New Roman"/>
                <w:color w:val="000000" w:themeColor="text1"/>
                <w:sz w:val="26"/>
                <w:szCs w:val="26"/>
                <w:lang w:val="vi-VN"/>
              </w:rPr>
            </w:pPr>
            <w:r w:rsidRPr="00C7065B">
              <w:rPr>
                <w:rFonts w:cs="Times New Roman"/>
                <w:color w:val="000000" w:themeColor="text1"/>
                <w:sz w:val="26"/>
                <w:szCs w:val="26"/>
              </w:rPr>
              <w:t>6</w:t>
            </w:r>
          </w:p>
        </w:tc>
        <w:tc>
          <w:tcPr>
            <w:tcW w:w="4563" w:type="pct"/>
            <w:vAlign w:val="center"/>
          </w:tcPr>
          <w:p w14:paraId="2BFA5309" w14:textId="584FE801" w:rsidR="00EE46C8" w:rsidRPr="00EE46C8" w:rsidRDefault="00EE46C8" w:rsidP="003B0ED3">
            <w:pPr>
              <w:spacing w:line="320" w:lineRule="exact"/>
              <w:ind w:firstLine="0"/>
              <w:rPr>
                <w:rFonts w:cs="Times New Roman"/>
                <w:color w:val="000000" w:themeColor="text1"/>
                <w:sz w:val="26"/>
                <w:szCs w:val="26"/>
                <w:lang w:val="vi-VN"/>
              </w:rPr>
            </w:pPr>
            <w:r w:rsidRPr="00EE46C8">
              <w:rPr>
                <w:rFonts w:cs="Times New Roman"/>
                <w:color w:val="000000" w:themeColor="text1"/>
                <w:sz w:val="26"/>
                <w:szCs w:val="26"/>
                <w:lang w:val="vi-VN"/>
              </w:rPr>
              <w:t>Nghị quyết về dự toán thu, chi ngân sách Nhà nước năm 2026.</w:t>
            </w:r>
          </w:p>
        </w:tc>
      </w:tr>
      <w:tr w:rsidR="00EE46C8" w:rsidRPr="00EE46C8" w14:paraId="22CD0D8F" w14:textId="77777777" w:rsidTr="00EE46C8">
        <w:trPr>
          <w:jc w:val="center"/>
        </w:trPr>
        <w:tc>
          <w:tcPr>
            <w:tcW w:w="437" w:type="pct"/>
            <w:vAlign w:val="center"/>
          </w:tcPr>
          <w:p w14:paraId="45F0A922" w14:textId="65118B53" w:rsidR="00EE46C8" w:rsidRPr="00C7065B" w:rsidRDefault="00EE46C8" w:rsidP="005213AF">
            <w:pPr>
              <w:ind w:firstLine="0"/>
              <w:jc w:val="center"/>
              <w:rPr>
                <w:rFonts w:cs="Times New Roman"/>
                <w:color w:val="000000" w:themeColor="text1"/>
                <w:sz w:val="26"/>
                <w:szCs w:val="26"/>
                <w:lang w:val="vi-VN"/>
              </w:rPr>
            </w:pPr>
            <w:r w:rsidRPr="00C7065B">
              <w:rPr>
                <w:rFonts w:cs="Times New Roman"/>
                <w:color w:val="000000" w:themeColor="text1"/>
                <w:sz w:val="26"/>
                <w:szCs w:val="26"/>
              </w:rPr>
              <w:t>7</w:t>
            </w:r>
          </w:p>
        </w:tc>
        <w:tc>
          <w:tcPr>
            <w:tcW w:w="4563" w:type="pct"/>
            <w:vAlign w:val="center"/>
          </w:tcPr>
          <w:p w14:paraId="4A470D10" w14:textId="2C005495" w:rsidR="00EE46C8" w:rsidRPr="00C7065B" w:rsidRDefault="00EE46C8" w:rsidP="00DB3E1C">
            <w:pPr>
              <w:ind w:firstLine="0"/>
              <w:rPr>
                <w:rFonts w:cs="Times New Roman"/>
                <w:bCs/>
                <w:color w:val="000000" w:themeColor="text1"/>
                <w:sz w:val="26"/>
                <w:szCs w:val="26"/>
                <w:lang w:val="pt-BR"/>
              </w:rPr>
            </w:pPr>
            <w:r w:rsidRPr="00EE46C8">
              <w:rPr>
                <w:rFonts w:cs="Times New Roman"/>
                <w:color w:val="000000" w:themeColor="text1"/>
                <w:sz w:val="26"/>
                <w:szCs w:val="26"/>
                <w:lang w:val="vi-VN"/>
              </w:rPr>
              <w:t>Nghị quyết về kế hoạch phân bổ vốn đầu tư công năm 2026 (nguồn ngân sách tỉnh quản lý).</w:t>
            </w:r>
          </w:p>
        </w:tc>
      </w:tr>
      <w:tr w:rsidR="00EE46C8" w:rsidRPr="00EE46C8" w14:paraId="4B613810" w14:textId="77777777" w:rsidTr="00EE46C8">
        <w:trPr>
          <w:jc w:val="center"/>
        </w:trPr>
        <w:tc>
          <w:tcPr>
            <w:tcW w:w="437" w:type="pct"/>
            <w:vAlign w:val="center"/>
          </w:tcPr>
          <w:p w14:paraId="2F8DEC42" w14:textId="70C35D12" w:rsidR="00EE46C8" w:rsidRPr="00C7065B" w:rsidRDefault="00EE46C8" w:rsidP="005213AF">
            <w:pPr>
              <w:ind w:firstLine="0"/>
              <w:jc w:val="center"/>
              <w:rPr>
                <w:rFonts w:cs="Times New Roman"/>
                <w:color w:val="000000" w:themeColor="text1"/>
                <w:sz w:val="26"/>
                <w:szCs w:val="26"/>
                <w:lang w:val="vi-VN"/>
              </w:rPr>
            </w:pPr>
            <w:r w:rsidRPr="00C7065B">
              <w:rPr>
                <w:rFonts w:cs="Times New Roman"/>
                <w:color w:val="000000" w:themeColor="text1"/>
                <w:sz w:val="26"/>
                <w:szCs w:val="26"/>
              </w:rPr>
              <w:t>8</w:t>
            </w:r>
          </w:p>
        </w:tc>
        <w:tc>
          <w:tcPr>
            <w:tcW w:w="4563" w:type="pct"/>
            <w:vAlign w:val="center"/>
          </w:tcPr>
          <w:p w14:paraId="0440F770" w14:textId="4E77F7DF" w:rsidR="00EE46C8" w:rsidRPr="00C7065B" w:rsidRDefault="00EE46C8" w:rsidP="00DB3E1C">
            <w:pPr>
              <w:ind w:firstLine="0"/>
              <w:rPr>
                <w:rFonts w:cs="Times New Roman"/>
                <w:bCs/>
                <w:color w:val="000000" w:themeColor="text1"/>
                <w:sz w:val="26"/>
                <w:szCs w:val="26"/>
                <w:lang w:val="pt-BR"/>
              </w:rPr>
            </w:pPr>
            <w:r w:rsidRPr="00C7065B">
              <w:rPr>
                <w:rFonts w:cs="Times New Roman"/>
                <w:bCs/>
                <w:color w:val="000000" w:themeColor="text1"/>
                <w:sz w:val="26"/>
                <w:szCs w:val="26"/>
                <w:lang w:val="pt-BR"/>
              </w:rPr>
              <w:t>Nghị quyết cho ý kiến về dự kiến Kế hoạch đầu tư công nguồn ngân sách trung ương năm 2026 tỉnh Quảng Trị (lần 1).</w:t>
            </w:r>
          </w:p>
        </w:tc>
      </w:tr>
      <w:tr w:rsidR="00EE46C8" w:rsidRPr="00EE46C8" w14:paraId="232C91A1" w14:textId="77777777" w:rsidTr="00EE46C8">
        <w:trPr>
          <w:jc w:val="center"/>
        </w:trPr>
        <w:tc>
          <w:tcPr>
            <w:tcW w:w="437" w:type="pct"/>
            <w:vAlign w:val="center"/>
          </w:tcPr>
          <w:p w14:paraId="707D6319" w14:textId="2E783A7D" w:rsidR="00EE46C8" w:rsidRPr="00C7065B" w:rsidRDefault="00EE46C8" w:rsidP="005213AF">
            <w:pPr>
              <w:ind w:firstLine="0"/>
              <w:jc w:val="center"/>
              <w:rPr>
                <w:rFonts w:cs="Times New Roman"/>
                <w:color w:val="000000" w:themeColor="text1"/>
                <w:sz w:val="26"/>
                <w:szCs w:val="26"/>
                <w:lang w:val="vi-VN"/>
              </w:rPr>
            </w:pPr>
            <w:r w:rsidRPr="00C7065B">
              <w:rPr>
                <w:rFonts w:cs="Times New Roman"/>
                <w:color w:val="000000" w:themeColor="text1"/>
                <w:sz w:val="26"/>
                <w:szCs w:val="26"/>
              </w:rPr>
              <w:t>9</w:t>
            </w:r>
          </w:p>
        </w:tc>
        <w:tc>
          <w:tcPr>
            <w:tcW w:w="4563" w:type="pct"/>
            <w:vAlign w:val="center"/>
          </w:tcPr>
          <w:p w14:paraId="2ED45779" w14:textId="6B40E274" w:rsidR="00EE46C8" w:rsidRPr="00C7065B" w:rsidRDefault="00EE46C8" w:rsidP="00DB3E1C">
            <w:pPr>
              <w:ind w:firstLine="0"/>
              <w:rPr>
                <w:rFonts w:cs="Times New Roman"/>
                <w:bCs/>
                <w:color w:val="000000" w:themeColor="text1"/>
                <w:sz w:val="26"/>
                <w:szCs w:val="26"/>
                <w:lang w:val="pt-BR"/>
              </w:rPr>
            </w:pPr>
            <w:r w:rsidRPr="00C7065B">
              <w:rPr>
                <w:rFonts w:cs="Times New Roman"/>
                <w:bCs/>
                <w:color w:val="000000" w:themeColor="text1"/>
                <w:sz w:val="26"/>
                <w:szCs w:val="26"/>
                <w:lang w:val="pt-BR"/>
              </w:rPr>
              <w:t>Nghị quyết về điều chỉnh kế hoạch đầu tư công trung hạn 2021-2025 và điều chỉnh kế hoạch đầu tư công năm 2025 (nguồn ngân sách tỉnh quản lý).</w:t>
            </w:r>
          </w:p>
        </w:tc>
      </w:tr>
      <w:tr w:rsidR="00EE46C8" w:rsidRPr="00EE46C8" w14:paraId="5E8D72C8" w14:textId="77777777" w:rsidTr="00EE46C8">
        <w:trPr>
          <w:jc w:val="center"/>
        </w:trPr>
        <w:tc>
          <w:tcPr>
            <w:tcW w:w="437" w:type="pct"/>
            <w:vAlign w:val="center"/>
          </w:tcPr>
          <w:p w14:paraId="7FDB8AB3" w14:textId="3B5823FA" w:rsidR="00EE46C8" w:rsidRPr="00C7065B" w:rsidRDefault="00EE46C8" w:rsidP="005213AF">
            <w:pPr>
              <w:ind w:firstLine="0"/>
              <w:jc w:val="center"/>
              <w:rPr>
                <w:rFonts w:cs="Times New Roman"/>
                <w:color w:val="000000" w:themeColor="text1"/>
                <w:sz w:val="26"/>
                <w:szCs w:val="26"/>
                <w:lang w:val="vi-VN"/>
              </w:rPr>
            </w:pPr>
            <w:r w:rsidRPr="00C7065B">
              <w:rPr>
                <w:rFonts w:cs="Times New Roman"/>
                <w:color w:val="000000" w:themeColor="text1"/>
                <w:sz w:val="26"/>
                <w:szCs w:val="26"/>
              </w:rPr>
              <w:t>10</w:t>
            </w:r>
          </w:p>
        </w:tc>
        <w:tc>
          <w:tcPr>
            <w:tcW w:w="4563" w:type="pct"/>
            <w:vAlign w:val="center"/>
          </w:tcPr>
          <w:p w14:paraId="526DEF98" w14:textId="7D406560" w:rsidR="00EE46C8" w:rsidRPr="00C7065B" w:rsidRDefault="00EE46C8" w:rsidP="00DB3E1C">
            <w:pPr>
              <w:ind w:firstLine="0"/>
              <w:rPr>
                <w:rFonts w:cs="Times New Roman"/>
                <w:bCs/>
                <w:color w:val="000000" w:themeColor="text1"/>
                <w:sz w:val="26"/>
                <w:szCs w:val="26"/>
                <w:lang w:val="pt-BR"/>
              </w:rPr>
            </w:pPr>
            <w:r w:rsidRPr="00EE46C8">
              <w:rPr>
                <w:rFonts w:cs="Times New Roman"/>
                <w:color w:val="000000" w:themeColor="text1"/>
                <w:sz w:val="26"/>
                <w:szCs w:val="26"/>
                <w:lang w:val="vi-VN"/>
              </w:rPr>
              <w:t>Nghị quyết biên chế cán bộ, công chức của các cơ quan, tổ chức hành chính và số người làm việc trong đơn vị sự nghiệp năm 2026</w:t>
            </w:r>
          </w:p>
        </w:tc>
      </w:tr>
      <w:tr w:rsidR="00EE46C8" w:rsidRPr="00EE46C8" w14:paraId="4AF9274B" w14:textId="77777777" w:rsidTr="00EE46C8">
        <w:trPr>
          <w:jc w:val="center"/>
        </w:trPr>
        <w:tc>
          <w:tcPr>
            <w:tcW w:w="437" w:type="pct"/>
            <w:vAlign w:val="center"/>
          </w:tcPr>
          <w:p w14:paraId="29F2F97C" w14:textId="35A5E5D2" w:rsidR="00EE46C8" w:rsidRPr="00C7065B" w:rsidRDefault="00EE46C8" w:rsidP="005213AF">
            <w:pPr>
              <w:ind w:firstLine="0"/>
              <w:jc w:val="center"/>
              <w:rPr>
                <w:rFonts w:cs="Times New Roman"/>
                <w:color w:val="000000" w:themeColor="text1"/>
                <w:sz w:val="26"/>
                <w:szCs w:val="26"/>
                <w:lang w:val="vi-VN"/>
              </w:rPr>
            </w:pPr>
            <w:r w:rsidRPr="00C7065B">
              <w:rPr>
                <w:rFonts w:cs="Times New Roman"/>
                <w:color w:val="000000" w:themeColor="text1"/>
                <w:sz w:val="26"/>
                <w:szCs w:val="26"/>
              </w:rPr>
              <w:t>11</w:t>
            </w:r>
          </w:p>
        </w:tc>
        <w:tc>
          <w:tcPr>
            <w:tcW w:w="4563" w:type="pct"/>
            <w:vAlign w:val="center"/>
          </w:tcPr>
          <w:p w14:paraId="34D0D7F2" w14:textId="76FFE1D7" w:rsidR="00EE46C8" w:rsidRPr="00EE46C8" w:rsidRDefault="00EE46C8" w:rsidP="00DB3E1C">
            <w:pPr>
              <w:ind w:firstLine="0"/>
              <w:rPr>
                <w:rFonts w:cs="Times New Roman"/>
                <w:color w:val="000000" w:themeColor="text1"/>
                <w:sz w:val="26"/>
                <w:szCs w:val="26"/>
                <w:lang w:val="vi-VN"/>
              </w:rPr>
            </w:pPr>
            <w:r w:rsidRPr="00EE46C8">
              <w:rPr>
                <w:rFonts w:cs="Times New Roman"/>
                <w:bCs/>
                <w:color w:val="000000" w:themeColor="text1"/>
                <w:sz w:val="26"/>
                <w:szCs w:val="26"/>
                <w:lang w:val="vi-VN"/>
              </w:rPr>
              <w:t>Nghị quyết bổ sung dự toán thu, chi ngân sách năm 2025 từ nguồn viện trợ không hoàn lại của nước ngoài thuộc nguồn thu ngân sách nhà nước</w:t>
            </w:r>
          </w:p>
        </w:tc>
      </w:tr>
      <w:tr w:rsidR="00EE46C8" w:rsidRPr="00EE46C8" w14:paraId="525E3D0F" w14:textId="77777777" w:rsidTr="00EE46C8">
        <w:trPr>
          <w:jc w:val="center"/>
        </w:trPr>
        <w:tc>
          <w:tcPr>
            <w:tcW w:w="437" w:type="pct"/>
            <w:vAlign w:val="center"/>
          </w:tcPr>
          <w:p w14:paraId="5AE2EA55" w14:textId="0A9BCAFE" w:rsidR="00EE46C8" w:rsidRPr="00C7065B" w:rsidRDefault="00EE46C8" w:rsidP="005213AF">
            <w:pPr>
              <w:ind w:firstLine="0"/>
              <w:jc w:val="center"/>
              <w:rPr>
                <w:rFonts w:cs="Times New Roman"/>
                <w:color w:val="000000" w:themeColor="text1"/>
                <w:sz w:val="26"/>
                <w:szCs w:val="26"/>
                <w:lang w:val="vi-VN"/>
              </w:rPr>
            </w:pPr>
            <w:r w:rsidRPr="00C7065B">
              <w:rPr>
                <w:rFonts w:cs="Times New Roman"/>
                <w:color w:val="000000" w:themeColor="text1"/>
                <w:sz w:val="26"/>
                <w:szCs w:val="26"/>
              </w:rPr>
              <w:t>12</w:t>
            </w:r>
          </w:p>
        </w:tc>
        <w:tc>
          <w:tcPr>
            <w:tcW w:w="4563" w:type="pct"/>
            <w:vAlign w:val="center"/>
          </w:tcPr>
          <w:p w14:paraId="3841E0EA" w14:textId="1BE3CE7A" w:rsidR="00EE46C8" w:rsidRPr="00C7065B" w:rsidRDefault="00EE46C8" w:rsidP="00DD50AE">
            <w:pPr>
              <w:ind w:firstLine="0"/>
              <w:rPr>
                <w:rFonts w:cs="Times New Roman"/>
                <w:bCs/>
                <w:color w:val="000000" w:themeColor="text1"/>
                <w:sz w:val="26"/>
                <w:szCs w:val="26"/>
                <w:lang w:val="pt-BR"/>
              </w:rPr>
            </w:pPr>
            <w:r w:rsidRPr="00C7065B">
              <w:rPr>
                <w:rFonts w:cs="Times New Roman"/>
                <w:bCs/>
                <w:color w:val="000000" w:themeColor="text1"/>
                <w:sz w:val="26"/>
                <w:szCs w:val="26"/>
                <w:lang w:val="pt-BR"/>
              </w:rPr>
              <w:t>Nghị quyết về danh mục các khu đất thực hiện đấu thầu lựa chọn  nhà đầu tư thực hiện dự án đầu tư có sử dụng đất trên địa bàn tỉnh Quảng Trị (đợt 2) năm 2025.</w:t>
            </w:r>
          </w:p>
        </w:tc>
      </w:tr>
      <w:tr w:rsidR="00EE46C8" w:rsidRPr="00C7065B" w14:paraId="60808F65" w14:textId="77777777" w:rsidTr="00EE46C8">
        <w:trPr>
          <w:jc w:val="center"/>
        </w:trPr>
        <w:tc>
          <w:tcPr>
            <w:tcW w:w="437" w:type="pct"/>
            <w:vAlign w:val="center"/>
          </w:tcPr>
          <w:p w14:paraId="1239D8C4" w14:textId="40516923" w:rsidR="00EE46C8" w:rsidRPr="00C7065B" w:rsidRDefault="00EE46C8" w:rsidP="005213AF">
            <w:pPr>
              <w:ind w:firstLine="0"/>
              <w:jc w:val="center"/>
              <w:rPr>
                <w:rFonts w:cs="Times New Roman"/>
                <w:color w:val="000000" w:themeColor="text1"/>
                <w:sz w:val="26"/>
                <w:szCs w:val="26"/>
              </w:rPr>
            </w:pPr>
            <w:r w:rsidRPr="00C7065B">
              <w:rPr>
                <w:rFonts w:cs="Times New Roman"/>
                <w:color w:val="000000" w:themeColor="text1"/>
                <w:sz w:val="26"/>
                <w:szCs w:val="26"/>
              </w:rPr>
              <w:t>13</w:t>
            </w:r>
          </w:p>
        </w:tc>
        <w:tc>
          <w:tcPr>
            <w:tcW w:w="4563" w:type="pct"/>
            <w:vAlign w:val="center"/>
          </w:tcPr>
          <w:p w14:paraId="6362CDDD" w14:textId="200A70F0" w:rsidR="00EE46C8" w:rsidRPr="00C7065B" w:rsidRDefault="00EE46C8" w:rsidP="00DB3E1C">
            <w:pPr>
              <w:ind w:firstLine="0"/>
              <w:rPr>
                <w:rFonts w:cs="Times New Roman"/>
                <w:bCs/>
                <w:color w:val="000000" w:themeColor="text1"/>
                <w:sz w:val="26"/>
                <w:szCs w:val="26"/>
                <w:lang w:val="pt-BR"/>
              </w:rPr>
            </w:pPr>
            <w:r w:rsidRPr="00C7065B">
              <w:rPr>
                <w:rFonts w:cs="Times New Roman"/>
                <w:bCs/>
                <w:color w:val="000000" w:themeColor="text1"/>
                <w:sz w:val="26"/>
                <w:szCs w:val="26"/>
              </w:rPr>
              <w:t>Nghị quyết thông qua danh mục công trình, dự án thu hồi đất năm 2026 trên địa bàn tỉnh Quảng Trị.</w:t>
            </w:r>
          </w:p>
        </w:tc>
      </w:tr>
      <w:tr w:rsidR="00EE46C8" w:rsidRPr="00C7065B" w14:paraId="0F91B244" w14:textId="77777777" w:rsidTr="00EE46C8">
        <w:trPr>
          <w:jc w:val="center"/>
        </w:trPr>
        <w:tc>
          <w:tcPr>
            <w:tcW w:w="437" w:type="pct"/>
            <w:vAlign w:val="center"/>
          </w:tcPr>
          <w:p w14:paraId="40886AE6" w14:textId="782B1232" w:rsidR="00EE46C8" w:rsidRPr="00C7065B" w:rsidRDefault="00EE46C8" w:rsidP="005213AF">
            <w:pPr>
              <w:ind w:firstLine="0"/>
              <w:jc w:val="center"/>
              <w:rPr>
                <w:rFonts w:cs="Times New Roman"/>
                <w:color w:val="000000" w:themeColor="text1"/>
                <w:sz w:val="26"/>
                <w:szCs w:val="26"/>
              </w:rPr>
            </w:pPr>
            <w:r w:rsidRPr="00C7065B">
              <w:rPr>
                <w:rFonts w:cs="Times New Roman"/>
                <w:color w:val="000000" w:themeColor="text1"/>
                <w:sz w:val="26"/>
                <w:szCs w:val="26"/>
              </w:rPr>
              <w:t>14</w:t>
            </w:r>
          </w:p>
        </w:tc>
        <w:tc>
          <w:tcPr>
            <w:tcW w:w="4563" w:type="pct"/>
            <w:vAlign w:val="center"/>
          </w:tcPr>
          <w:p w14:paraId="76A769C5" w14:textId="0782F9F9" w:rsidR="00EE46C8" w:rsidRPr="00C7065B" w:rsidRDefault="00EE46C8" w:rsidP="00DB3E1C">
            <w:pPr>
              <w:ind w:firstLine="0"/>
              <w:rPr>
                <w:rFonts w:cs="Times New Roman"/>
                <w:color w:val="000000" w:themeColor="text1"/>
                <w:sz w:val="26"/>
                <w:szCs w:val="26"/>
                <w:lang w:val="vi-VN"/>
              </w:rPr>
            </w:pPr>
            <w:r w:rsidRPr="00C7065B">
              <w:rPr>
                <w:rFonts w:cs="Times New Roman"/>
                <w:color w:val="000000" w:themeColor="text1"/>
                <w:sz w:val="26"/>
                <w:szCs w:val="26"/>
              </w:rPr>
              <w:t>Nghị quyết quyết định chủ trương chuyển mục đích sử dụng rừng sang mục đích khác để thực hiện các dự án đầu tư trên địa bàn tỉnh</w:t>
            </w:r>
          </w:p>
        </w:tc>
      </w:tr>
      <w:tr w:rsidR="00EE46C8" w:rsidRPr="00C7065B" w14:paraId="36DF8C2E" w14:textId="77777777" w:rsidTr="00EE46C8">
        <w:trPr>
          <w:jc w:val="center"/>
        </w:trPr>
        <w:tc>
          <w:tcPr>
            <w:tcW w:w="437" w:type="pct"/>
            <w:vAlign w:val="center"/>
          </w:tcPr>
          <w:p w14:paraId="3EA97442" w14:textId="100873B9" w:rsidR="00EE46C8" w:rsidRPr="00C7065B" w:rsidRDefault="00EE46C8" w:rsidP="005213AF">
            <w:pPr>
              <w:ind w:firstLine="0"/>
              <w:jc w:val="center"/>
              <w:rPr>
                <w:rFonts w:cs="Times New Roman"/>
                <w:color w:val="000000" w:themeColor="text1"/>
                <w:sz w:val="26"/>
                <w:szCs w:val="26"/>
              </w:rPr>
            </w:pPr>
            <w:r w:rsidRPr="00C7065B">
              <w:rPr>
                <w:rFonts w:cs="Times New Roman"/>
                <w:color w:val="000000" w:themeColor="text1"/>
                <w:sz w:val="26"/>
                <w:szCs w:val="26"/>
              </w:rPr>
              <w:t>15</w:t>
            </w:r>
          </w:p>
        </w:tc>
        <w:tc>
          <w:tcPr>
            <w:tcW w:w="4563" w:type="pct"/>
            <w:vAlign w:val="center"/>
          </w:tcPr>
          <w:p w14:paraId="2D7D3178" w14:textId="46BC7749" w:rsidR="00EE46C8" w:rsidRPr="00C7065B" w:rsidRDefault="00EE46C8" w:rsidP="00DB3E1C">
            <w:pPr>
              <w:ind w:firstLine="0"/>
              <w:rPr>
                <w:rFonts w:cs="Times New Roman"/>
                <w:bCs/>
                <w:color w:val="000000" w:themeColor="text1"/>
                <w:sz w:val="26"/>
                <w:szCs w:val="26"/>
                <w:lang w:val="pt-BR"/>
              </w:rPr>
            </w:pPr>
            <w:r w:rsidRPr="00C7065B">
              <w:rPr>
                <w:rFonts w:cs="Times New Roman"/>
                <w:color w:val="000000" w:themeColor="text1"/>
                <w:sz w:val="26"/>
                <w:szCs w:val="26"/>
                <w:lang w:val="vi-VN"/>
              </w:rPr>
              <w:t xml:space="preserve">Nghị quyết </w:t>
            </w:r>
            <w:r w:rsidRPr="00C7065B">
              <w:rPr>
                <w:rFonts w:cs="Times New Roman"/>
                <w:bCs/>
                <w:color w:val="000000" w:themeColor="text1"/>
                <w:spacing w:val="-2"/>
                <w:sz w:val="26"/>
                <w:szCs w:val="26"/>
              </w:rPr>
              <w:t>về việc áp dụng và bãi bỏ văn bản quy phạm pháp luật trong lĩnh vực tiếp công dân, xử lý đơn khiếu nại, tố cáo, kiến nghị, phản ánh</w:t>
            </w:r>
          </w:p>
        </w:tc>
      </w:tr>
      <w:tr w:rsidR="00EE46C8" w:rsidRPr="00C7065B" w14:paraId="052DA961" w14:textId="77777777" w:rsidTr="00EE46C8">
        <w:trPr>
          <w:jc w:val="center"/>
        </w:trPr>
        <w:tc>
          <w:tcPr>
            <w:tcW w:w="437" w:type="pct"/>
            <w:vAlign w:val="center"/>
          </w:tcPr>
          <w:p w14:paraId="68529A8D" w14:textId="6C15F21D" w:rsidR="00EE46C8" w:rsidRPr="00C7065B" w:rsidRDefault="00EE46C8" w:rsidP="005213AF">
            <w:pPr>
              <w:ind w:firstLine="0"/>
              <w:jc w:val="center"/>
              <w:rPr>
                <w:rFonts w:cs="Times New Roman"/>
                <w:color w:val="000000" w:themeColor="text1"/>
                <w:sz w:val="26"/>
                <w:szCs w:val="26"/>
              </w:rPr>
            </w:pPr>
            <w:r w:rsidRPr="00C7065B">
              <w:rPr>
                <w:rFonts w:cs="Times New Roman"/>
                <w:color w:val="000000" w:themeColor="text1"/>
                <w:sz w:val="26"/>
                <w:szCs w:val="26"/>
              </w:rPr>
              <w:t>16</w:t>
            </w:r>
          </w:p>
        </w:tc>
        <w:tc>
          <w:tcPr>
            <w:tcW w:w="4563" w:type="pct"/>
            <w:vAlign w:val="center"/>
          </w:tcPr>
          <w:p w14:paraId="5174B417" w14:textId="379DC858" w:rsidR="00EE46C8" w:rsidRPr="00C7065B" w:rsidRDefault="00EE46C8" w:rsidP="00DB3E1C">
            <w:pPr>
              <w:ind w:firstLine="0"/>
              <w:rPr>
                <w:rFonts w:cs="Times New Roman"/>
                <w:bCs/>
                <w:color w:val="000000" w:themeColor="text1"/>
                <w:sz w:val="26"/>
                <w:szCs w:val="26"/>
                <w:lang w:val="pt-BR"/>
              </w:rPr>
            </w:pPr>
            <w:r w:rsidRPr="00C7065B">
              <w:rPr>
                <w:rFonts w:cs="Times New Roman"/>
                <w:bCs/>
                <w:color w:val="000000" w:themeColor="text1"/>
                <w:sz w:val="26"/>
                <w:szCs w:val="26"/>
                <w:lang w:val="pt-BR"/>
              </w:rPr>
              <w:t>Nghị quyết Áp dụng Nghị quyết số 71/2024/HĐND ngày 11/7/2024 của Hội đồng nhân dân tỉnh Quảng Bình trên địa bàn tỉnh Quảng Trị (mới)</w:t>
            </w:r>
          </w:p>
        </w:tc>
      </w:tr>
      <w:tr w:rsidR="00EE46C8" w:rsidRPr="00C7065B" w14:paraId="4C7C97A8" w14:textId="77777777" w:rsidTr="00EE46C8">
        <w:trPr>
          <w:jc w:val="center"/>
        </w:trPr>
        <w:tc>
          <w:tcPr>
            <w:tcW w:w="437" w:type="pct"/>
            <w:vAlign w:val="center"/>
          </w:tcPr>
          <w:p w14:paraId="3098B6F1" w14:textId="502C6249" w:rsidR="00EE46C8" w:rsidRPr="00C7065B" w:rsidRDefault="00EE46C8" w:rsidP="005213AF">
            <w:pPr>
              <w:ind w:firstLine="0"/>
              <w:jc w:val="center"/>
              <w:rPr>
                <w:rFonts w:cs="Times New Roman"/>
                <w:color w:val="000000" w:themeColor="text1"/>
                <w:sz w:val="26"/>
                <w:szCs w:val="26"/>
              </w:rPr>
            </w:pPr>
            <w:r w:rsidRPr="00C7065B">
              <w:rPr>
                <w:rFonts w:cs="Times New Roman"/>
                <w:color w:val="000000" w:themeColor="text1"/>
                <w:sz w:val="26"/>
                <w:szCs w:val="26"/>
              </w:rPr>
              <w:t>17</w:t>
            </w:r>
          </w:p>
        </w:tc>
        <w:tc>
          <w:tcPr>
            <w:tcW w:w="4563" w:type="pct"/>
            <w:vAlign w:val="center"/>
          </w:tcPr>
          <w:p w14:paraId="6E0B8F12" w14:textId="0044FF35" w:rsidR="00EE46C8" w:rsidRPr="00C7065B" w:rsidRDefault="00EE46C8" w:rsidP="00DB3E1C">
            <w:pPr>
              <w:ind w:firstLine="0"/>
              <w:rPr>
                <w:rFonts w:cs="Times New Roman"/>
                <w:color w:val="000000" w:themeColor="text1"/>
                <w:sz w:val="26"/>
                <w:szCs w:val="26"/>
              </w:rPr>
            </w:pPr>
            <w:r w:rsidRPr="00C7065B">
              <w:rPr>
                <w:rFonts w:cs="Times New Roman"/>
                <w:color w:val="000000" w:themeColor="text1"/>
                <w:sz w:val="26"/>
                <w:szCs w:val="26"/>
              </w:rPr>
              <w:t>Nghị quyết về việc áp dụng Nghị quyết số 28/2023/NQ-HĐND ngày 28/3/2023 của Hội đồng nhân dân tỉnh Quảng Trị (cũ) quy định một số mức chi, nội dung chi đối với phong trào toàn dân tham gia bảo vệ chủ quyền lãnh thổ, an ninh biên giới quốc gia trên địa bàn tỉnh Quảng Trị mới</w:t>
            </w:r>
          </w:p>
        </w:tc>
      </w:tr>
      <w:tr w:rsidR="00EE46C8" w:rsidRPr="00C7065B" w14:paraId="7095F567" w14:textId="77777777" w:rsidTr="00EE46C8">
        <w:trPr>
          <w:jc w:val="center"/>
        </w:trPr>
        <w:tc>
          <w:tcPr>
            <w:tcW w:w="437" w:type="pct"/>
            <w:vAlign w:val="center"/>
          </w:tcPr>
          <w:p w14:paraId="774A51E8" w14:textId="7E9DB737" w:rsidR="00EE46C8" w:rsidRPr="00C7065B" w:rsidRDefault="00EE46C8" w:rsidP="005213AF">
            <w:pPr>
              <w:ind w:firstLine="0"/>
              <w:jc w:val="center"/>
              <w:rPr>
                <w:rFonts w:cs="Times New Roman"/>
                <w:color w:val="000000" w:themeColor="text1"/>
                <w:sz w:val="26"/>
                <w:szCs w:val="26"/>
              </w:rPr>
            </w:pPr>
            <w:r w:rsidRPr="00C7065B">
              <w:rPr>
                <w:rFonts w:cs="Times New Roman"/>
                <w:color w:val="000000" w:themeColor="text1"/>
                <w:sz w:val="26"/>
                <w:szCs w:val="26"/>
              </w:rPr>
              <w:t>18</w:t>
            </w:r>
          </w:p>
        </w:tc>
        <w:tc>
          <w:tcPr>
            <w:tcW w:w="4563" w:type="pct"/>
            <w:vAlign w:val="center"/>
          </w:tcPr>
          <w:p w14:paraId="0773627C" w14:textId="4B9B5BA3" w:rsidR="00EE46C8" w:rsidRPr="00C7065B" w:rsidRDefault="00EE46C8" w:rsidP="00DB3E1C">
            <w:pPr>
              <w:ind w:firstLine="0"/>
              <w:rPr>
                <w:rFonts w:cs="Times New Roman"/>
                <w:color w:val="000000" w:themeColor="text1"/>
                <w:sz w:val="26"/>
                <w:szCs w:val="26"/>
              </w:rPr>
            </w:pPr>
            <w:r w:rsidRPr="00C7065B">
              <w:rPr>
                <w:rFonts w:cs="Times New Roman"/>
                <w:bCs/>
                <w:color w:val="000000" w:themeColor="text1"/>
                <w:sz w:val="26"/>
                <w:szCs w:val="26"/>
                <w:lang w:val="pt-BR"/>
              </w:rPr>
              <w:t>Nghị quyết áp dụng văn bản quy phạm pháp luật do Hội đồng nhân dân tỉnh Quảng Bình quy định chế độ hỗ trợ hằng tháng đối với đảng viên thuộc Đảng bộ tỉnh Quảng Bình được tặng Huy hiệu 50 năm tuổi đảng trở lên để thực hiện trên địa bàn tỉnh Quảng Trị (mới).</w:t>
            </w:r>
          </w:p>
        </w:tc>
      </w:tr>
      <w:tr w:rsidR="00EE46C8" w:rsidRPr="00C7065B" w14:paraId="045DDAE9" w14:textId="77777777" w:rsidTr="00EE46C8">
        <w:trPr>
          <w:jc w:val="center"/>
        </w:trPr>
        <w:tc>
          <w:tcPr>
            <w:tcW w:w="437" w:type="pct"/>
            <w:vAlign w:val="center"/>
          </w:tcPr>
          <w:p w14:paraId="5F76FCDD" w14:textId="46A4D90B" w:rsidR="00EE46C8" w:rsidRPr="00C7065B" w:rsidRDefault="00EE46C8" w:rsidP="005213AF">
            <w:pPr>
              <w:ind w:firstLine="0"/>
              <w:jc w:val="center"/>
              <w:rPr>
                <w:rFonts w:cs="Times New Roman"/>
                <w:color w:val="000000" w:themeColor="text1"/>
                <w:sz w:val="26"/>
                <w:szCs w:val="26"/>
              </w:rPr>
            </w:pPr>
            <w:r w:rsidRPr="00C7065B">
              <w:rPr>
                <w:rFonts w:cs="Times New Roman"/>
                <w:color w:val="000000" w:themeColor="text1"/>
                <w:sz w:val="26"/>
                <w:szCs w:val="26"/>
              </w:rPr>
              <w:t>19</w:t>
            </w:r>
          </w:p>
        </w:tc>
        <w:tc>
          <w:tcPr>
            <w:tcW w:w="4563" w:type="pct"/>
            <w:vAlign w:val="center"/>
          </w:tcPr>
          <w:p w14:paraId="1FCFDCFF" w14:textId="40231137" w:rsidR="00EE46C8" w:rsidRPr="00C7065B" w:rsidRDefault="00EE46C8" w:rsidP="00DB3E1C">
            <w:pPr>
              <w:ind w:firstLine="0"/>
              <w:rPr>
                <w:rFonts w:cs="Times New Roman"/>
                <w:bCs/>
                <w:color w:val="000000" w:themeColor="text1"/>
                <w:sz w:val="26"/>
                <w:szCs w:val="26"/>
              </w:rPr>
            </w:pPr>
            <w:r w:rsidRPr="00C7065B">
              <w:rPr>
                <w:rFonts w:cs="Times New Roman"/>
                <w:bCs/>
                <w:color w:val="000000" w:themeColor="text1"/>
                <w:sz w:val="26"/>
                <w:szCs w:val="26"/>
              </w:rPr>
              <w:t xml:space="preserve">Nghị quyết về việc áp dụng Nghị quyết số 30/2022/NQ-HĐND ngày 26/7/2022 của Hội đồng dân dân tỉnh Quảng Bình quy định đối tượng và mức thăm, tặng quà cho người có công, thân nhân người có công với cách mạng và hộ nghèo trên địa bàn tỉnh </w:t>
            </w:r>
            <w:r w:rsidRPr="00C7065B">
              <w:rPr>
                <w:rFonts w:cs="Times New Roman"/>
                <w:bCs/>
                <w:color w:val="000000" w:themeColor="text1"/>
                <w:sz w:val="26"/>
                <w:szCs w:val="26"/>
              </w:rPr>
              <w:lastRenderedPageBreak/>
              <w:t>Quảng Bình nhân dịp Tết Nguyên đán và ngày Thương binh liệt sĩ (27/7) hàng năm để thực hiện trên địa bàn tỉnh Quảng Trị (mới)</w:t>
            </w:r>
          </w:p>
        </w:tc>
      </w:tr>
      <w:tr w:rsidR="00EE46C8" w:rsidRPr="00C7065B" w14:paraId="2220EBDE" w14:textId="77777777" w:rsidTr="00EE46C8">
        <w:trPr>
          <w:jc w:val="center"/>
        </w:trPr>
        <w:tc>
          <w:tcPr>
            <w:tcW w:w="437" w:type="pct"/>
            <w:vAlign w:val="center"/>
          </w:tcPr>
          <w:p w14:paraId="246B9EFE" w14:textId="3176F5FF" w:rsidR="00EE46C8" w:rsidRPr="00C7065B" w:rsidRDefault="00EE46C8" w:rsidP="005213AF">
            <w:pPr>
              <w:ind w:firstLine="0"/>
              <w:jc w:val="center"/>
              <w:rPr>
                <w:rFonts w:cs="Times New Roman"/>
                <w:color w:val="000000" w:themeColor="text1"/>
                <w:sz w:val="26"/>
                <w:szCs w:val="26"/>
              </w:rPr>
            </w:pPr>
            <w:r w:rsidRPr="00C7065B">
              <w:rPr>
                <w:rFonts w:cs="Times New Roman"/>
                <w:color w:val="000000" w:themeColor="text1"/>
                <w:sz w:val="26"/>
                <w:szCs w:val="26"/>
              </w:rPr>
              <w:lastRenderedPageBreak/>
              <w:t>20</w:t>
            </w:r>
          </w:p>
        </w:tc>
        <w:tc>
          <w:tcPr>
            <w:tcW w:w="4563" w:type="pct"/>
            <w:vAlign w:val="center"/>
          </w:tcPr>
          <w:p w14:paraId="75358AF6" w14:textId="606CC4D5" w:rsidR="00EE46C8" w:rsidRPr="00C7065B" w:rsidRDefault="00EE46C8" w:rsidP="00DB3E1C">
            <w:pPr>
              <w:ind w:firstLine="0"/>
              <w:rPr>
                <w:rFonts w:cs="Times New Roman"/>
                <w:bCs/>
                <w:color w:val="000000" w:themeColor="text1"/>
                <w:sz w:val="26"/>
                <w:szCs w:val="26"/>
                <w:lang w:val="pt-BR"/>
              </w:rPr>
            </w:pPr>
            <w:r w:rsidRPr="00C7065B">
              <w:rPr>
                <w:rFonts w:cs="Times New Roman"/>
                <w:bCs/>
                <w:color w:val="000000" w:themeColor="text1"/>
                <w:sz w:val="26"/>
                <w:szCs w:val="26"/>
                <w:lang w:val="vi-VN" w:eastAsia="vi-VN"/>
              </w:rPr>
              <w:t xml:space="preserve">Nghị quyết </w:t>
            </w:r>
            <w:r w:rsidRPr="00C7065B">
              <w:rPr>
                <w:rFonts w:cs="Times New Roman"/>
                <w:bCs/>
                <w:color w:val="000000" w:themeColor="text1"/>
                <w:sz w:val="26"/>
                <w:szCs w:val="26"/>
                <w:lang w:eastAsia="vi-VN"/>
              </w:rPr>
              <w:t>v</w:t>
            </w:r>
            <w:r w:rsidRPr="00C7065B">
              <w:rPr>
                <w:rFonts w:cs="Times New Roman"/>
                <w:bCs/>
                <w:color w:val="000000" w:themeColor="text1"/>
                <w:sz w:val="26"/>
                <w:szCs w:val="26"/>
                <w:lang w:val="vi-VN"/>
              </w:rPr>
              <w:t xml:space="preserve">ề việc áp dụng </w:t>
            </w:r>
            <w:r w:rsidRPr="00C7065B">
              <w:rPr>
                <w:rFonts w:cs="Times New Roman"/>
                <w:bCs/>
                <w:color w:val="000000" w:themeColor="text1"/>
                <w:sz w:val="26"/>
                <w:szCs w:val="26"/>
                <w:lang w:val="pt-BR"/>
              </w:rPr>
              <w:t xml:space="preserve">Nghị quyết </w:t>
            </w:r>
            <w:r w:rsidRPr="00C7065B">
              <w:rPr>
                <w:rFonts w:cs="Times New Roman"/>
                <w:bCs/>
                <w:color w:val="000000" w:themeColor="text1"/>
                <w:sz w:val="26"/>
                <w:szCs w:val="26"/>
                <w:lang w:val="vi-VN"/>
              </w:rPr>
              <w:t>số 05/2019/NQ-HĐND ngày 20/7/2019 của HĐND tỉnh Quảng Trị (cũ) ban hành trong lĩnh vực giáo dục trên địa bàn tỉnh Quảng Trị (mới)</w:t>
            </w:r>
          </w:p>
        </w:tc>
      </w:tr>
      <w:tr w:rsidR="00EE46C8" w:rsidRPr="00C7065B" w14:paraId="66DC569B" w14:textId="77777777" w:rsidTr="00EE46C8">
        <w:trPr>
          <w:jc w:val="center"/>
        </w:trPr>
        <w:tc>
          <w:tcPr>
            <w:tcW w:w="437" w:type="pct"/>
            <w:vAlign w:val="center"/>
          </w:tcPr>
          <w:p w14:paraId="62C5E2A5" w14:textId="0475F0F4" w:rsidR="00EE46C8" w:rsidRPr="00C7065B" w:rsidRDefault="00EE46C8" w:rsidP="005213AF">
            <w:pPr>
              <w:ind w:firstLine="0"/>
              <w:jc w:val="center"/>
              <w:rPr>
                <w:rFonts w:cs="Times New Roman"/>
                <w:color w:val="000000" w:themeColor="text1"/>
                <w:sz w:val="26"/>
                <w:szCs w:val="26"/>
              </w:rPr>
            </w:pPr>
            <w:r w:rsidRPr="00C7065B">
              <w:rPr>
                <w:rFonts w:cs="Times New Roman"/>
                <w:color w:val="000000" w:themeColor="text1"/>
                <w:sz w:val="26"/>
                <w:szCs w:val="26"/>
              </w:rPr>
              <w:t>21</w:t>
            </w:r>
          </w:p>
        </w:tc>
        <w:tc>
          <w:tcPr>
            <w:tcW w:w="4563" w:type="pct"/>
            <w:vAlign w:val="center"/>
          </w:tcPr>
          <w:p w14:paraId="4F18009D" w14:textId="05033711" w:rsidR="00EE46C8" w:rsidRPr="00C7065B" w:rsidRDefault="00EE46C8" w:rsidP="00DB3E1C">
            <w:pPr>
              <w:ind w:firstLine="0"/>
              <w:rPr>
                <w:rFonts w:cs="Times New Roman"/>
                <w:bCs/>
                <w:color w:val="000000" w:themeColor="text1"/>
                <w:sz w:val="26"/>
                <w:szCs w:val="26"/>
              </w:rPr>
            </w:pPr>
            <w:r w:rsidRPr="00C7065B">
              <w:rPr>
                <w:rFonts w:cs="Times New Roman"/>
                <w:bCs/>
                <w:color w:val="000000" w:themeColor="text1"/>
                <w:sz w:val="26"/>
                <w:szCs w:val="26"/>
              </w:rPr>
              <w:t>Nghị quyết</w:t>
            </w:r>
            <w:r w:rsidRPr="00C7065B">
              <w:rPr>
                <w:rFonts w:cs="Times New Roman"/>
                <w:bCs/>
                <w:color w:val="000000" w:themeColor="text1"/>
                <w:sz w:val="26"/>
                <w:szCs w:val="26"/>
                <w:lang w:val="vi-VN"/>
              </w:rPr>
              <w:t xml:space="preserve"> </w:t>
            </w:r>
            <w:r w:rsidRPr="00C7065B">
              <w:rPr>
                <w:rFonts w:cs="Times New Roman"/>
                <w:bCs/>
                <w:color w:val="000000" w:themeColor="text1"/>
                <w:sz w:val="26"/>
                <w:szCs w:val="26"/>
                <w:lang w:val="vi-VN" w:eastAsia="vi-VN"/>
              </w:rPr>
              <w:t xml:space="preserve">về việc áp dụng văn bản quy phạm pháp luật do HĐND tỉnh Quảng Trị (cũ) ban hành </w:t>
            </w:r>
            <w:r w:rsidRPr="00C7065B">
              <w:rPr>
                <w:rFonts w:cs="Times New Roman"/>
                <w:bCs/>
                <w:color w:val="000000" w:themeColor="text1"/>
                <w:sz w:val="26"/>
                <w:szCs w:val="26"/>
              </w:rPr>
              <w:t>quy định nội dung, mức chi giải thưởng giải</w:t>
            </w:r>
            <w:r w:rsidRPr="00C7065B">
              <w:rPr>
                <w:rFonts w:cs="Times New Roman"/>
                <w:bCs/>
                <w:color w:val="000000" w:themeColor="text1"/>
                <w:sz w:val="26"/>
                <w:szCs w:val="26"/>
                <w:lang w:val="vi-VN"/>
              </w:rPr>
              <w:t xml:space="preserve"> </w:t>
            </w:r>
            <w:r w:rsidRPr="00C7065B">
              <w:rPr>
                <w:rFonts w:cs="Times New Roman"/>
                <w:bCs/>
                <w:color w:val="000000" w:themeColor="text1"/>
                <w:sz w:val="26"/>
                <w:szCs w:val="26"/>
              </w:rPr>
              <w:t>báo chí trên địa bàn tỉnh Quảng Trị (mới</w:t>
            </w:r>
            <w:r w:rsidRPr="00C7065B">
              <w:rPr>
                <w:rFonts w:cs="Times New Roman"/>
                <w:bCs/>
                <w:color w:val="000000" w:themeColor="text1"/>
                <w:sz w:val="26"/>
                <w:szCs w:val="26"/>
                <w:lang w:val="vi-VN"/>
              </w:rPr>
              <w:t>)</w:t>
            </w:r>
          </w:p>
        </w:tc>
      </w:tr>
      <w:tr w:rsidR="00EE46C8" w:rsidRPr="00C7065B" w14:paraId="73D20584" w14:textId="77777777" w:rsidTr="00EE46C8">
        <w:trPr>
          <w:jc w:val="center"/>
        </w:trPr>
        <w:tc>
          <w:tcPr>
            <w:tcW w:w="437" w:type="pct"/>
            <w:vAlign w:val="center"/>
          </w:tcPr>
          <w:p w14:paraId="45264418" w14:textId="7056C35E" w:rsidR="00EE46C8" w:rsidRPr="00C7065B" w:rsidRDefault="00EE46C8" w:rsidP="005213AF">
            <w:pPr>
              <w:ind w:firstLine="0"/>
              <w:jc w:val="center"/>
              <w:rPr>
                <w:rFonts w:cs="Times New Roman"/>
                <w:color w:val="000000" w:themeColor="text1"/>
                <w:sz w:val="26"/>
                <w:szCs w:val="26"/>
              </w:rPr>
            </w:pPr>
            <w:r w:rsidRPr="00C7065B">
              <w:rPr>
                <w:rFonts w:cs="Times New Roman"/>
                <w:color w:val="000000" w:themeColor="text1"/>
                <w:sz w:val="26"/>
                <w:szCs w:val="26"/>
              </w:rPr>
              <w:t>22</w:t>
            </w:r>
          </w:p>
        </w:tc>
        <w:tc>
          <w:tcPr>
            <w:tcW w:w="4563" w:type="pct"/>
            <w:vAlign w:val="center"/>
          </w:tcPr>
          <w:p w14:paraId="2A9A12DA" w14:textId="78375B24" w:rsidR="00EE46C8" w:rsidRPr="00C7065B" w:rsidRDefault="00EE46C8" w:rsidP="00DB3E1C">
            <w:pPr>
              <w:ind w:firstLine="0"/>
              <w:rPr>
                <w:rFonts w:cs="Times New Roman"/>
                <w:bCs/>
                <w:color w:val="000000" w:themeColor="text1"/>
                <w:sz w:val="26"/>
                <w:szCs w:val="26"/>
                <w:lang w:val="pt-BR"/>
              </w:rPr>
            </w:pPr>
            <w:r w:rsidRPr="00C7065B">
              <w:rPr>
                <w:rFonts w:cs="Times New Roman"/>
                <w:color w:val="000000" w:themeColor="text1"/>
                <w:sz w:val="26"/>
                <w:szCs w:val="26"/>
                <w:lang w:val="sv-SE"/>
              </w:rPr>
              <w:t>Nghị quyết áp dụng văn bản quy phạm pháp luật quy định mức hỗ trợ đối với nhân viên y tế thôn, bản; cô đỡ thôn bản trên địa bàn tỉnh</w:t>
            </w:r>
          </w:p>
        </w:tc>
      </w:tr>
      <w:tr w:rsidR="00EE46C8" w:rsidRPr="00C7065B" w14:paraId="4F7A989E" w14:textId="77777777" w:rsidTr="00EE46C8">
        <w:trPr>
          <w:jc w:val="center"/>
        </w:trPr>
        <w:tc>
          <w:tcPr>
            <w:tcW w:w="437" w:type="pct"/>
            <w:vAlign w:val="center"/>
          </w:tcPr>
          <w:p w14:paraId="55D7A734" w14:textId="61AE341F" w:rsidR="00EE46C8" w:rsidRPr="00C7065B" w:rsidRDefault="00EE46C8" w:rsidP="005213AF">
            <w:pPr>
              <w:ind w:firstLine="0"/>
              <w:jc w:val="center"/>
              <w:rPr>
                <w:rFonts w:cs="Times New Roman"/>
                <w:color w:val="000000" w:themeColor="text1"/>
                <w:sz w:val="26"/>
                <w:szCs w:val="26"/>
              </w:rPr>
            </w:pPr>
            <w:r w:rsidRPr="00C7065B">
              <w:rPr>
                <w:rFonts w:cs="Times New Roman"/>
                <w:color w:val="000000" w:themeColor="text1"/>
                <w:sz w:val="26"/>
                <w:szCs w:val="26"/>
              </w:rPr>
              <w:t>23</w:t>
            </w:r>
          </w:p>
        </w:tc>
        <w:tc>
          <w:tcPr>
            <w:tcW w:w="4563" w:type="pct"/>
            <w:vAlign w:val="center"/>
          </w:tcPr>
          <w:p w14:paraId="371C306D" w14:textId="4B3213DA" w:rsidR="00EE46C8" w:rsidRPr="00C7065B" w:rsidRDefault="00EE46C8" w:rsidP="00DB3E1C">
            <w:pPr>
              <w:ind w:firstLine="0"/>
              <w:rPr>
                <w:rFonts w:cs="Times New Roman"/>
                <w:bCs/>
                <w:color w:val="000000" w:themeColor="text1"/>
                <w:sz w:val="26"/>
                <w:szCs w:val="26"/>
              </w:rPr>
            </w:pPr>
            <w:r w:rsidRPr="00C7065B">
              <w:rPr>
                <w:rFonts w:cs="Times New Roman"/>
                <w:bCs/>
                <w:color w:val="000000" w:themeColor="text1"/>
                <w:sz w:val="26"/>
                <w:szCs w:val="26"/>
              </w:rPr>
              <w:t>Nghị quyết áp dụng văn bản quy phạm pháp luật do HĐND tỉnh Quảng Bình cũ ban hành trong việc quy định chế độ thù lao đối với người đã nghỉ hưu giữ chức danh lãnh đạo chuyên trách đứng đầu các Hội trên địa bàn tỉnh Quảng Bình để thực hiện trên địa bàn tỉnh Quảng Trị (mới)</w:t>
            </w:r>
          </w:p>
        </w:tc>
      </w:tr>
      <w:tr w:rsidR="00EE46C8" w:rsidRPr="00C7065B" w14:paraId="2FA05998" w14:textId="77777777" w:rsidTr="00EE46C8">
        <w:trPr>
          <w:jc w:val="center"/>
        </w:trPr>
        <w:tc>
          <w:tcPr>
            <w:tcW w:w="437" w:type="pct"/>
            <w:vAlign w:val="center"/>
          </w:tcPr>
          <w:p w14:paraId="2469FA8F" w14:textId="18941443" w:rsidR="00EE46C8" w:rsidRPr="00C7065B" w:rsidRDefault="00EE46C8" w:rsidP="005213AF">
            <w:pPr>
              <w:ind w:firstLine="0"/>
              <w:jc w:val="center"/>
              <w:rPr>
                <w:rFonts w:cs="Times New Roman"/>
                <w:color w:val="000000" w:themeColor="text1"/>
                <w:sz w:val="26"/>
                <w:szCs w:val="26"/>
              </w:rPr>
            </w:pPr>
            <w:r w:rsidRPr="00C7065B">
              <w:rPr>
                <w:rFonts w:cs="Times New Roman"/>
                <w:color w:val="000000" w:themeColor="text1"/>
                <w:sz w:val="26"/>
                <w:szCs w:val="26"/>
              </w:rPr>
              <w:t>24</w:t>
            </w:r>
          </w:p>
        </w:tc>
        <w:tc>
          <w:tcPr>
            <w:tcW w:w="4563" w:type="pct"/>
            <w:vAlign w:val="center"/>
          </w:tcPr>
          <w:p w14:paraId="65274C20" w14:textId="5C70C3DB" w:rsidR="00EE46C8" w:rsidRPr="00C7065B" w:rsidRDefault="00EE46C8" w:rsidP="00165BBE">
            <w:pPr>
              <w:spacing w:before="120" w:line="264" w:lineRule="auto"/>
              <w:ind w:firstLine="0"/>
              <w:rPr>
                <w:rFonts w:cs="Times New Roman"/>
                <w:bCs/>
                <w:color w:val="000000" w:themeColor="text1"/>
                <w:sz w:val="26"/>
                <w:szCs w:val="26"/>
              </w:rPr>
            </w:pPr>
            <w:r w:rsidRPr="00C7065B">
              <w:rPr>
                <w:rFonts w:cs="Times New Roman"/>
                <w:bCs/>
                <w:color w:val="000000" w:themeColor="text1"/>
                <w:sz w:val="26"/>
                <w:szCs w:val="26"/>
              </w:rPr>
              <w:t>Nghị quyết áp dụng, bãi bỏ văn bản quy phạm pháp luật do Hội đồng nhân dân tỉnh Quảng Bình và Hội đồng nhân dân tỉnh Quảng Trị (cũ) ban hành quy định về nội dung và mức chi để tổ chức các kỳ thi, cuộc thi, hội thi trong lĩnh vực giáo dục - đào tạo</w:t>
            </w:r>
          </w:p>
        </w:tc>
      </w:tr>
      <w:tr w:rsidR="00EE46C8" w:rsidRPr="00C7065B" w14:paraId="6A80C67B" w14:textId="77777777" w:rsidTr="00EE46C8">
        <w:trPr>
          <w:jc w:val="center"/>
        </w:trPr>
        <w:tc>
          <w:tcPr>
            <w:tcW w:w="437" w:type="pct"/>
            <w:vAlign w:val="center"/>
          </w:tcPr>
          <w:p w14:paraId="652F86AA" w14:textId="3E661016" w:rsidR="00EE46C8" w:rsidRPr="00C7065B" w:rsidRDefault="00EE46C8" w:rsidP="005213AF">
            <w:pPr>
              <w:ind w:firstLine="0"/>
              <w:jc w:val="center"/>
              <w:rPr>
                <w:rFonts w:cs="Times New Roman"/>
                <w:color w:val="000000" w:themeColor="text1"/>
                <w:sz w:val="26"/>
                <w:szCs w:val="26"/>
              </w:rPr>
            </w:pPr>
            <w:r w:rsidRPr="00C7065B">
              <w:rPr>
                <w:rFonts w:cs="Times New Roman"/>
                <w:color w:val="000000" w:themeColor="text1"/>
                <w:sz w:val="26"/>
                <w:szCs w:val="26"/>
              </w:rPr>
              <w:t>25</w:t>
            </w:r>
          </w:p>
        </w:tc>
        <w:tc>
          <w:tcPr>
            <w:tcW w:w="4563" w:type="pct"/>
            <w:vAlign w:val="center"/>
          </w:tcPr>
          <w:p w14:paraId="2E96CE9A" w14:textId="71224806" w:rsidR="00EE46C8" w:rsidRPr="00C7065B" w:rsidRDefault="00EE46C8" w:rsidP="00DB3E1C">
            <w:pPr>
              <w:spacing w:before="120" w:line="264" w:lineRule="auto"/>
              <w:ind w:firstLine="0"/>
              <w:rPr>
                <w:rFonts w:cs="Times New Roman"/>
                <w:bCs/>
                <w:color w:val="000000" w:themeColor="text1"/>
                <w:sz w:val="26"/>
                <w:szCs w:val="26"/>
              </w:rPr>
            </w:pPr>
            <w:r w:rsidRPr="00C7065B">
              <w:rPr>
                <w:rFonts w:cs="Times New Roman"/>
                <w:color w:val="000000" w:themeColor="text1"/>
                <w:sz w:val="26"/>
                <w:szCs w:val="26"/>
                <w:lang w:val="sv-SE"/>
              </w:rPr>
              <w:t>Nghị quyết áp dụng, bãi bỏ văn bản quy phạm pháp luật trong lĩnh vực bảo hiểm xã hội, bảo hiểm y tế</w:t>
            </w:r>
          </w:p>
        </w:tc>
      </w:tr>
      <w:tr w:rsidR="00EE46C8" w:rsidRPr="00C7065B" w14:paraId="21096D88" w14:textId="77777777" w:rsidTr="00EE46C8">
        <w:trPr>
          <w:jc w:val="center"/>
        </w:trPr>
        <w:tc>
          <w:tcPr>
            <w:tcW w:w="437" w:type="pct"/>
            <w:vAlign w:val="center"/>
          </w:tcPr>
          <w:p w14:paraId="1B9353B7" w14:textId="0E55D573" w:rsidR="00EE46C8" w:rsidRPr="00C7065B" w:rsidRDefault="00EE46C8" w:rsidP="005213AF">
            <w:pPr>
              <w:ind w:firstLine="0"/>
              <w:jc w:val="center"/>
              <w:rPr>
                <w:rFonts w:cs="Times New Roman"/>
                <w:color w:val="000000" w:themeColor="text1"/>
                <w:sz w:val="26"/>
                <w:szCs w:val="26"/>
              </w:rPr>
            </w:pPr>
            <w:r w:rsidRPr="00C7065B">
              <w:rPr>
                <w:rFonts w:cs="Times New Roman"/>
                <w:color w:val="000000" w:themeColor="text1"/>
                <w:sz w:val="26"/>
                <w:szCs w:val="26"/>
              </w:rPr>
              <w:t>26</w:t>
            </w:r>
          </w:p>
        </w:tc>
        <w:tc>
          <w:tcPr>
            <w:tcW w:w="4563" w:type="pct"/>
            <w:vAlign w:val="center"/>
          </w:tcPr>
          <w:p w14:paraId="49822670" w14:textId="21BF920A" w:rsidR="00EE46C8" w:rsidRPr="00C7065B" w:rsidRDefault="00EE46C8" w:rsidP="00DB3E1C">
            <w:pPr>
              <w:ind w:firstLine="0"/>
              <w:rPr>
                <w:rFonts w:cs="Times New Roman"/>
                <w:bCs/>
                <w:color w:val="000000" w:themeColor="text1"/>
                <w:sz w:val="26"/>
                <w:szCs w:val="26"/>
                <w:lang w:val="pt-BR"/>
              </w:rPr>
            </w:pPr>
            <w:r w:rsidRPr="00C7065B">
              <w:rPr>
                <w:rFonts w:cs="Times New Roman"/>
                <w:iCs/>
                <w:color w:val="000000" w:themeColor="text1"/>
                <w:sz w:val="26"/>
                <w:szCs w:val="26"/>
                <w:lang w:val="sv-SE"/>
              </w:rPr>
              <w:t>Nghị quyết áp dụng và bãi bỏ các văn bản quy phạm pháp luật quy định mức chi tặng quà, chúc thọ, mừng thọ, đối với người cao tuổi trên địa bàn tỉnh</w:t>
            </w:r>
          </w:p>
        </w:tc>
      </w:tr>
      <w:tr w:rsidR="00EE46C8" w:rsidRPr="00C7065B" w14:paraId="13E6B78F" w14:textId="77777777" w:rsidTr="00EE46C8">
        <w:trPr>
          <w:jc w:val="center"/>
        </w:trPr>
        <w:tc>
          <w:tcPr>
            <w:tcW w:w="437" w:type="pct"/>
            <w:vAlign w:val="center"/>
          </w:tcPr>
          <w:p w14:paraId="334F4B63" w14:textId="2EEC9A80" w:rsidR="00EE46C8" w:rsidRPr="00C7065B" w:rsidRDefault="00EE46C8" w:rsidP="005213AF">
            <w:pPr>
              <w:ind w:firstLine="0"/>
              <w:jc w:val="center"/>
              <w:rPr>
                <w:rFonts w:cs="Times New Roman"/>
                <w:color w:val="000000" w:themeColor="text1"/>
                <w:sz w:val="26"/>
                <w:szCs w:val="26"/>
              </w:rPr>
            </w:pPr>
            <w:r w:rsidRPr="00C7065B">
              <w:rPr>
                <w:rFonts w:cs="Times New Roman"/>
                <w:color w:val="000000" w:themeColor="text1"/>
                <w:sz w:val="26"/>
                <w:szCs w:val="26"/>
              </w:rPr>
              <w:t>27</w:t>
            </w:r>
          </w:p>
        </w:tc>
        <w:tc>
          <w:tcPr>
            <w:tcW w:w="4563" w:type="pct"/>
            <w:vAlign w:val="center"/>
          </w:tcPr>
          <w:p w14:paraId="5925A2E3" w14:textId="0AF1D1A4" w:rsidR="00EE46C8" w:rsidRPr="00C7065B" w:rsidRDefault="00EE46C8" w:rsidP="00DB3E1C">
            <w:pPr>
              <w:ind w:firstLine="0"/>
              <w:rPr>
                <w:rFonts w:cs="Times New Roman"/>
                <w:color w:val="000000" w:themeColor="text1"/>
                <w:sz w:val="26"/>
                <w:szCs w:val="26"/>
              </w:rPr>
            </w:pPr>
            <w:r w:rsidRPr="00C7065B">
              <w:rPr>
                <w:rFonts w:cs="Times New Roman"/>
                <w:bCs/>
                <w:color w:val="000000" w:themeColor="text1"/>
                <w:sz w:val="26"/>
                <w:szCs w:val="26"/>
              </w:rPr>
              <w:t>Nghị quyết bãi bỏ Nghị quyết số 01/2016/NQ-HĐND ngày 24/6/2016 của HĐND tỉnh Quảng Bình về thành lập Sở Du lịch tỉnh Quảng Bình và đổi tên Sở Văn hóa, Thể thao và Du lịch tỉnh Quảng Bình thành Sở Văn hóa và Thể thao tỉnh Quảng Bình.</w:t>
            </w:r>
          </w:p>
        </w:tc>
      </w:tr>
      <w:tr w:rsidR="00EE46C8" w:rsidRPr="00C7065B" w14:paraId="65209CA5" w14:textId="77777777" w:rsidTr="00EE46C8">
        <w:trPr>
          <w:jc w:val="center"/>
        </w:trPr>
        <w:tc>
          <w:tcPr>
            <w:tcW w:w="437" w:type="pct"/>
            <w:vAlign w:val="center"/>
          </w:tcPr>
          <w:p w14:paraId="724FBEAF" w14:textId="105C2E1E" w:rsidR="00EE46C8" w:rsidRPr="00C7065B" w:rsidRDefault="00EE46C8" w:rsidP="005213AF">
            <w:pPr>
              <w:ind w:firstLine="0"/>
              <w:jc w:val="center"/>
              <w:rPr>
                <w:rFonts w:cs="Times New Roman"/>
                <w:color w:val="000000" w:themeColor="text1"/>
                <w:sz w:val="26"/>
                <w:szCs w:val="26"/>
              </w:rPr>
            </w:pPr>
            <w:r w:rsidRPr="00C7065B">
              <w:rPr>
                <w:rFonts w:cs="Times New Roman"/>
                <w:color w:val="000000" w:themeColor="text1"/>
                <w:sz w:val="26"/>
                <w:szCs w:val="26"/>
              </w:rPr>
              <w:t>28</w:t>
            </w:r>
          </w:p>
        </w:tc>
        <w:tc>
          <w:tcPr>
            <w:tcW w:w="4563" w:type="pct"/>
            <w:vAlign w:val="center"/>
          </w:tcPr>
          <w:p w14:paraId="2CD0E652" w14:textId="471D1BAD" w:rsidR="00EE46C8" w:rsidRPr="00C7065B" w:rsidRDefault="00EE46C8" w:rsidP="00DB3E1C">
            <w:pPr>
              <w:ind w:firstLine="0"/>
              <w:rPr>
                <w:rFonts w:cs="Times New Roman"/>
                <w:color w:val="000000" w:themeColor="text1"/>
                <w:sz w:val="26"/>
                <w:szCs w:val="26"/>
              </w:rPr>
            </w:pPr>
            <w:r w:rsidRPr="00C7065B">
              <w:rPr>
                <w:rFonts w:cs="Times New Roman"/>
                <w:bCs/>
                <w:color w:val="000000" w:themeColor="text1"/>
                <w:sz w:val="26"/>
                <w:szCs w:val="26"/>
              </w:rPr>
              <w:t>Nghị quyết về việc bãi bỏ các văn bản quy phạm pháp luật trong lĩnh vực Xây dựng do Hội đồng nhân dân tỉnh Quảng Bình, tỉnh Quảng Trị (cũ) ban hành.</w:t>
            </w:r>
          </w:p>
        </w:tc>
      </w:tr>
      <w:tr w:rsidR="00EE46C8" w:rsidRPr="00C7065B" w14:paraId="5E6390B4" w14:textId="77777777" w:rsidTr="00EE46C8">
        <w:trPr>
          <w:jc w:val="center"/>
        </w:trPr>
        <w:tc>
          <w:tcPr>
            <w:tcW w:w="437" w:type="pct"/>
            <w:vAlign w:val="center"/>
          </w:tcPr>
          <w:p w14:paraId="1F0D9140" w14:textId="19579766" w:rsidR="00EE46C8" w:rsidRPr="00C7065B" w:rsidRDefault="00EE46C8" w:rsidP="005213AF">
            <w:pPr>
              <w:ind w:firstLine="0"/>
              <w:jc w:val="center"/>
              <w:rPr>
                <w:rFonts w:cs="Times New Roman"/>
                <w:color w:val="000000" w:themeColor="text1"/>
                <w:sz w:val="26"/>
                <w:szCs w:val="26"/>
              </w:rPr>
            </w:pPr>
            <w:r w:rsidRPr="00C7065B">
              <w:rPr>
                <w:rFonts w:cs="Times New Roman"/>
                <w:color w:val="000000" w:themeColor="text1"/>
                <w:sz w:val="26"/>
                <w:szCs w:val="26"/>
              </w:rPr>
              <w:t>29</w:t>
            </w:r>
          </w:p>
        </w:tc>
        <w:tc>
          <w:tcPr>
            <w:tcW w:w="4563" w:type="pct"/>
            <w:vAlign w:val="center"/>
          </w:tcPr>
          <w:p w14:paraId="598F0299" w14:textId="1E5227CB" w:rsidR="00EE46C8" w:rsidRPr="00C7065B" w:rsidRDefault="00EE46C8" w:rsidP="00DB3E1C">
            <w:pPr>
              <w:ind w:firstLine="0"/>
              <w:rPr>
                <w:rFonts w:cs="Times New Roman"/>
                <w:bCs/>
                <w:color w:val="000000" w:themeColor="text1"/>
                <w:sz w:val="26"/>
                <w:szCs w:val="26"/>
              </w:rPr>
            </w:pPr>
            <w:r w:rsidRPr="00C7065B">
              <w:rPr>
                <w:rFonts w:cs="Times New Roman"/>
                <w:bCs/>
                <w:color w:val="000000" w:themeColor="text1"/>
                <w:sz w:val="26"/>
                <w:szCs w:val="26"/>
              </w:rPr>
              <w:t>Nghị quyết bãi bỏ Nghị quyết số 30/2023/NQ- HĐND ngày 28/3/2023 của HDND tỉnh Quảng Trị (cũ) quy định mức phân bổ kinh phí từ nguồn ngân sách nhà nước bảo đảm cho công tác xây dựng văn bản quy phạm pháp luật trên địa bàn tỉnh Quảng Trị</w:t>
            </w:r>
          </w:p>
        </w:tc>
      </w:tr>
      <w:tr w:rsidR="00EE46C8" w:rsidRPr="00C7065B" w14:paraId="1F87EB95" w14:textId="77777777" w:rsidTr="00EE46C8">
        <w:trPr>
          <w:jc w:val="center"/>
        </w:trPr>
        <w:tc>
          <w:tcPr>
            <w:tcW w:w="437" w:type="pct"/>
            <w:vAlign w:val="center"/>
          </w:tcPr>
          <w:p w14:paraId="044F0B26" w14:textId="7EED00A0" w:rsidR="00EE46C8" w:rsidRPr="00C7065B" w:rsidRDefault="00EE46C8" w:rsidP="00E905F3">
            <w:pPr>
              <w:ind w:firstLine="0"/>
              <w:jc w:val="center"/>
              <w:rPr>
                <w:rFonts w:cs="Times New Roman"/>
                <w:color w:val="000000" w:themeColor="text1"/>
                <w:sz w:val="26"/>
                <w:szCs w:val="26"/>
              </w:rPr>
            </w:pPr>
            <w:r w:rsidRPr="00C7065B">
              <w:rPr>
                <w:rFonts w:cs="Times New Roman"/>
                <w:color w:val="000000" w:themeColor="text1"/>
                <w:sz w:val="26"/>
                <w:szCs w:val="26"/>
              </w:rPr>
              <w:t>30</w:t>
            </w:r>
          </w:p>
        </w:tc>
        <w:tc>
          <w:tcPr>
            <w:tcW w:w="4563" w:type="pct"/>
            <w:vAlign w:val="center"/>
          </w:tcPr>
          <w:p w14:paraId="1E578B4E" w14:textId="145EB536" w:rsidR="00EE46C8" w:rsidRPr="00C7065B" w:rsidRDefault="00EE46C8" w:rsidP="00E905F3">
            <w:pPr>
              <w:ind w:firstLine="0"/>
              <w:rPr>
                <w:rFonts w:cs="Times New Roman"/>
                <w:bCs/>
                <w:color w:val="000000" w:themeColor="text1"/>
                <w:sz w:val="26"/>
                <w:szCs w:val="26"/>
              </w:rPr>
            </w:pPr>
            <w:r w:rsidRPr="00C7065B">
              <w:rPr>
                <w:rFonts w:cs="Times New Roman"/>
                <w:bCs/>
                <w:color w:val="000000" w:themeColor="text1"/>
                <w:sz w:val="26"/>
                <w:szCs w:val="26"/>
                <w:lang w:val="pt-BR"/>
              </w:rPr>
              <w:t>Nghị quyết bãi bỏ các văn bản quy phạm pháp luật trong lĩnh vực nông nghiệp và tài nguyên môi trường</w:t>
            </w:r>
          </w:p>
        </w:tc>
      </w:tr>
    </w:tbl>
    <w:p w14:paraId="4C58A5C4" w14:textId="16A4EFA9" w:rsidR="00171037" w:rsidRPr="00C7065B" w:rsidRDefault="00171037" w:rsidP="00EE7DED">
      <w:pPr>
        <w:spacing w:before="0" w:line="240" w:lineRule="auto"/>
        <w:ind w:firstLine="0"/>
        <w:rPr>
          <w:rFonts w:cs="Times New Roman"/>
          <w:color w:val="000000" w:themeColor="text1"/>
          <w:sz w:val="26"/>
          <w:szCs w:val="26"/>
        </w:rPr>
      </w:pPr>
    </w:p>
    <w:p w14:paraId="60EE34C7" w14:textId="4B603FF7" w:rsidR="0063029A" w:rsidRPr="00C7065B" w:rsidRDefault="0028751B" w:rsidP="00550EF6">
      <w:pPr>
        <w:pStyle w:val="ListParagraph"/>
        <w:numPr>
          <w:ilvl w:val="0"/>
          <w:numId w:val="1"/>
        </w:numPr>
        <w:spacing w:before="0" w:line="240" w:lineRule="auto"/>
        <w:rPr>
          <w:rFonts w:cs="Times New Roman"/>
          <w:b/>
          <w:bCs/>
          <w:color w:val="000000" w:themeColor="text1"/>
          <w:sz w:val="26"/>
          <w:szCs w:val="26"/>
        </w:rPr>
      </w:pPr>
      <w:r w:rsidRPr="00C7065B">
        <w:rPr>
          <w:rFonts w:cs="Times New Roman"/>
          <w:b/>
          <w:bCs/>
          <w:color w:val="000000" w:themeColor="text1"/>
          <w:sz w:val="26"/>
          <w:szCs w:val="26"/>
        </w:rPr>
        <w:t>NGHỊ QUYẾT QUY PHẠM PHÁP LUẬT</w:t>
      </w:r>
    </w:p>
    <w:p w14:paraId="61F2EE7D" w14:textId="77777777" w:rsidR="00803D86" w:rsidRPr="00C7065B" w:rsidRDefault="00803D86" w:rsidP="00803D86">
      <w:pPr>
        <w:pStyle w:val="ListParagraph"/>
        <w:spacing w:before="0" w:line="240" w:lineRule="auto"/>
        <w:ind w:left="927" w:firstLine="0"/>
        <w:rPr>
          <w:rFonts w:cs="Times New Roman"/>
          <w:b/>
          <w:bCs/>
          <w:color w:val="000000" w:themeColor="text1"/>
          <w:sz w:val="26"/>
          <w:szCs w:val="26"/>
        </w:rPr>
      </w:pPr>
    </w:p>
    <w:tbl>
      <w:tblPr>
        <w:tblStyle w:val="TableGrid"/>
        <w:tblW w:w="5000" w:type="pct"/>
        <w:tblLook w:val="04A0" w:firstRow="1" w:lastRow="0" w:firstColumn="1" w:lastColumn="0" w:noHBand="0" w:noVBand="1"/>
      </w:tblPr>
      <w:tblGrid>
        <w:gridCol w:w="866"/>
        <w:gridCol w:w="9046"/>
      </w:tblGrid>
      <w:tr w:rsidR="00EE46C8" w:rsidRPr="00C7065B" w14:paraId="19A24010" w14:textId="77777777" w:rsidTr="00EE46C8">
        <w:trPr>
          <w:tblHeader/>
        </w:trPr>
        <w:tc>
          <w:tcPr>
            <w:tcW w:w="437" w:type="pct"/>
            <w:vAlign w:val="center"/>
          </w:tcPr>
          <w:p w14:paraId="21BBA6BA" w14:textId="77777777" w:rsidR="00EE46C8" w:rsidRPr="00C7065B" w:rsidRDefault="00EE46C8" w:rsidP="00A5417A">
            <w:pPr>
              <w:ind w:firstLine="0"/>
              <w:jc w:val="center"/>
              <w:rPr>
                <w:rFonts w:cs="Times New Roman"/>
                <w:b/>
                <w:color w:val="000000" w:themeColor="text1"/>
                <w:sz w:val="26"/>
                <w:szCs w:val="26"/>
              </w:rPr>
            </w:pPr>
            <w:r w:rsidRPr="00C7065B">
              <w:rPr>
                <w:rFonts w:cs="Times New Roman"/>
                <w:b/>
                <w:color w:val="000000" w:themeColor="text1"/>
                <w:sz w:val="26"/>
                <w:szCs w:val="26"/>
              </w:rPr>
              <w:t>TT</w:t>
            </w:r>
          </w:p>
        </w:tc>
        <w:tc>
          <w:tcPr>
            <w:tcW w:w="4563" w:type="pct"/>
            <w:vAlign w:val="center"/>
          </w:tcPr>
          <w:p w14:paraId="603C071D" w14:textId="77777777" w:rsidR="00EE46C8" w:rsidRPr="00C7065B" w:rsidRDefault="00EE46C8" w:rsidP="00A5417A">
            <w:pPr>
              <w:ind w:firstLine="0"/>
              <w:jc w:val="center"/>
              <w:rPr>
                <w:rFonts w:cs="Times New Roman"/>
                <w:b/>
                <w:color w:val="000000" w:themeColor="text1"/>
                <w:sz w:val="26"/>
                <w:szCs w:val="26"/>
              </w:rPr>
            </w:pPr>
            <w:r w:rsidRPr="00C7065B">
              <w:rPr>
                <w:rFonts w:cs="Times New Roman"/>
                <w:b/>
                <w:color w:val="000000" w:themeColor="text1"/>
                <w:sz w:val="26"/>
                <w:szCs w:val="26"/>
              </w:rPr>
              <w:t>TÊN NGHỊ QUYẾT, LĨNH VỰC</w:t>
            </w:r>
          </w:p>
        </w:tc>
      </w:tr>
      <w:tr w:rsidR="00EE46C8" w:rsidRPr="00C7065B" w14:paraId="6E9D01F6" w14:textId="77777777" w:rsidTr="00EE46C8">
        <w:tc>
          <w:tcPr>
            <w:tcW w:w="437" w:type="pct"/>
            <w:vAlign w:val="center"/>
          </w:tcPr>
          <w:p w14:paraId="06226F3B" w14:textId="137BB520" w:rsidR="00EE46C8" w:rsidRPr="00C7065B" w:rsidRDefault="00EE46C8" w:rsidP="000830A6">
            <w:pPr>
              <w:ind w:firstLine="0"/>
              <w:jc w:val="center"/>
              <w:rPr>
                <w:rFonts w:cs="Times New Roman"/>
                <w:color w:val="000000" w:themeColor="text1"/>
                <w:sz w:val="26"/>
                <w:szCs w:val="26"/>
              </w:rPr>
            </w:pPr>
            <w:r w:rsidRPr="00C7065B">
              <w:rPr>
                <w:rFonts w:cs="Times New Roman"/>
                <w:color w:val="000000" w:themeColor="text1"/>
                <w:sz w:val="26"/>
                <w:szCs w:val="26"/>
              </w:rPr>
              <w:t>1</w:t>
            </w:r>
          </w:p>
        </w:tc>
        <w:tc>
          <w:tcPr>
            <w:tcW w:w="4563" w:type="pct"/>
            <w:vAlign w:val="center"/>
          </w:tcPr>
          <w:p w14:paraId="33DC9569" w14:textId="7D6DB7AB" w:rsidR="00EE46C8" w:rsidRPr="00C7065B" w:rsidRDefault="00EE46C8" w:rsidP="000830A6">
            <w:pPr>
              <w:spacing w:before="60" w:after="60"/>
              <w:ind w:firstLine="0"/>
              <w:rPr>
                <w:rFonts w:cs="Times New Roman"/>
                <w:color w:val="000000" w:themeColor="text1"/>
                <w:spacing w:val="-4"/>
                <w:sz w:val="26"/>
                <w:szCs w:val="26"/>
                <w:lang w:eastAsia="vi-VN"/>
              </w:rPr>
            </w:pPr>
            <w:r w:rsidRPr="00C7065B">
              <w:rPr>
                <w:rFonts w:cs="Times New Roman"/>
                <w:bCs/>
                <w:color w:val="000000" w:themeColor="text1"/>
                <w:sz w:val="26"/>
                <w:szCs w:val="26"/>
                <w:lang w:val="pt-BR"/>
              </w:rPr>
              <w:t>Nghị quyết quy định nguyên tắc, tiêu chí và định mức phân bổ vốn đầu tư công nguồn ngân sách địa phương giai đoạn 2026-2030.</w:t>
            </w:r>
          </w:p>
        </w:tc>
      </w:tr>
      <w:tr w:rsidR="00EE46C8" w:rsidRPr="00C7065B" w14:paraId="13436367" w14:textId="77777777" w:rsidTr="00EE46C8">
        <w:tc>
          <w:tcPr>
            <w:tcW w:w="437" w:type="pct"/>
            <w:vAlign w:val="center"/>
          </w:tcPr>
          <w:p w14:paraId="767A6C09" w14:textId="36B163FA" w:rsidR="00EE46C8" w:rsidRPr="00C7065B" w:rsidRDefault="00EE46C8" w:rsidP="00A3729B">
            <w:pPr>
              <w:ind w:firstLine="0"/>
              <w:jc w:val="center"/>
              <w:rPr>
                <w:rFonts w:cs="Times New Roman"/>
                <w:color w:val="000000" w:themeColor="text1"/>
                <w:sz w:val="26"/>
                <w:szCs w:val="26"/>
              </w:rPr>
            </w:pPr>
            <w:r w:rsidRPr="00C7065B">
              <w:rPr>
                <w:rFonts w:cs="Times New Roman"/>
                <w:color w:val="000000" w:themeColor="text1"/>
                <w:sz w:val="26"/>
                <w:szCs w:val="26"/>
              </w:rPr>
              <w:t>2</w:t>
            </w:r>
          </w:p>
        </w:tc>
        <w:tc>
          <w:tcPr>
            <w:tcW w:w="4563" w:type="pct"/>
            <w:vAlign w:val="center"/>
          </w:tcPr>
          <w:p w14:paraId="0CFB8DFB" w14:textId="214F0FDA" w:rsidR="00EE46C8" w:rsidRPr="00C7065B" w:rsidRDefault="00EE46C8" w:rsidP="00A3729B">
            <w:pPr>
              <w:spacing w:after="60"/>
              <w:ind w:firstLine="0"/>
              <w:rPr>
                <w:rFonts w:cs="Times New Roman"/>
                <w:color w:val="000000" w:themeColor="text1"/>
                <w:sz w:val="26"/>
                <w:szCs w:val="26"/>
              </w:rPr>
            </w:pPr>
            <w:r w:rsidRPr="00C7065B">
              <w:rPr>
                <w:rFonts w:cs="Times New Roman"/>
                <w:color w:val="000000" w:themeColor="text1"/>
                <w:sz w:val="26"/>
                <w:szCs w:val="26"/>
              </w:rPr>
              <w:t>Nghị quyết quy định nguyên tắc, tiêu chí và định mức phân bổ dự toán chi thường xuyên ngân sách địa phương năm 2026.</w:t>
            </w:r>
          </w:p>
        </w:tc>
      </w:tr>
      <w:tr w:rsidR="00EE46C8" w:rsidRPr="00C7065B" w14:paraId="7A9A312E" w14:textId="77777777" w:rsidTr="00EE46C8">
        <w:tc>
          <w:tcPr>
            <w:tcW w:w="437" w:type="pct"/>
            <w:vAlign w:val="center"/>
          </w:tcPr>
          <w:p w14:paraId="4283273C" w14:textId="4E554B1B" w:rsidR="00EE46C8" w:rsidRPr="00C7065B" w:rsidRDefault="00EE46C8" w:rsidP="00A3729B">
            <w:pPr>
              <w:ind w:firstLine="0"/>
              <w:jc w:val="center"/>
              <w:rPr>
                <w:rFonts w:cs="Times New Roman"/>
                <w:color w:val="000000" w:themeColor="text1"/>
                <w:sz w:val="26"/>
                <w:szCs w:val="26"/>
              </w:rPr>
            </w:pPr>
            <w:r w:rsidRPr="00C7065B">
              <w:rPr>
                <w:rFonts w:cs="Times New Roman"/>
                <w:color w:val="000000" w:themeColor="text1"/>
                <w:sz w:val="26"/>
                <w:szCs w:val="26"/>
              </w:rPr>
              <w:t>3</w:t>
            </w:r>
          </w:p>
        </w:tc>
        <w:tc>
          <w:tcPr>
            <w:tcW w:w="4563" w:type="pct"/>
            <w:vAlign w:val="center"/>
          </w:tcPr>
          <w:p w14:paraId="567250FF" w14:textId="20E09AA0" w:rsidR="00EE46C8" w:rsidRPr="00C7065B" w:rsidRDefault="00EE46C8" w:rsidP="00A3729B">
            <w:pPr>
              <w:spacing w:after="60"/>
              <w:ind w:firstLine="0"/>
              <w:rPr>
                <w:rFonts w:cs="Times New Roman"/>
                <w:color w:val="000000" w:themeColor="text1"/>
                <w:sz w:val="26"/>
                <w:szCs w:val="26"/>
              </w:rPr>
            </w:pPr>
            <w:r w:rsidRPr="00C7065B">
              <w:rPr>
                <w:rFonts w:cs="Times New Roman"/>
                <w:color w:val="000000" w:themeColor="text1"/>
                <w:sz w:val="26"/>
                <w:szCs w:val="26"/>
              </w:rPr>
              <w:t>Nghị quyết quy định phân cấp nguồn thu, nhiệm vụ chi và tỷ lệ phân chia các khoản thu giữa các cấp ngân sách địa phương trên địa bàn tỉnh Quảng Trị năm 2026.</w:t>
            </w:r>
          </w:p>
        </w:tc>
      </w:tr>
      <w:tr w:rsidR="00EE46C8" w:rsidRPr="00C7065B" w14:paraId="04F1E314" w14:textId="77777777" w:rsidTr="00EE46C8">
        <w:tc>
          <w:tcPr>
            <w:tcW w:w="437" w:type="pct"/>
            <w:vAlign w:val="center"/>
          </w:tcPr>
          <w:p w14:paraId="20C1C5AC" w14:textId="62C08908" w:rsidR="00EE46C8" w:rsidRPr="00C7065B" w:rsidRDefault="00EE46C8" w:rsidP="00A3729B">
            <w:pPr>
              <w:ind w:firstLine="0"/>
              <w:jc w:val="center"/>
              <w:rPr>
                <w:rFonts w:cs="Times New Roman"/>
                <w:color w:val="000000" w:themeColor="text1"/>
                <w:sz w:val="26"/>
                <w:szCs w:val="26"/>
              </w:rPr>
            </w:pPr>
            <w:r w:rsidRPr="00C7065B">
              <w:rPr>
                <w:rFonts w:cs="Times New Roman"/>
                <w:color w:val="000000" w:themeColor="text1"/>
                <w:sz w:val="26"/>
                <w:szCs w:val="26"/>
              </w:rPr>
              <w:lastRenderedPageBreak/>
              <w:t>4</w:t>
            </w:r>
          </w:p>
        </w:tc>
        <w:tc>
          <w:tcPr>
            <w:tcW w:w="4563" w:type="pct"/>
            <w:vAlign w:val="center"/>
          </w:tcPr>
          <w:p w14:paraId="7173DCFE" w14:textId="08362CD8" w:rsidR="00EE46C8" w:rsidRPr="00C7065B" w:rsidRDefault="00EE46C8" w:rsidP="00A3729B">
            <w:pPr>
              <w:spacing w:after="60"/>
              <w:ind w:firstLine="0"/>
              <w:rPr>
                <w:rFonts w:cs="Times New Roman"/>
                <w:color w:val="000000" w:themeColor="text1"/>
                <w:sz w:val="26"/>
                <w:szCs w:val="26"/>
                <w:lang w:val="vi-VN"/>
              </w:rPr>
            </w:pPr>
            <w:r w:rsidRPr="00C7065B">
              <w:rPr>
                <w:rFonts w:cs="Times New Roman"/>
                <w:bCs/>
                <w:color w:val="000000" w:themeColor="text1"/>
                <w:sz w:val="26"/>
                <w:szCs w:val="26"/>
              </w:rPr>
              <w:t>Nghị quyết quy định Bảng giá đất áp dụng từ ngày 01/01/2026 trên địa bàn tỉnh Quảng Trị.</w:t>
            </w:r>
          </w:p>
        </w:tc>
      </w:tr>
      <w:tr w:rsidR="00EE46C8" w:rsidRPr="00C7065B" w14:paraId="4202A437" w14:textId="77777777" w:rsidTr="00EE46C8">
        <w:tc>
          <w:tcPr>
            <w:tcW w:w="437" w:type="pct"/>
            <w:vAlign w:val="center"/>
          </w:tcPr>
          <w:p w14:paraId="5FC71896" w14:textId="0A083790" w:rsidR="00EE46C8" w:rsidRPr="00C7065B" w:rsidRDefault="00EE46C8" w:rsidP="00A3729B">
            <w:pPr>
              <w:ind w:firstLine="0"/>
              <w:jc w:val="center"/>
              <w:rPr>
                <w:rFonts w:cs="Times New Roman"/>
                <w:color w:val="000000" w:themeColor="text1"/>
                <w:sz w:val="26"/>
                <w:szCs w:val="26"/>
              </w:rPr>
            </w:pPr>
            <w:r w:rsidRPr="00C7065B">
              <w:rPr>
                <w:rFonts w:cs="Times New Roman"/>
                <w:color w:val="000000" w:themeColor="text1"/>
                <w:sz w:val="26"/>
                <w:szCs w:val="26"/>
              </w:rPr>
              <w:t>5</w:t>
            </w:r>
          </w:p>
        </w:tc>
        <w:tc>
          <w:tcPr>
            <w:tcW w:w="4563" w:type="pct"/>
            <w:vAlign w:val="center"/>
          </w:tcPr>
          <w:p w14:paraId="526D3121" w14:textId="2411EF24" w:rsidR="00EE46C8" w:rsidRPr="00C7065B" w:rsidRDefault="00EE46C8" w:rsidP="00A3729B">
            <w:pPr>
              <w:spacing w:after="60"/>
              <w:ind w:firstLine="0"/>
              <w:rPr>
                <w:rFonts w:cs="Times New Roman"/>
                <w:color w:val="000000" w:themeColor="text1"/>
                <w:sz w:val="26"/>
                <w:szCs w:val="26"/>
              </w:rPr>
            </w:pPr>
            <w:r w:rsidRPr="00C7065B">
              <w:rPr>
                <w:rFonts w:cs="Times New Roman"/>
                <w:bCs/>
                <w:color w:val="000000" w:themeColor="text1"/>
                <w:sz w:val="26"/>
                <w:szCs w:val="26"/>
                <w:lang w:val="vi-VN"/>
              </w:rPr>
              <w:t>Nghị quyết quy định</w:t>
            </w:r>
            <w:r w:rsidRPr="00C7065B">
              <w:rPr>
                <w:rFonts w:cs="Times New Roman"/>
                <w:bCs/>
                <w:color w:val="000000" w:themeColor="text1"/>
                <w:sz w:val="26"/>
                <w:szCs w:val="26"/>
              </w:rPr>
              <w:t xml:space="preserve"> </w:t>
            </w:r>
            <w:r w:rsidRPr="00C7065B">
              <w:rPr>
                <w:rFonts w:cs="Times New Roman"/>
                <w:bCs/>
                <w:color w:val="000000" w:themeColor="text1"/>
                <w:sz w:val="26"/>
                <w:szCs w:val="26"/>
                <w:lang w:val="vi-VN"/>
              </w:rPr>
              <w:t>nội dung, mức chi thực hiện Đề án “Xây dựng xã hội học tập giai đoạn 2021</w:t>
            </w:r>
            <w:r w:rsidRPr="00C7065B">
              <w:rPr>
                <w:rFonts w:cs="Times New Roman"/>
                <w:bCs/>
                <w:color w:val="000000" w:themeColor="text1"/>
                <w:sz w:val="26"/>
                <w:szCs w:val="26"/>
              </w:rPr>
              <w:t xml:space="preserve"> - </w:t>
            </w:r>
            <w:r w:rsidRPr="00C7065B">
              <w:rPr>
                <w:rFonts w:cs="Times New Roman"/>
                <w:bCs/>
                <w:color w:val="000000" w:themeColor="text1"/>
                <w:sz w:val="26"/>
                <w:szCs w:val="26"/>
                <w:lang w:val="vi-VN"/>
              </w:rPr>
              <w:t>2030” trên địa bàn tỉnh Quảng Trị</w:t>
            </w:r>
          </w:p>
        </w:tc>
      </w:tr>
      <w:tr w:rsidR="00EE46C8" w:rsidRPr="00C7065B" w14:paraId="073FA67B" w14:textId="77777777" w:rsidTr="00EE46C8">
        <w:tc>
          <w:tcPr>
            <w:tcW w:w="437" w:type="pct"/>
            <w:vAlign w:val="center"/>
          </w:tcPr>
          <w:p w14:paraId="63F31FBB" w14:textId="017C3E6E" w:rsidR="00EE46C8" w:rsidRPr="00C7065B" w:rsidRDefault="00EE46C8" w:rsidP="00D1067D">
            <w:pPr>
              <w:ind w:firstLine="0"/>
              <w:jc w:val="center"/>
              <w:rPr>
                <w:rFonts w:cs="Times New Roman"/>
                <w:color w:val="000000" w:themeColor="text1"/>
                <w:sz w:val="26"/>
                <w:szCs w:val="26"/>
              </w:rPr>
            </w:pPr>
            <w:r w:rsidRPr="00C7065B">
              <w:rPr>
                <w:rFonts w:cs="Times New Roman"/>
                <w:color w:val="000000" w:themeColor="text1"/>
                <w:sz w:val="26"/>
                <w:szCs w:val="26"/>
              </w:rPr>
              <w:t>6</w:t>
            </w:r>
          </w:p>
        </w:tc>
        <w:tc>
          <w:tcPr>
            <w:tcW w:w="4563" w:type="pct"/>
            <w:vAlign w:val="center"/>
          </w:tcPr>
          <w:p w14:paraId="28029CA1" w14:textId="2D7F2A87" w:rsidR="00EE46C8" w:rsidRPr="00C7065B" w:rsidRDefault="00EE46C8" w:rsidP="00D1067D">
            <w:pPr>
              <w:shd w:val="clear" w:color="auto" w:fill="FFFFFF"/>
              <w:ind w:firstLine="0"/>
              <w:rPr>
                <w:rFonts w:cs="Times New Roman"/>
                <w:bCs/>
                <w:color w:val="000000" w:themeColor="text1"/>
                <w:sz w:val="26"/>
                <w:szCs w:val="26"/>
                <w:lang w:val="pt-BR"/>
              </w:rPr>
            </w:pPr>
            <w:bookmarkStart w:id="0" w:name="_Hlk216248268"/>
            <w:r w:rsidRPr="00C7065B">
              <w:rPr>
                <w:rFonts w:cs="Times New Roman"/>
                <w:color w:val="000000" w:themeColor="text1"/>
                <w:sz w:val="26"/>
                <w:szCs w:val="26"/>
                <w:lang w:val="sv-SE"/>
              </w:rPr>
              <w:t>Nghị quyết về chính sách dân số và phát triển trên địa bàn tỉnh Quảng Trị giai đoạn 2026 - 2030</w:t>
            </w:r>
            <w:bookmarkEnd w:id="0"/>
          </w:p>
        </w:tc>
      </w:tr>
      <w:tr w:rsidR="00EE46C8" w:rsidRPr="00C7065B" w14:paraId="4EB084CC" w14:textId="77777777" w:rsidTr="00EE46C8">
        <w:tc>
          <w:tcPr>
            <w:tcW w:w="437" w:type="pct"/>
            <w:vAlign w:val="center"/>
          </w:tcPr>
          <w:p w14:paraId="433AAB24" w14:textId="417C5F28" w:rsidR="00EE46C8" w:rsidRPr="00C7065B" w:rsidRDefault="00EE46C8" w:rsidP="00D1067D">
            <w:pPr>
              <w:ind w:firstLine="0"/>
              <w:jc w:val="center"/>
              <w:rPr>
                <w:rFonts w:cs="Times New Roman"/>
                <w:color w:val="000000" w:themeColor="text1"/>
                <w:sz w:val="26"/>
                <w:szCs w:val="26"/>
              </w:rPr>
            </w:pPr>
            <w:r w:rsidRPr="00C7065B">
              <w:rPr>
                <w:rFonts w:cs="Times New Roman"/>
                <w:color w:val="000000" w:themeColor="text1"/>
                <w:sz w:val="26"/>
                <w:szCs w:val="26"/>
              </w:rPr>
              <w:t>7</w:t>
            </w:r>
          </w:p>
        </w:tc>
        <w:tc>
          <w:tcPr>
            <w:tcW w:w="4563" w:type="pct"/>
            <w:vAlign w:val="center"/>
          </w:tcPr>
          <w:p w14:paraId="514E94D5" w14:textId="24283F4D" w:rsidR="00EE46C8" w:rsidRPr="00C7065B" w:rsidRDefault="00EE46C8" w:rsidP="00D1067D">
            <w:pPr>
              <w:spacing w:after="60"/>
              <w:ind w:firstLine="0"/>
              <w:rPr>
                <w:rFonts w:cs="Times New Roman"/>
                <w:color w:val="000000" w:themeColor="text1"/>
                <w:sz w:val="26"/>
                <w:szCs w:val="26"/>
              </w:rPr>
            </w:pPr>
            <w:bookmarkStart w:id="1" w:name="_Hlk169484732"/>
            <w:r w:rsidRPr="00C7065B">
              <w:rPr>
                <w:rFonts w:cs="Times New Roman"/>
                <w:bCs/>
                <w:color w:val="000000" w:themeColor="text1"/>
                <w:sz w:val="26"/>
                <w:szCs w:val="26"/>
              </w:rPr>
              <w:t xml:space="preserve">Nghị quyết </w:t>
            </w:r>
            <w:bookmarkEnd w:id="1"/>
            <w:r w:rsidRPr="00C7065B">
              <w:rPr>
                <w:rFonts w:cs="Times New Roman"/>
                <w:bCs/>
                <w:color w:val="000000" w:themeColor="text1"/>
                <w:sz w:val="26"/>
                <w:szCs w:val="26"/>
              </w:rPr>
              <w:t>q</w:t>
            </w:r>
            <w:r w:rsidRPr="00C7065B">
              <w:rPr>
                <w:rFonts w:cs="Times New Roman"/>
                <w:bCs/>
                <w:color w:val="000000" w:themeColor="text1"/>
                <w:sz w:val="26"/>
                <w:szCs w:val="26"/>
                <w:shd w:val="clear" w:color="auto" w:fill="FFFFFF"/>
              </w:rPr>
              <w:t>uy định mức học phí</w:t>
            </w:r>
            <w:r w:rsidRPr="00C7065B">
              <w:rPr>
                <w:rFonts w:cs="Times New Roman"/>
                <w:bCs/>
                <w:color w:val="000000" w:themeColor="text1"/>
                <w:sz w:val="26"/>
                <w:szCs w:val="26"/>
                <w:shd w:val="clear" w:color="auto" w:fill="FFFFFF"/>
                <w:lang w:val="vi-VN"/>
              </w:rPr>
              <w:t>,</w:t>
            </w:r>
            <w:r w:rsidRPr="00C7065B">
              <w:rPr>
                <w:rFonts w:cs="Times New Roman"/>
                <w:bCs/>
                <w:color w:val="000000" w:themeColor="text1"/>
                <w:sz w:val="26"/>
                <w:szCs w:val="26"/>
                <w:shd w:val="clear" w:color="auto" w:fill="FFFFFF"/>
              </w:rPr>
              <w:t xml:space="preserve"> hỗ trợ học phí trên địa bàn tỉnh Quảng Trị từ năm học 2025 - 2026</w:t>
            </w:r>
          </w:p>
        </w:tc>
      </w:tr>
      <w:tr w:rsidR="00EE46C8" w:rsidRPr="00C7065B" w14:paraId="68C5753B" w14:textId="77777777" w:rsidTr="00EE46C8">
        <w:tc>
          <w:tcPr>
            <w:tcW w:w="437" w:type="pct"/>
            <w:vAlign w:val="center"/>
          </w:tcPr>
          <w:p w14:paraId="59A1640A" w14:textId="1A5AFD4E" w:rsidR="00EE46C8" w:rsidRPr="00C7065B" w:rsidRDefault="00EE46C8" w:rsidP="00D1067D">
            <w:pPr>
              <w:ind w:firstLine="0"/>
              <w:jc w:val="center"/>
              <w:rPr>
                <w:rFonts w:cs="Times New Roman"/>
                <w:color w:val="000000" w:themeColor="text1"/>
                <w:sz w:val="26"/>
                <w:szCs w:val="26"/>
              </w:rPr>
            </w:pPr>
            <w:r w:rsidRPr="00C7065B">
              <w:rPr>
                <w:rFonts w:cs="Times New Roman"/>
                <w:color w:val="000000" w:themeColor="text1"/>
                <w:sz w:val="26"/>
                <w:szCs w:val="26"/>
              </w:rPr>
              <w:t>8</w:t>
            </w:r>
          </w:p>
        </w:tc>
        <w:tc>
          <w:tcPr>
            <w:tcW w:w="4563" w:type="pct"/>
            <w:vAlign w:val="center"/>
          </w:tcPr>
          <w:p w14:paraId="3607EABF" w14:textId="12D083C0" w:rsidR="00EE46C8" w:rsidRPr="00C7065B" w:rsidRDefault="00EE46C8" w:rsidP="00D1067D">
            <w:pPr>
              <w:spacing w:after="60"/>
              <w:ind w:firstLine="0"/>
              <w:rPr>
                <w:rFonts w:cs="Times New Roman"/>
                <w:bCs/>
                <w:color w:val="000000" w:themeColor="text1"/>
                <w:sz w:val="26"/>
                <w:szCs w:val="26"/>
                <w:lang w:val="pt-BR"/>
              </w:rPr>
            </w:pPr>
            <w:bookmarkStart w:id="2" w:name="_Hlk197331605"/>
            <w:r w:rsidRPr="00C7065B">
              <w:rPr>
                <w:rFonts w:cs="Times New Roman"/>
                <w:bCs/>
                <w:color w:val="000000" w:themeColor="text1"/>
                <w:sz w:val="26"/>
                <w:szCs w:val="26"/>
                <w:lang w:val="pt-BR"/>
              </w:rPr>
              <w:t>Nghị quyết quy định mức cho vay, thời hạn cho vay, lãi suất cho vay và các khoản nợ bị rủi ro ngoài phạm vi đối tượng và nguyên nhân khách quan được xem xét xử lý rủi ro theo quy định của Thủ tướng Chính phủ đối với nguồn vốn ngân sách địa phương uỷ thác qua Ngân hàng Chính sách xã hội để cho vay đối với người nghèo và các đối tượng chính sách khác trên địa bàn tỉnh Quảng Trị</w:t>
            </w:r>
            <w:bookmarkEnd w:id="2"/>
          </w:p>
        </w:tc>
      </w:tr>
      <w:tr w:rsidR="00EE46C8" w:rsidRPr="00C7065B" w14:paraId="47D41304" w14:textId="77777777" w:rsidTr="00EE46C8">
        <w:tc>
          <w:tcPr>
            <w:tcW w:w="437" w:type="pct"/>
            <w:vAlign w:val="center"/>
          </w:tcPr>
          <w:p w14:paraId="550ACBA7" w14:textId="16C4857B" w:rsidR="00EE46C8" w:rsidRPr="00C7065B" w:rsidRDefault="00EE46C8" w:rsidP="00D1067D">
            <w:pPr>
              <w:ind w:firstLine="0"/>
              <w:jc w:val="center"/>
              <w:rPr>
                <w:rFonts w:cs="Times New Roman"/>
                <w:color w:val="000000" w:themeColor="text1"/>
                <w:sz w:val="26"/>
                <w:szCs w:val="26"/>
              </w:rPr>
            </w:pPr>
            <w:r w:rsidRPr="00C7065B">
              <w:rPr>
                <w:rFonts w:cs="Times New Roman"/>
                <w:color w:val="000000" w:themeColor="text1"/>
                <w:sz w:val="26"/>
                <w:szCs w:val="26"/>
              </w:rPr>
              <w:t>9</w:t>
            </w:r>
          </w:p>
        </w:tc>
        <w:tc>
          <w:tcPr>
            <w:tcW w:w="4563" w:type="pct"/>
            <w:vAlign w:val="center"/>
          </w:tcPr>
          <w:p w14:paraId="4C0A7269" w14:textId="094B14C4" w:rsidR="00EE46C8" w:rsidRPr="00C7065B" w:rsidRDefault="00EE46C8" w:rsidP="00D1067D">
            <w:pPr>
              <w:spacing w:after="60"/>
              <w:ind w:firstLine="0"/>
              <w:rPr>
                <w:rFonts w:cs="Times New Roman"/>
                <w:bCs/>
                <w:color w:val="000000" w:themeColor="text1"/>
                <w:sz w:val="26"/>
                <w:szCs w:val="26"/>
                <w:lang w:val="pt-BR"/>
              </w:rPr>
            </w:pPr>
            <w:r w:rsidRPr="00C7065B">
              <w:rPr>
                <w:rFonts w:cs="Times New Roman"/>
                <w:bCs/>
                <w:color w:val="000000" w:themeColor="text1"/>
                <w:sz w:val="26"/>
                <w:szCs w:val="26"/>
              </w:rPr>
              <w:t>Nghị quyết quy định thẩm quyền quyết định việc đầu tư, mua sắm các hoạt động ứng dụng công nghệ thông tin sử dụng kinh phí chi thường xuyên nguồn vốn ngân sách nhà nước thuộc phạm vi quản lý của tỉnh Quảng Trị</w:t>
            </w:r>
          </w:p>
        </w:tc>
      </w:tr>
      <w:tr w:rsidR="00EE46C8" w:rsidRPr="00C7065B" w14:paraId="75E51B07" w14:textId="77777777" w:rsidTr="00EE46C8">
        <w:tc>
          <w:tcPr>
            <w:tcW w:w="437" w:type="pct"/>
            <w:vAlign w:val="center"/>
          </w:tcPr>
          <w:p w14:paraId="209E1FD7" w14:textId="4789AAF1" w:rsidR="00EE46C8" w:rsidRPr="00C7065B" w:rsidRDefault="00EE46C8" w:rsidP="00D1067D">
            <w:pPr>
              <w:ind w:firstLine="0"/>
              <w:jc w:val="center"/>
              <w:rPr>
                <w:rFonts w:cs="Times New Roman"/>
                <w:color w:val="000000" w:themeColor="text1"/>
                <w:sz w:val="26"/>
                <w:szCs w:val="26"/>
              </w:rPr>
            </w:pPr>
            <w:r w:rsidRPr="00C7065B">
              <w:rPr>
                <w:rFonts w:cs="Times New Roman"/>
                <w:color w:val="000000" w:themeColor="text1"/>
                <w:sz w:val="26"/>
                <w:szCs w:val="26"/>
              </w:rPr>
              <w:t>10</w:t>
            </w:r>
          </w:p>
        </w:tc>
        <w:tc>
          <w:tcPr>
            <w:tcW w:w="4563" w:type="pct"/>
            <w:vAlign w:val="center"/>
          </w:tcPr>
          <w:p w14:paraId="23790C99" w14:textId="4D14BB6B" w:rsidR="00EE46C8" w:rsidRPr="00C7065B" w:rsidRDefault="00EE46C8" w:rsidP="00D1067D">
            <w:pPr>
              <w:spacing w:before="120" w:line="264" w:lineRule="auto"/>
              <w:ind w:firstLine="0"/>
              <w:rPr>
                <w:rFonts w:cs="Times New Roman"/>
                <w:bCs/>
                <w:color w:val="000000" w:themeColor="text1"/>
                <w:sz w:val="26"/>
                <w:szCs w:val="26"/>
                <w:shd w:val="clear" w:color="auto" w:fill="FFFFFF"/>
                <w:lang w:val="en-SG"/>
              </w:rPr>
            </w:pPr>
            <w:r w:rsidRPr="00C7065B">
              <w:rPr>
                <w:rFonts w:cs="Times New Roman"/>
                <w:color w:val="000000" w:themeColor="text1"/>
                <w:spacing w:val="-4"/>
                <w:sz w:val="26"/>
                <w:szCs w:val="26"/>
                <w:lang w:eastAsia="vi-VN"/>
              </w:rPr>
              <w:t xml:space="preserve">Nghị quyết của HĐND tỉnh quy định mức chi đảm bảo cho công tác phổ biến, giáo dục pháp luật, chuẩn tiếp cận pháp luật, hòa giải ở cơ sở trên địa bàn tỉnh Quảng </w:t>
            </w:r>
            <w:r w:rsidRPr="00C7065B">
              <w:rPr>
                <w:rFonts w:cs="Times New Roman"/>
                <w:color w:val="000000" w:themeColor="text1"/>
                <w:spacing w:val="-4"/>
                <w:sz w:val="26"/>
                <w:szCs w:val="26"/>
                <w:lang w:val="vi-VN" w:eastAsia="vi-VN"/>
              </w:rPr>
              <w:t>Trị</w:t>
            </w:r>
          </w:p>
        </w:tc>
      </w:tr>
      <w:tr w:rsidR="00EE46C8" w:rsidRPr="00C7065B" w14:paraId="5AC8F2D7" w14:textId="77777777" w:rsidTr="00EE46C8">
        <w:tc>
          <w:tcPr>
            <w:tcW w:w="437" w:type="pct"/>
            <w:vAlign w:val="center"/>
          </w:tcPr>
          <w:p w14:paraId="4B582832" w14:textId="56DFCF2E" w:rsidR="00EE46C8" w:rsidRPr="00C7065B" w:rsidRDefault="00EE46C8" w:rsidP="00D1067D">
            <w:pPr>
              <w:ind w:firstLine="0"/>
              <w:jc w:val="center"/>
              <w:rPr>
                <w:rFonts w:cs="Times New Roman"/>
                <w:color w:val="000000" w:themeColor="text1"/>
                <w:sz w:val="26"/>
                <w:szCs w:val="26"/>
              </w:rPr>
            </w:pPr>
            <w:r w:rsidRPr="00C7065B">
              <w:rPr>
                <w:rFonts w:cs="Times New Roman"/>
                <w:color w:val="000000" w:themeColor="text1"/>
                <w:sz w:val="26"/>
                <w:szCs w:val="26"/>
              </w:rPr>
              <w:t>11</w:t>
            </w:r>
          </w:p>
        </w:tc>
        <w:tc>
          <w:tcPr>
            <w:tcW w:w="4563" w:type="pct"/>
            <w:vAlign w:val="center"/>
          </w:tcPr>
          <w:p w14:paraId="0A96EB2E" w14:textId="209E4FCF" w:rsidR="00EE46C8" w:rsidRPr="00C7065B" w:rsidRDefault="00EE46C8" w:rsidP="00D1067D">
            <w:pPr>
              <w:spacing w:after="60"/>
              <w:ind w:firstLine="0"/>
              <w:rPr>
                <w:rFonts w:cs="Times New Roman"/>
                <w:bCs/>
                <w:color w:val="000000" w:themeColor="text1"/>
                <w:sz w:val="26"/>
                <w:szCs w:val="26"/>
                <w:lang w:val="pt-BR"/>
              </w:rPr>
            </w:pPr>
            <w:r w:rsidRPr="00C7065B">
              <w:rPr>
                <w:rFonts w:cs="Times New Roman"/>
                <w:bCs/>
                <w:color w:val="000000" w:themeColor="text1"/>
                <w:sz w:val="26"/>
                <w:szCs w:val="26"/>
              </w:rPr>
              <w:t xml:space="preserve">Nghị quyết quy định chế độ chi họp báo định kỳ trên địa bàn tỉnh Quảng Trị.  </w:t>
            </w:r>
          </w:p>
        </w:tc>
      </w:tr>
      <w:tr w:rsidR="00EE46C8" w:rsidRPr="00C7065B" w14:paraId="172716CE" w14:textId="77777777" w:rsidTr="00EE46C8">
        <w:tc>
          <w:tcPr>
            <w:tcW w:w="437" w:type="pct"/>
            <w:vAlign w:val="center"/>
          </w:tcPr>
          <w:p w14:paraId="1769A17D" w14:textId="7BD028E2" w:rsidR="00EE46C8" w:rsidRPr="00C7065B" w:rsidRDefault="00EE46C8" w:rsidP="00D1067D">
            <w:pPr>
              <w:ind w:firstLine="0"/>
              <w:jc w:val="center"/>
              <w:rPr>
                <w:rFonts w:cs="Times New Roman"/>
                <w:color w:val="000000" w:themeColor="text1"/>
                <w:sz w:val="26"/>
                <w:szCs w:val="26"/>
              </w:rPr>
            </w:pPr>
            <w:r w:rsidRPr="00C7065B">
              <w:rPr>
                <w:rFonts w:cs="Times New Roman"/>
                <w:color w:val="000000" w:themeColor="text1"/>
                <w:sz w:val="26"/>
                <w:szCs w:val="26"/>
              </w:rPr>
              <w:t>12</w:t>
            </w:r>
          </w:p>
        </w:tc>
        <w:tc>
          <w:tcPr>
            <w:tcW w:w="4563" w:type="pct"/>
            <w:vAlign w:val="center"/>
          </w:tcPr>
          <w:p w14:paraId="1B86A2FA" w14:textId="0CE29966" w:rsidR="00EE46C8" w:rsidRPr="00C7065B" w:rsidRDefault="00EE46C8" w:rsidP="00D1067D">
            <w:pPr>
              <w:spacing w:after="60"/>
              <w:ind w:firstLine="0"/>
              <w:rPr>
                <w:rFonts w:cs="Times New Roman"/>
                <w:bCs/>
                <w:color w:val="000000" w:themeColor="text1"/>
                <w:sz w:val="26"/>
                <w:szCs w:val="26"/>
                <w:lang w:val="pt-BR"/>
              </w:rPr>
            </w:pPr>
            <w:r w:rsidRPr="00C7065B">
              <w:rPr>
                <w:rFonts w:cs="Times New Roman"/>
                <w:color w:val="000000" w:themeColor="text1"/>
                <w:sz w:val="26"/>
                <w:szCs w:val="26"/>
                <w:lang w:val="sv-SE"/>
              </w:rPr>
              <w:t>Nghị quyết quy định</w:t>
            </w:r>
            <w:r w:rsidRPr="00C7065B">
              <w:rPr>
                <w:rFonts w:cs="Times New Roman"/>
                <w:iCs/>
                <w:color w:val="000000" w:themeColor="text1"/>
                <w:sz w:val="26"/>
                <w:szCs w:val="26"/>
                <w:lang w:val="sv-SE"/>
              </w:rPr>
              <w:t xml:space="preserve"> mức chi phí chi trả cho đơn vị cung cấp dịch vụ chi trả trợ cấp xã hội trên địa bàn tỉnh</w:t>
            </w:r>
          </w:p>
        </w:tc>
      </w:tr>
      <w:tr w:rsidR="00EE46C8" w:rsidRPr="00C7065B" w14:paraId="01330254" w14:textId="77777777" w:rsidTr="00EE46C8">
        <w:tc>
          <w:tcPr>
            <w:tcW w:w="437" w:type="pct"/>
            <w:vAlign w:val="center"/>
          </w:tcPr>
          <w:p w14:paraId="69E944B3" w14:textId="3CA06493" w:rsidR="00EE46C8" w:rsidRPr="00C7065B" w:rsidRDefault="00EE46C8" w:rsidP="00D1067D">
            <w:pPr>
              <w:ind w:firstLine="0"/>
              <w:jc w:val="center"/>
              <w:rPr>
                <w:rFonts w:cs="Times New Roman"/>
                <w:color w:val="000000" w:themeColor="text1"/>
                <w:sz w:val="26"/>
                <w:szCs w:val="26"/>
              </w:rPr>
            </w:pPr>
            <w:r w:rsidRPr="00C7065B">
              <w:rPr>
                <w:rFonts w:cs="Times New Roman"/>
                <w:color w:val="000000" w:themeColor="text1"/>
                <w:sz w:val="26"/>
                <w:szCs w:val="26"/>
              </w:rPr>
              <w:t>13</w:t>
            </w:r>
          </w:p>
        </w:tc>
        <w:tc>
          <w:tcPr>
            <w:tcW w:w="4563" w:type="pct"/>
            <w:vAlign w:val="center"/>
          </w:tcPr>
          <w:p w14:paraId="7862CBD7" w14:textId="79CE5343" w:rsidR="00EE46C8" w:rsidRPr="00C7065B" w:rsidRDefault="00EE46C8" w:rsidP="00D1067D">
            <w:pPr>
              <w:spacing w:after="60"/>
              <w:ind w:firstLine="0"/>
              <w:rPr>
                <w:rFonts w:cs="Times New Roman"/>
                <w:bCs/>
                <w:color w:val="000000" w:themeColor="text1"/>
                <w:sz w:val="26"/>
                <w:szCs w:val="26"/>
                <w:lang w:val="pt-BR"/>
              </w:rPr>
            </w:pPr>
            <w:r w:rsidRPr="00C7065B">
              <w:rPr>
                <w:rFonts w:cs="Times New Roman"/>
                <w:color w:val="000000" w:themeColor="text1"/>
                <w:sz w:val="26"/>
                <w:szCs w:val="26"/>
              </w:rPr>
              <w:t>Nghị quyết</w:t>
            </w:r>
            <w:r w:rsidRPr="00C7065B">
              <w:rPr>
                <w:rFonts w:cs="Times New Roman"/>
                <w:color w:val="000000" w:themeColor="text1"/>
                <w:sz w:val="26"/>
                <w:szCs w:val="26"/>
                <w:lang w:val="vi-VN"/>
              </w:rPr>
              <w:t xml:space="preserve"> </w:t>
            </w:r>
            <w:r w:rsidRPr="00C7065B">
              <w:rPr>
                <w:rFonts w:cs="Times New Roman"/>
                <w:color w:val="000000" w:themeColor="text1"/>
                <w:sz w:val="26"/>
                <w:szCs w:val="26"/>
              </w:rPr>
              <w:t>quy định tiêu chí thành lập, số số lượng thành viên Tổ bảo vệ an ninh, trật tự và mức hỗ trợ, bồi dưỡng đối với lực lượng tham gia bảo vệ an ninh, trật tự ở cơ sở trên địa bàn tỉnh Quảng Trị</w:t>
            </w:r>
          </w:p>
        </w:tc>
      </w:tr>
      <w:tr w:rsidR="00EE46C8" w:rsidRPr="00C7065B" w14:paraId="4733CF01" w14:textId="77777777" w:rsidTr="00EE46C8">
        <w:tc>
          <w:tcPr>
            <w:tcW w:w="437" w:type="pct"/>
            <w:vAlign w:val="center"/>
          </w:tcPr>
          <w:p w14:paraId="6C7E8706" w14:textId="58148BA6" w:rsidR="00EE46C8" w:rsidRPr="00C7065B" w:rsidRDefault="00EE46C8" w:rsidP="00D1067D">
            <w:pPr>
              <w:ind w:firstLine="0"/>
              <w:jc w:val="center"/>
              <w:rPr>
                <w:rFonts w:cs="Times New Roman"/>
                <w:color w:val="000000" w:themeColor="text1"/>
                <w:sz w:val="26"/>
                <w:szCs w:val="26"/>
              </w:rPr>
            </w:pPr>
            <w:r w:rsidRPr="00C7065B">
              <w:rPr>
                <w:rFonts w:cs="Times New Roman"/>
                <w:color w:val="000000" w:themeColor="text1"/>
                <w:sz w:val="26"/>
                <w:szCs w:val="26"/>
              </w:rPr>
              <w:t>14</w:t>
            </w:r>
          </w:p>
        </w:tc>
        <w:tc>
          <w:tcPr>
            <w:tcW w:w="4563" w:type="pct"/>
            <w:vAlign w:val="center"/>
          </w:tcPr>
          <w:p w14:paraId="51E4879F" w14:textId="2C117D79" w:rsidR="00EE46C8" w:rsidRPr="00C7065B" w:rsidRDefault="00EE46C8" w:rsidP="00D1067D">
            <w:pPr>
              <w:spacing w:after="60"/>
              <w:ind w:firstLine="0"/>
              <w:rPr>
                <w:rFonts w:cs="Times New Roman"/>
                <w:bCs/>
                <w:color w:val="000000" w:themeColor="text1"/>
                <w:sz w:val="26"/>
                <w:szCs w:val="26"/>
                <w:lang w:val="pt-BR"/>
              </w:rPr>
            </w:pPr>
            <w:bookmarkStart w:id="3" w:name="_Hlk216248254"/>
            <w:r w:rsidRPr="00C7065B">
              <w:rPr>
                <w:rFonts w:cs="Times New Roman"/>
                <w:color w:val="000000" w:themeColor="text1"/>
                <w:sz w:val="26"/>
                <w:szCs w:val="26"/>
                <w:lang w:val="sv-SE"/>
              </w:rPr>
              <w:t>Nghị quyết quy định chính sách về đất đai đối với đồng bào dân tộc thiểu số sinh sống trên địa bàn tỉnh</w:t>
            </w:r>
            <w:bookmarkEnd w:id="3"/>
          </w:p>
        </w:tc>
      </w:tr>
      <w:tr w:rsidR="00EE46C8" w:rsidRPr="00C7065B" w14:paraId="347EDBF4" w14:textId="77777777" w:rsidTr="00EE46C8">
        <w:tc>
          <w:tcPr>
            <w:tcW w:w="437" w:type="pct"/>
            <w:vAlign w:val="center"/>
          </w:tcPr>
          <w:p w14:paraId="34761414" w14:textId="174867A6" w:rsidR="00EE46C8" w:rsidRPr="00C7065B" w:rsidRDefault="00EE46C8" w:rsidP="00D1067D">
            <w:pPr>
              <w:ind w:firstLine="0"/>
              <w:jc w:val="center"/>
              <w:rPr>
                <w:rFonts w:cs="Times New Roman"/>
                <w:color w:val="000000" w:themeColor="text1"/>
                <w:sz w:val="26"/>
                <w:szCs w:val="26"/>
              </w:rPr>
            </w:pPr>
            <w:r w:rsidRPr="00C7065B">
              <w:rPr>
                <w:rFonts w:cs="Times New Roman"/>
                <w:color w:val="000000" w:themeColor="text1"/>
                <w:sz w:val="26"/>
                <w:szCs w:val="26"/>
              </w:rPr>
              <w:t>15</w:t>
            </w:r>
          </w:p>
        </w:tc>
        <w:tc>
          <w:tcPr>
            <w:tcW w:w="4563" w:type="pct"/>
            <w:vAlign w:val="center"/>
          </w:tcPr>
          <w:p w14:paraId="10A56776" w14:textId="5FFC638A" w:rsidR="00EE46C8" w:rsidRPr="00C7065B" w:rsidRDefault="00EE46C8" w:rsidP="00D1067D">
            <w:pPr>
              <w:spacing w:after="60"/>
              <w:ind w:firstLine="0"/>
              <w:rPr>
                <w:rFonts w:cs="Times New Roman"/>
                <w:color w:val="000000" w:themeColor="text1"/>
                <w:sz w:val="26"/>
                <w:szCs w:val="26"/>
                <w:lang w:val="sv-SE"/>
              </w:rPr>
            </w:pPr>
            <w:r w:rsidRPr="00C7065B">
              <w:rPr>
                <w:rFonts w:cs="Times New Roman"/>
                <w:color w:val="000000" w:themeColor="text1"/>
                <w:sz w:val="26"/>
                <w:szCs w:val="26"/>
              </w:rPr>
              <w:t>Nghị quyết quy định các biện pháp bảo đảm thực hiện dân chủ ở cơ sở trên địa bàn tỉnh Quảng Trị</w:t>
            </w:r>
          </w:p>
        </w:tc>
      </w:tr>
    </w:tbl>
    <w:p w14:paraId="44E1B3CD" w14:textId="511AD7B8" w:rsidR="00171037" w:rsidRPr="00C7065B" w:rsidRDefault="00550EF6" w:rsidP="00550EF6">
      <w:pPr>
        <w:spacing w:before="0" w:line="240" w:lineRule="auto"/>
        <w:jc w:val="center"/>
        <w:rPr>
          <w:rFonts w:cs="Times New Roman"/>
          <w:color w:val="000000" w:themeColor="text1"/>
          <w:sz w:val="26"/>
          <w:szCs w:val="26"/>
        </w:rPr>
      </w:pPr>
      <w:r w:rsidRPr="00C7065B">
        <w:rPr>
          <w:rFonts w:cs="Times New Roman"/>
          <w:color w:val="000000" w:themeColor="text1"/>
          <w:sz w:val="26"/>
          <w:szCs w:val="26"/>
        </w:rPr>
        <w:t>------</w:t>
      </w:r>
    </w:p>
    <w:sectPr w:rsidR="00171037" w:rsidRPr="00C7065B" w:rsidSect="00165BBE">
      <w:headerReference w:type="default" r:id="rId8"/>
      <w:pgSz w:w="11907" w:h="16840" w:code="9"/>
      <w:pgMar w:top="851" w:right="851" w:bottom="1418" w:left="1134"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B583BA" w14:textId="77777777" w:rsidR="00DC0039" w:rsidRDefault="00DC0039" w:rsidP="00AC2CE0">
      <w:pPr>
        <w:spacing w:before="0" w:line="240" w:lineRule="auto"/>
      </w:pPr>
      <w:r>
        <w:separator/>
      </w:r>
    </w:p>
  </w:endnote>
  <w:endnote w:type="continuationSeparator" w:id="0">
    <w:p w14:paraId="7DD02068" w14:textId="77777777" w:rsidR="00DC0039" w:rsidRDefault="00DC0039" w:rsidP="00AC2CE0">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089A64" w14:textId="77777777" w:rsidR="00DC0039" w:rsidRDefault="00DC0039" w:rsidP="00AC2CE0">
      <w:pPr>
        <w:spacing w:before="0" w:line="240" w:lineRule="auto"/>
      </w:pPr>
      <w:r>
        <w:separator/>
      </w:r>
    </w:p>
  </w:footnote>
  <w:footnote w:type="continuationSeparator" w:id="0">
    <w:p w14:paraId="3FA6E4E0" w14:textId="77777777" w:rsidR="00DC0039" w:rsidRDefault="00DC0039" w:rsidP="00AC2CE0">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11673846"/>
      <w:docPartObj>
        <w:docPartGallery w:val="Page Numbers (Top of Page)"/>
        <w:docPartUnique/>
      </w:docPartObj>
    </w:sdtPr>
    <w:sdtEndPr/>
    <w:sdtContent>
      <w:p w14:paraId="04515F13" w14:textId="77777777" w:rsidR="00BB54A1" w:rsidRDefault="005A3F2F">
        <w:pPr>
          <w:pStyle w:val="Header"/>
          <w:jc w:val="center"/>
        </w:pPr>
        <w:r>
          <w:fldChar w:fldCharType="begin"/>
        </w:r>
        <w:r>
          <w:instrText xml:space="preserve"> PAGE   \* MERGEFORMAT </w:instrText>
        </w:r>
        <w:r>
          <w:fldChar w:fldCharType="separate"/>
        </w:r>
        <w:r w:rsidR="00CE5280">
          <w:rPr>
            <w:noProof/>
          </w:rPr>
          <w:t>4</w:t>
        </w:r>
        <w:r>
          <w:rPr>
            <w:noProof/>
          </w:rPr>
          <w:fldChar w:fldCharType="end"/>
        </w:r>
      </w:p>
    </w:sdtContent>
  </w:sdt>
  <w:p w14:paraId="40B91C91" w14:textId="77777777" w:rsidR="00AC2CE0" w:rsidRDefault="00AC2C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9632C1"/>
    <w:multiLevelType w:val="hybridMultilevel"/>
    <w:tmpl w:val="3CAE546E"/>
    <w:lvl w:ilvl="0" w:tplc="5994DC68">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2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29A"/>
    <w:rsid w:val="000334A9"/>
    <w:rsid w:val="00050D09"/>
    <w:rsid w:val="000830A6"/>
    <w:rsid w:val="000A4F9E"/>
    <w:rsid w:val="000A5C33"/>
    <w:rsid w:val="000A78B5"/>
    <w:rsid w:val="000B75FD"/>
    <w:rsid w:val="000C3D8E"/>
    <w:rsid w:val="000D333E"/>
    <w:rsid w:val="000E6E18"/>
    <w:rsid w:val="000F29BE"/>
    <w:rsid w:val="00107353"/>
    <w:rsid w:val="00163E59"/>
    <w:rsid w:val="00165BBE"/>
    <w:rsid w:val="00171037"/>
    <w:rsid w:val="001967D5"/>
    <w:rsid w:val="001A4EC5"/>
    <w:rsid w:val="001C7AAE"/>
    <w:rsid w:val="001D2AAA"/>
    <w:rsid w:val="002031F2"/>
    <w:rsid w:val="00220603"/>
    <w:rsid w:val="00260147"/>
    <w:rsid w:val="00267D8A"/>
    <w:rsid w:val="002814BF"/>
    <w:rsid w:val="0028751B"/>
    <w:rsid w:val="002A0991"/>
    <w:rsid w:val="002A4864"/>
    <w:rsid w:val="002A4E1C"/>
    <w:rsid w:val="002B6A2D"/>
    <w:rsid w:val="002C01BE"/>
    <w:rsid w:val="002C3969"/>
    <w:rsid w:val="002E1FF7"/>
    <w:rsid w:val="002F696E"/>
    <w:rsid w:val="00305054"/>
    <w:rsid w:val="00307A66"/>
    <w:rsid w:val="00316BFD"/>
    <w:rsid w:val="00320CCB"/>
    <w:rsid w:val="003249B8"/>
    <w:rsid w:val="003334F6"/>
    <w:rsid w:val="00342D1E"/>
    <w:rsid w:val="003674F5"/>
    <w:rsid w:val="003B0ED3"/>
    <w:rsid w:val="003C3A36"/>
    <w:rsid w:val="00407F6F"/>
    <w:rsid w:val="00420B93"/>
    <w:rsid w:val="00431F0D"/>
    <w:rsid w:val="0044080A"/>
    <w:rsid w:val="004446F8"/>
    <w:rsid w:val="00477D80"/>
    <w:rsid w:val="00496C90"/>
    <w:rsid w:val="004A107E"/>
    <w:rsid w:val="004A431A"/>
    <w:rsid w:val="004C3092"/>
    <w:rsid w:val="004D5DEA"/>
    <w:rsid w:val="004E3A1A"/>
    <w:rsid w:val="004F1DF8"/>
    <w:rsid w:val="0050520E"/>
    <w:rsid w:val="00506ACD"/>
    <w:rsid w:val="005213AF"/>
    <w:rsid w:val="0052201D"/>
    <w:rsid w:val="005316F4"/>
    <w:rsid w:val="00537E5A"/>
    <w:rsid w:val="005433A8"/>
    <w:rsid w:val="00550EF6"/>
    <w:rsid w:val="00561C76"/>
    <w:rsid w:val="005972D2"/>
    <w:rsid w:val="005A0491"/>
    <w:rsid w:val="005A3F2F"/>
    <w:rsid w:val="005B4C54"/>
    <w:rsid w:val="005E20AB"/>
    <w:rsid w:val="00605C30"/>
    <w:rsid w:val="00625A28"/>
    <w:rsid w:val="0063029A"/>
    <w:rsid w:val="00647D8D"/>
    <w:rsid w:val="00654115"/>
    <w:rsid w:val="006D492D"/>
    <w:rsid w:val="006E7673"/>
    <w:rsid w:val="006F5796"/>
    <w:rsid w:val="006F6CF0"/>
    <w:rsid w:val="00702F7A"/>
    <w:rsid w:val="00703EE3"/>
    <w:rsid w:val="00725B8E"/>
    <w:rsid w:val="0072773A"/>
    <w:rsid w:val="00756F94"/>
    <w:rsid w:val="00760287"/>
    <w:rsid w:val="00766F20"/>
    <w:rsid w:val="007729BA"/>
    <w:rsid w:val="00777DAC"/>
    <w:rsid w:val="00780630"/>
    <w:rsid w:val="00781BF1"/>
    <w:rsid w:val="0079209E"/>
    <w:rsid w:val="0079721A"/>
    <w:rsid w:val="007A209D"/>
    <w:rsid w:val="007B5E36"/>
    <w:rsid w:val="007C52F3"/>
    <w:rsid w:val="007C6F3D"/>
    <w:rsid w:val="007E1D58"/>
    <w:rsid w:val="00803D86"/>
    <w:rsid w:val="00804D07"/>
    <w:rsid w:val="00804FE3"/>
    <w:rsid w:val="008058F4"/>
    <w:rsid w:val="00813D12"/>
    <w:rsid w:val="00822E8D"/>
    <w:rsid w:val="008270AE"/>
    <w:rsid w:val="008437FE"/>
    <w:rsid w:val="0086230F"/>
    <w:rsid w:val="00864B53"/>
    <w:rsid w:val="00871014"/>
    <w:rsid w:val="00883DF0"/>
    <w:rsid w:val="0088424F"/>
    <w:rsid w:val="00897479"/>
    <w:rsid w:val="008A352F"/>
    <w:rsid w:val="008A4572"/>
    <w:rsid w:val="008B4A6A"/>
    <w:rsid w:val="008C72A0"/>
    <w:rsid w:val="008E4041"/>
    <w:rsid w:val="008F1199"/>
    <w:rsid w:val="008F3803"/>
    <w:rsid w:val="00907E18"/>
    <w:rsid w:val="0092523F"/>
    <w:rsid w:val="009405C1"/>
    <w:rsid w:val="009519C4"/>
    <w:rsid w:val="009679F4"/>
    <w:rsid w:val="00990D6F"/>
    <w:rsid w:val="009B0B92"/>
    <w:rsid w:val="009B3599"/>
    <w:rsid w:val="009B70E1"/>
    <w:rsid w:val="009F1696"/>
    <w:rsid w:val="009F3568"/>
    <w:rsid w:val="00A02C3D"/>
    <w:rsid w:val="00A25FF4"/>
    <w:rsid w:val="00A3729B"/>
    <w:rsid w:val="00A535BC"/>
    <w:rsid w:val="00A63935"/>
    <w:rsid w:val="00A8411C"/>
    <w:rsid w:val="00A85D36"/>
    <w:rsid w:val="00A91BBB"/>
    <w:rsid w:val="00A929DF"/>
    <w:rsid w:val="00A93C21"/>
    <w:rsid w:val="00AA32AD"/>
    <w:rsid w:val="00AA5D22"/>
    <w:rsid w:val="00AB088F"/>
    <w:rsid w:val="00AC2CE0"/>
    <w:rsid w:val="00AC6E35"/>
    <w:rsid w:val="00AD51D6"/>
    <w:rsid w:val="00AD6448"/>
    <w:rsid w:val="00AE0B6D"/>
    <w:rsid w:val="00AE46B0"/>
    <w:rsid w:val="00AF2274"/>
    <w:rsid w:val="00B17FC4"/>
    <w:rsid w:val="00B32339"/>
    <w:rsid w:val="00B3657D"/>
    <w:rsid w:val="00B41CA2"/>
    <w:rsid w:val="00B71B9A"/>
    <w:rsid w:val="00B74757"/>
    <w:rsid w:val="00B76091"/>
    <w:rsid w:val="00BA21C1"/>
    <w:rsid w:val="00BB54A1"/>
    <w:rsid w:val="00BB75B0"/>
    <w:rsid w:val="00BB774E"/>
    <w:rsid w:val="00BC27C0"/>
    <w:rsid w:val="00BC65EA"/>
    <w:rsid w:val="00BC6E7F"/>
    <w:rsid w:val="00BF435C"/>
    <w:rsid w:val="00BF7280"/>
    <w:rsid w:val="00C01A7B"/>
    <w:rsid w:val="00C04728"/>
    <w:rsid w:val="00C7065B"/>
    <w:rsid w:val="00C70EBE"/>
    <w:rsid w:val="00C73BB3"/>
    <w:rsid w:val="00C81BFA"/>
    <w:rsid w:val="00CA48BA"/>
    <w:rsid w:val="00CB7A51"/>
    <w:rsid w:val="00CD01A2"/>
    <w:rsid w:val="00CD265C"/>
    <w:rsid w:val="00CE37DE"/>
    <w:rsid w:val="00CE5280"/>
    <w:rsid w:val="00CE5A3F"/>
    <w:rsid w:val="00D1067D"/>
    <w:rsid w:val="00D30C65"/>
    <w:rsid w:val="00D331E9"/>
    <w:rsid w:val="00D339DF"/>
    <w:rsid w:val="00D41269"/>
    <w:rsid w:val="00D45A23"/>
    <w:rsid w:val="00D70644"/>
    <w:rsid w:val="00D84D2C"/>
    <w:rsid w:val="00DA3503"/>
    <w:rsid w:val="00DA3D71"/>
    <w:rsid w:val="00DA53FF"/>
    <w:rsid w:val="00DB3E1C"/>
    <w:rsid w:val="00DC0039"/>
    <w:rsid w:val="00DC07DB"/>
    <w:rsid w:val="00DD50AE"/>
    <w:rsid w:val="00DE0E1C"/>
    <w:rsid w:val="00DF2B21"/>
    <w:rsid w:val="00E00EBB"/>
    <w:rsid w:val="00E022DA"/>
    <w:rsid w:val="00E15251"/>
    <w:rsid w:val="00E24C23"/>
    <w:rsid w:val="00E31CB8"/>
    <w:rsid w:val="00E40738"/>
    <w:rsid w:val="00E65DF0"/>
    <w:rsid w:val="00E729C1"/>
    <w:rsid w:val="00E87EB3"/>
    <w:rsid w:val="00E905F3"/>
    <w:rsid w:val="00E93B34"/>
    <w:rsid w:val="00EA2AB5"/>
    <w:rsid w:val="00EA7D2F"/>
    <w:rsid w:val="00EE46C8"/>
    <w:rsid w:val="00EE7DED"/>
    <w:rsid w:val="00EF6359"/>
    <w:rsid w:val="00F00C51"/>
    <w:rsid w:val="00F02163"/>
    <w:rsid w:val="00F1684A"/>
    <w:rsid w:val="00F16C4F"/>
    <w:rsid w:val="00F26FBB"/>
    <w:rsid w:val="00F36648"/>
    <w:rsid w:val="00F63251"/>
    <w:rsid w:val="00F668D0"/>
    <w:rsid w:val="00F807CA"/>
    <w:rsid w:val="00F95701"/>
    <w:rsid w:val="00FA1260"/>
    <w:rsid w:val="00FA3990"/>
    <w:rsid w:val="00FB2019"/>
    <w:rsid w:val="00FB509B"/>
    <w:rsid w:val="00FC0709"/>
    <w:rsid w:val="00FC15CA"/>
    <w:rsid w:val="00FC2FAD"/>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DF4D5"/>
  <w15:docId w15:val="{C38C33F9-B7C5-4EF1-95F1-AE6A10BBA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US" w:eastAsia="en-US" w:bidi="ar-SA"/>
      </w:rPr>
    </w:rPrDefault>
    <w:pPrDefault>
      <w:pPr>
        <w:spacing w:before="60" w:line="376" w:lineRule="exact"/>
        <w:ind w:firstLine="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35B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A4EC5"/>
    <w:pPr>
      <w:spacing w:before="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AC2CE0"/>
    <w:pPr>
      <w:tabs>
        <w:tab w:val="center" w:pos="4680"/>
        <w:tab w:val="right" w:pos="9360"/>
      </w:tabs>
      <w:spacing w:before="0" w:line="240" w:lineRule="auto"/>
    </w:pPr>
  </w:style>
  <w:style w:type="character" w:customStyle="1" w:styleId="HeaderChar">
    <w:name w:val="Header Char"/>
    <w:basedOn w:val="DefaultParagraphFont"/>
    <w:link w:val="Header"/>
    <w:uiPriority w:val="99"/>
    <w:rsid w:val="00AC2CE0"/>
  </w:style>
  <w:style w:type="paragraph" w:styleId="Footer">
    <w:name w:val="footer"/>
    <w:basedOn w:val="Normal"/>
    <w:link w:val="FooterChar"/>
    <w:uiPriority w:val="99"/>
    <w:unhideWhenUsed/>
    <w:rsid w:val="00AC2CE0"/>
    <w:pPr>
      <w:tabs>
        <w:tab w:val="center" w:pos="4680"/>
        <w:tab w:val="right" w:pos="9360"/>
      </w:tabs>
      <w:spacing w:before="0" w:line="240" w:lineRule="auto"/>
    </w:pPr>
  </w:style>
  <w:style w:type="character" w:customStyle="1" w:styleId="FooterChar">
    <w:name w:val="Footer Char"/>
    <w:basedOn w:val="DefaultParagraphFont"/>
    <w:link w:val="Footer"/>
    <w:uiPriority w:val="99"/>
    <w:rsid w:val="00AC2CE0"/>
  </w:style>
  <w:style w:type="paragraph" w:styleId="ListParagraph">
    <w:name w:val="List Paragraph"/>
    <w:basedOn w:val="Normal"/>
    <w:uiPriority w:val="34"/>
    <w:qFormat/>
    <w:rsid w:val="002875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54CB53-0880-0449-8778-99B2324A2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3</Pages>
  <Words>1056</Words>
  <Characters>6022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Nhan Bui</cp:lastModifiedBy>
  <cp:revision>7</cp:revision>
  <cp:lastPrinted>2023-07-17T09:28:00Z</cp:lastPrinted>
  <dcterms:created xsi:type="dcterms:W3CDTF">2025-12-10T02:23:00Z</dcterms:created>
  <dcterms:modified xsi:type="dcterms:W3CDTF">2025-12-11T02:47:00Z</dcterms:modified>
</cp:coreProperties>
</file>