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7F9B8A" w14:textId="49FE6424" w:rsidR="00A535BC" w:rsidRPr="00BB54A1" w:rsidRDefault="0063029A" w:rsidP="00BB54A1">
      <w:pPr>
        <w:spacing w:before="0" w:line="240" w:lineRule="auto"/>
        <w:ind w:firstLine="0"/>
        <w:jc w:val="center"/>
        <w:rPr>
          <w:rFonts w:cs="Times New Roman"/>
          <w:b/>
          <w:sz w:val="28"/>
          <w:szCs w:val="28"/>
        </w:rPr>
      </w:pPr>
      <w:r w:rsidRPr="00BB54A1">
        <w:rPr>
          <w:rFonts w:cs="Times New Roman"/>
          <w:b/>
          <w:sz w:val="28"/>
          <w:szCs w:val="28"/>
        </w:rPr>
        <w:t xml:space="preserve">DANH MỤC NGHỊ QUYẾT KỲ </w:t>
      </w:r>
      <w:r w:rsidR="00050D09">
        <w:rPr>
          <w:rFonts w:cs="Times New Roman"/>
          <w:b/>
          <w:sz w:val="28"/>
          <w:szCs w:val="28"/>
        </w:rPr>
        <w:t>HỌ</w:t>
      </w:r>
      <w:r w:rsidR="00E617BC">
        <w:rPr>
          <w:rFonts w:cs="Times New Roman"/>
          <w:b/>
          <w:sz w:val="28"/>
          <w:szCs w:val="28"/>
        </w:rPr>
        <w:t>P 02</w:t>
      </w:r>
      <w:r w:rsidRPr="00BB54A1">
        <w:rPr>
          <w:rFonts w:cs="Times New Roman"/>
          <w:b/>
          <w:sz w:val="28"/>
          <w:szCs w:val="28"/>
        </w:rPr>
        <w:t xml:space="preserve"> HĐND TỈNH</w:t>
      </w:r>
      <w:r w:rsidR="00050D09">
        <w:rPr>
          <w:rFonts w:cs="Times New Roman"/>
          <w:b/>
          <w:sz w:val="28"/>
          <w:szCs w:val="28"/>
        </w:rPr>
        <w:t xml:space="preserve"> KHÓA </w:t>
      </w:r>
      <w:r w:rsidR="006401DF">
        <w:rPr>
          <w:rFonts w:cs="Times New Roman"/>
          <w:b/>
          <w:sz w:val="28"/>
          <w:szCs w:val="28"/>
        </w:rPr>
        <w:t>IX</w:t>
      </w:r>
    </w:p>
    <w:p w14:paraId="457EB64E" w14:textId="2A8F534E" w:rsidR="00407F6F" w:rsidRPr="006401DF" w:rsidRDefault="006401DF" w:rsidP="00BB54A1">
      <w:pPr>
        <w:spacing w:before="0" w:line="240" w:lineRule="auto"/>
        <w:ind w:firstLine="0"/>
        <w:jc w:val="center"/>
        <w:rPr>
          <w:rFonts w:cs="Times New Roman"/>
          <w:i/>
          <w:sz w:val="28"/>
          <w:szCs w:val="28"/>
        </w:rPr>
      </w:pPr>
      <w:r w:rsidRPr="006401DF">
        <w:rPr>
          <w:rFonts w:cs="Times New Roman"/>
          <w:i/>
          <w:sz w:val="28"/>
          <w:szCs w:val="28"/>
        </w:rPr>
        <w:t>(</w:t>
      </w:r>
      <w:r w:rsidR="0063029A" w:rsidRPr="006401DF">
        <w:rPr>
          <w:rFonts w:cs="Times New Roman"/>
          <w:i/>
          <w:sz w:val="28"/>
          <w:szCs w:val="28"/>
        </w:rPr>
        <w:t xml:space="preserve">Ngày </w:t>
      </w:r>
      <w:r w:rsidR="00E617BC" w:rsidRPr="006401DF">
        <w:rPr>
          <w:rFonts w:cs="Times New Roman"/>
          <w:i/>
          <w:sz w:val="28"/>
          <w:szCs w:val="28"/>
        </w:rPr>
        <w:t>20/5</w:t>
      </w:r>
      <w:r w:rsidR="0063029A" w:rsidRPr="006401DF">
        <w:rPr>
          <w:rFonts w:cs="Times New Roman"/>
          <w:i/>
          <w:sz w:val="28"/>
          <w:szCs w:val="28"/>
        </w:rPr>
        <w:t>/202</w:t>
      </w:r>
      <w:r w:rsidR="004B3439" w:rsidRPr="006401DF">
        <w:rPr>
          <w:rFonts w:cs="Times New Roman"/>
          <w:i/>
          <w:sz w:val="28"/>
          <w:szCs w:val="28"/>
        </w:rPr>
        <w:t>6</w:t>
      </w:r>
      <w:r w:rsidRPr="006401DF">
        <w:rPr>
          <w:rFonts w:cs="Times New Roman"/>
          <w:i/>
          <w:sz w:val="28"/>
          <w:szCs w:val="28"/>
        </w:rPr>
        <w:t>)</w:t>
      </w:r>
    </w:p>
    <w:p w14:paraId="29249884" w14:textId="63B00071" w:rsidR="001A4EC5" w:rsidRPr="00BB54A1" w:rsidRDefault="00E65DF0" w:rsidP="00BB54A1">
      <w:pPr>
        <w:spacing w:before="0" w:line="240" w:lineRule="auto"/>
        <w:ind w:firstLine="0"/>
        <w:jc w:val="center"/>
        <w:rPr>
          <w:rFonts w:cs="Times New Roman"/>
          <w:b/>
          <w:sz w:val="28"/>
          <w:szCs w:val="28"/>
        </w:rPr>
      </w:pPr>
      <w:r>
        <w:rPr>
          <w:rFonts w:cs="Times New Roman"/>
          <w:b/>
          <w:noProof/>
          <w:sz w:val="28"/>
          <w:szCs w:val="28"/>
          <w:lang w:val="en-SG" w:eastAsia="en-SG"/>
        </w:rPr>
        <mc:AlternateContent>
          <mc:Choice Requires="wps">
            <w:drawing>
              <wp:anchor distT="4294967295" distB="4294967295" distL="114300" distR="114300" simplePos="0" relativeHeight="251658240" behindDoc="0" locked="0" layoutInCell="1" allowOverlap="1" wp14:anchorId="2D6B96A7" wp14:editId="6020C199">
                <wp:simplePos x="0" y="0"/>
                <wp:positionH relativeFrom="column">
                  <wp:posOffset>2722880</wp:posOffset>
                </wp:positionH>
                <wp:positionV relativeFrom="paragraph">
                  <wp:posOffset>48259</wp:posOffset>
                </wp:positionV>
                <wp:extent cx="90614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D35F63" id="_x0000_t32" coordsize="21600,21600" o:spt="32" o:oned="t" path="m,l21600,21600e" filled="f">
                <v:path arrowok="t" fillok="f" o:connecttype="none"/>
                <o:lock v:ext="edit" shapetype="t"/>
              </v:shapetype>
              <v:shape id="AutoShape 2" o:spid="_x0000_s1026" type="#_x0000_t32" style="position:absolute;margin-left:214.4pt;margin-top:3.8pt;width:71.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"/>
            </w:pict>
          </mc:Fallback>
        </mc:AlternateContent>
      </w:r>
    </w:p>
    <w:p w14:paraId="7BFBD30C" w14:textId="2A20E9CA" w:rsidR="001A4EC5" w:rsidRDefault="0028751B" w:rsidP="0028751B">
      <w:pPr>
        <w:pStyle w:val="ListParagraph"/>
        <w:numPr>
          <w:ilvl w:val="0"/>
          <w:numId w:val="1"/>
        </w:numPr>
        <w:spacing w:before="0" w:line="240" w:lineRule="auto"/>
        <w:rPr>
          <w:rFonts w:cs="Times New Roman"/>
          <w:b/>
          <w:bCs/>
          <w:sz w:val="28"/>
          <w:szCs w:val="28"/>
        </w:rPr>
      </w:pPr>
      <w:r w:rsidRPr="0028751B">
        <w:rPr>
          <w:rFonts w:cs="Times New Roman"/>
          <w:b/>
          <w:bCs/>
          <w:sz w:val="28"/>
          <w:szCs w:val="28"/>
        </w:rPr>
        <w:t>NGHỊ QUYẾT</w:t>
      </w:r>
      <w:r w:rsidR="00171037" w:rsidRPr="0028751B">
        <w:rPr>
          <w:rFonts w:cs="Times New Roman"/>
          <w:b/>
          <w:bCs/>
          <w:sz w:val="28"/>
          <w:szCs w:val="28"/>
        </w:rPr>
        <w:t xml:space="preserve"> HÀNH CHÍNH</w:t>
      </w:r>
    </w:p>
    <w:p w14:paraId="0DD28BF5" w14:textId="77777777" w:rsidR="00550EF6" w:rsidRPr="0028751B" w:rsidRDefault="00550EF6" w:rsidP="00550EF6">
      <w:pPr>
        <w:pStyle w:val="ListParagraph"/>
        <w:spacing w:before="0" w:line="240" w:lineRule="auto"/>
        <w:ind w:left="927" w:firstLine="0"/>
        <w:rPr>
          <w:rFonts w:cs="Times New Roman"/>
          <w:b/>
          <w:bCs/>
          <w:sz w:val="28"/>
          <w:szCs w:val="28"/>
        </w:rPr>
      </w:pPr>
    </w:p>
    <w:tbl>
      <w:tblPr>
        <w:tblStyle w:val="TableGrid"/>
        <w:tblW w:w="5000" w:type="pct"/>
        <w:jc w:val="center"/>
        <w:tblLook w:val="04A0" w:firstRow="1" w:lastRow="0" w:firstColumn="1" w:lastColumn="0" w:noHBand="0" w:noVBand="1"/>
      </w:tblPr>
      <w:tblGrid>
        <w:gridCol w:w="886"/>
        <w:gridCol w:w="9252"/>
      </w:tblGrid>
      <w:tr w:rsidR="00DC341B" w:rsidRPr="00EE7DED" w14:paraId="387C245C" w14:textId="77777777" w:rsidTr="00DC341B">
        <w:trPr>
          <w:tblHeader/>
          <w:jc w:val="center"/>
        </w:trPr>
        <w:tc>
          <w:tcPr>
            <w:tcW w:w="437" w:type="pct"/>
            <w:vAlign w:val="center"/>
          </w:tcPr>
          <w:p w14:paraId="63E108DE" w14:textId="77777777" w:rsidR="00DC341B" w:rsidRPr="00EE7DED" w:rsidRDefault="00DC341B" w:rsidP="00A63935">
            <w:pPr>
              <w:ind w:firstLine="0"/>
              <w:jc w:val="center"/>
              <w:rPr>
                <w:rFonts w:cs="Times New Roman"/>
                <w:b/>
                <w:sz w:val="28"/>
                <w:szCs w:val="28"/>
              </w:rPr>
            </w:pPr>
            <w:r w:rsidRPr="00EE7DED">
              <w:rPr>
                <w:rFonts w:cs="Times New Roman"/>
                <w:b/>
                <w:sz w:val="28"/>
                <w:szCs w:val="28"/>
              </w:rPr>
              <w:t>TT</w:t>
            </w:r>
          </w:p>
          <w:p w14:paraId="06DC5E10" w14:textId="77777777" w:rsidR="00DC341B" w:rsidRPr="00EE7DED" w:rsidRDefault="00DC341B" w:rsidP="00A63935">
            <w:pPr>
              <w:ind w:firstLine="0"/>
              <w:jc w:val="center"/>
              <w:rPr>
                <w:rFonts w:cs="Times New Roman"/>
                <w:b/>
                <w:sz w:val="28"/>
                <w:szCs w:val="28"/>
              </w:rPr>
            </w:pPr>
          </w:p>
        </w:tc>
        <w:tc>
          <w:tcPr>
            <w:tcW w:w="4563" w:type="pct"/>
            <w:vAlign w:val="center"/>
          </w:tcPr>
          <w:p w14:paraId="61BBE250" w14:textId="67EF885B" w:rsidR="00DC341B" w:rsidRPr="00EE7DED" w:rsidRDefault="00DC341B" w:rsidP="00C81BFA">
            <w:pPr>
              <w:ind w:firstLine="0"/>
              <w:jc w:val="center"/>
              <w:rPr>
                <w:rFonts w:cs="Times New Roman"/>
                <w:b/>
                <w:sz w:val="28"/>
                <w:szCs w:val="28"/>
              </w:rPr>
            </w:pPr>
            <w:r w:rsidRPr="00EE7DED">
              <w:rPr>
                <w:rFonts w:cs="Times New Roman"/>
                <w:b/>
                <w:sz w:val="28"/>
                <w:szCs w:val="28"/>
              </w:rPr>
              <w:t>TÊN NGHỊ QUYẾT, LĨNH VỰC</w:t>
            </w:r>
          </w:p>
        </w:tc>
      </w:tr>
      <w:tr w:rsidR="00DC341B" w:rsidRPr="00EE7DED" w14:paraId="6BB2369E" w14:textId="77777777" w:rsidTr="00DC341B">
        <w:trPr>
          <w:gridAfter w:val="1"/>
          <w:wAfter w:w="4563" w:type="pct"/>
          <w:jc w:val="center"/>
        </w:trPr>
        <w:tc>
          <w:tcPr>
            <w:tcW w:w="437" w:type="pct"/>
            <w:vAlign w:val="center"/>
          </w:tcPr>
          <w:p w14:paraId="081512A0" w14:textId="23C5575C" w:rsidR="00DC341B" w:rsidRPr="007F0492" w:rsidRDefault="00DC341B" w:rsidP="00A63935">
            <w:pPr>
              <w:ind w:firstLine="0"/>
              <w:jc w:val="center"/>
              <w:rPr>
                <w:rFonts w:cs="Times New Roman"/>
                <w:b/>
                <w:sz w:val="28"/>
                <w:szCs w:val="28"/>
              </w:rPr>
            </w:pPr>
            <w:r>
              <w:rPr>
                <w:rFonts w:cs="Times New Roman"/>
                <w:b/>
                <w:sz w:val="28"/>
                <w:szCs w:val="28"/>
              </w:rPr>
              <w:t>A</w:t>
            </w:r>
          </w:p>
        </w:tc>
      </w:tr>
      <w:tr w:rsidR="00DC341B" w:rsidRPr="00EE7DED" w14:paraId="07B4C33D" w14:textId="77777777" w:rsidTr="00DC341B">
        <w:trPr>
          <w:jc w:val="center"/>
        </w:trPr>
        <w:tc>
          <w:tcPr>
            <w:tcW w:w="437" w:type="pct"/>
            <w:vAlign w:val="center"/>
          </w:tcPr>
          <w:p w14:paraId="0477AF58" w14:textId="60F6FACD" w:rsidR="00DC341B" w:rsidRPr="00EE7DED" w:rsidRDefault="00DC341B" w:rsidP="00A63935">
            <w:pPr>
              <w:ind w:firstLine="0"/>
              <w:jc w:val="center"/>
              <w:rPr>
                <w:rFonts w:cs="Times New Roman"/>
                <w:sz w:val="28"/>
                <w:szCs w:val="28"/>
              </w:rPr>
            </w:pPr>
            <w:r w:rsidRPr="00EE7DED">
              <w:rPr>
                <w:rFonts w:cs="Times New Roman"/>
                <w:sz w:val="28"/>
                <w:szCs w:val="28"/>
              </w:rPr>
              <w:t>1</w:t>
            </w:r>
          </w:p>
        </w:tc>
        <w:tc>
          <w:tcPr>
            <w:tcW w:w="4563" w:type="pct"/>
            <w:vAlign w:val="center"/>
          </w:tcPr>
          <w:p w14:paraId="3909D49B" w14:textId="7D5B2DBD" w:rsidR="00DC341B" w:rsidRPr="004B3439" w:rsidRDefault="00DC341B" w:rsidP="001473EA">
            <w:pPr>
              <w:spacing w:after="60"/>
              <w:ind w:firstLine="0"/>
              <w:rPr>
                <w:rFonts w:cs="Times New Roman"/>
                <w:sz w:val="28"/>
                <w:szCs w:val="28"/>
              </w:rPr>
            </w:pPr>
            <w:r>
              <w:rPr>
                <w:rFonts w:cs="Times New Roman"/>
                <w:sz w:val="28"/>
                <w:szCs w:val="28"/>
              </w:rPr>
              <w:t xml:space="preserve">Nghị quyết ban hành </w:t>
            </w:r>
            <w:r w:rsidRPr="001473EA">
              <w:rPr>
                <w:rFonts w:cs="Times New Roman"/>
                <w:sz w:val="28"/>
                <w:szCs w:val="28"/>
              </w:rPr>
              <w:t>Kế hoạch tổ chức các kỳ họp thường lệ năm 2026 của Hội đồng nhân dân tỉnh khoá IX, nhiệm kỳ 2026 - 2031.</w:t>
            </w:r>
          </w:p>
        </w:tc>
      </w:tr>
      <w:tr w:rsidR="00DC341B" w:rsidRPr="00EE7DED" w14:paraId="15D77852" w14:textId="77777777" w:rsidTr="00DC341B">
        <w:trPr>
          <w:gridAfter w:val="1"/>
          <w:wAfter w:w="4563" w:type="pct"/>
          <w:jc w:val="center"/>
        </w:trPr>
        <w:tc>
          <w:tcPr>
            <w:tcW w:w="437" w:type="pct"/>
            <w:vAlign w:val="center"/>
          </w:tcPr>
          <w:p w14:paraId="5203A95B" w14:textId="062F8FB9" w:rsidR="00DC341B" w:rsidRPr="007F0492" w:rsidRDefault="00DC341B" w:rsidP="0028751B">
            <w:pPr>
              <w:ind w:firstLine="0"/>
              <w:jc w:val="center"/>
              <w:rPr>
                <w:rFonts w:cs="Times New Roman"/>
                <w:b/>
                <w:sz w:val="28"/>
                <w:szCs w:val="28"/>
              </w:rPr>
            </w:pPr>
            <w:r>
              <w:rPr>
                <w:rFonts w:cs="Times New Roman"/>
                <w:b/>
                <w:sz w:val="28"/>
                <w:szCs w:val="28"/>
              </w:rPr>
              <w:t>B</w:t>
            </w:r>
          </w:p>
        </w:tc>
      </w:tr>
      <w:tr w:rsidR="00DC341B" w:rsidRPr="00EE7DED" w14:paraId="47ECCF89" w14:textId="77777777" w:rsidTr="00DC341B">
        <w:trPr>
          <w:jc w:val="center"/>
        </w:trPr>
        <w:tc>
          <w:tcPr>
            <w:tcW w:w="437" w:type="pct"/>
            <w:vAlign w:val="center"/>
          </w:tcPr>
          <w:p w14:paraId="2E5F12AB" w14:textId="06656792" w:rsidR="00DC341B" w:rsidRPr="00EE7DED" w:rsidRDefault="00DC341B" w:rsidP="005213AF">
            <w:pPr>
              <w:ind w:firstLine="0"/>
              <w:jc w:val="center"/>
              <w:rPr>
                <w:rFonts w:cs="Times New Roman"/>
                <w:sz w:val="28"/>
                <w:szCs w:val="28"/>
              </w:rPr>
            </w:pPr>
            <w:r>
              <w:rPr>
                <w:rFonts w:cs="Times New Roman"/>
                <w:sz w:val="28"/>
                <w:szCs w:val="28"/>
              </w:rPr>
              <w:t>1</w:t>
            </w:r>
          </w:p>
        </w:tc>
        <w:tc>
          <w:tcPr>
            <w:tcW w:w="4563" w:type="pct"/>
            <w:vAlign w:val="center"/>
          </w:tcPr>
          <w:p w14:paraId="31874EC7" w14:textId="07846924" w:rsidR="00DC341B" w:rsidRPr="00EE7DED" w:rsidRDefault="00DC341B" w:rsidP="005213AF">
            <w:pPr>
              <w:ind w:firstLine="0"/>
              <w:rPr>
                <w:rFonts w:cs="Times New Roman"/>
                <w:sz w:val="28"/>
                <w:szCs w:val="28"/>
              </w:rPr>
            </w:pPr>
            <w:r>
              <w:rPr>
                <w:rFonts w:cs="Times New Roman"/>
                <w:sz w:val="28"/>
                <w:szCs w:val="28"/>
              </w:rPr>
              <w:t xml:space="preserve">Nghị quyết thông qua </w:t>
            </w:r>
            <w:r w:rsidRPr="001473EA">
              <w:rPr>
                <w:rFonts w:cs="Times New Roman"/>
                <w:sz w:val="28"/>
                <w:szCs w:val="28"/>
              </w:rPr>
              <w:t>Đề án “Tổ chức xây dựng lực lượng, huấn luyện, hoạt động và bảo đảm chế độ, chính sách cho Dân quân tự vệ trên địa bàn tỉnh Quảng Trị giai đoạn 2026 - 2030”</w:t>
            </w:r>
          </w:p>
        </w:tc>
      </w:tr>
      <w:tr w:rsidR="00DC341B" w:rsidRPr="00EE7DED" w14:paraId="525E3D0F" w14:textId="77777777" w:rsidTr="00DC341B">
        <w:trPr>
          <w:jc w:val="center"/>
        </w:trPr>
        <w:tc>
          <w:tcPr>
            <w:tcW w:w="437" w:type="pct"/>
            <w:vAlign w:val="center"/>
          </w:tcPr>
          <w:p w14:paraId="5AE2EA55" w14:textId="5435BB79" w:rsidR="00DC341B" w:rsidRPr="002F696E" w:rsidRDefault="00DC341B" w:rsidP="005213AF">
            <w:pPr>
              <w:ind w:firstLine="0"/>
              <w:jc w:val="center"/>
              <w:rPr>
                <w:rFonts w:cs="Times New Roman"/>
                <w:sz w:val="28"/>
                <w:szCs w:val="28"/>
                <w:lang w:val="vi-VN"/>
              </w:rPr>
            </w:pPr>
            <w:r>
              <w:rPr>
                <w:rFonts w:cs="Times New Roman"/>
                <w:sz w:val="28"/>
                <w:szCs w:val="28"/>
              </w:rPr>
              <w:t>2</w:t>
            </w:r>
          </w:p>
        </w:tc>
        <w:tc>
          <w:tcPr>
            <w:tcW w:w="4563" w:type="pct"/>
            <w:vAlign w:val="center"/>
          </w:tcPr>
          <w:p w14:paraId="3841E0EA" w14:textId="642D1E3E" w:rsidR="00DC341B" w:rsidRPr="008A4572" w:rsidRDefault="00DC341B" w:rsidP="005213AF">
            <w:pPr>
              <w:ind w:firstLine="0"/>
              <w:rPr>
                <w:rFonts w:cs="Times New Roman"/>
                <w:sz w:val="28"/>
                <w:szCs w:val="28"/>
                <w:lang w:val="en-SG"/>
              </w:rPr>
            </w:pPr>
            <w:r>
              <w:rPr>
                <w:rFonts w:cs="Times New Roman"/>
                <w:sz w:val="28"/>
                <w:szCs w:val="28"/>
                <w:lang w:val="en-SG"/>
              </w:rPr>
              <w:t xml:space="preserve">Nghị quyết thông qua </w:t>
            </w:r>
            <w:r w:rsidRPr="001473EA">
              <w:rPr>
                <w:rFonts w:cs="Times New Roman"/>
                <w:sz w:val="28"/>
                <w:szCs w:val="28"/>
                <w:lang w:val="en-SG"/>
              </w:rPr>
              <w:t>điều chỉnh Chương trình phát triển nhà ở tỉnh Quảng Trị giai đoạn 2021 - 2030</w:t>
            </w:r>
          </w:p>
        </w:tc>
      </w:tr>
      <w:tr w:rsidR="00DC341B" w:rsidRPr="00EE7DED" w14:paraId="4AE8F41C" w14:textId="77777777" w:rsidTr="00DC341B">
        <w:trPr>
          <w:jc w:val="center"/>
        </w:trPr>
        <w:tc>
          <w:tcPr>
            <w:tcW w:w="437" w:type="pct"/>
            <w:vAlign w:val="center"/>
          </w:tcPr>
          <w:p w14:paraId="0D777A6C" w14:textId="60E9D7DE" w:rsidR="00DC341B" w:rsidRDefault="00DC341B" w:rsidP="005213AF">
            <w:pPr>
              <w:ind w:firstLine="0"/>
              <w:jc w:val="center"/>
              <w:rPr>
                <w:rFonts w:cs="Times New Roman"/>
                <w:sz w:val="28"/>
                <w:szCs w:val="28"/>
              </w:rPr>
            </w:pPr>
            <w:r>
              <w:rPr>
                <w:rFonts w:cs="Times New Roman"/>
                <w:sz w:val="28"/>
                <w:szCs w:val="28"/>
              </w:rPr>
              <w:t>3</w:t>
            </w:r>
          </w:p>
        </w:tc>
        <w:tc>
          <w:tcPr>
            <w:tcW w:w="4563" w:type="pct"/>
            <w:vAlign w:val="center"/>
          </w:tcPr>
          <w:p w14:paraId="0EEA3B13" w14:textId="24ABFC81" w:rsidR="00DC341B" w:rsidRPr="00EE7DED" w:rsidRDefault="00DC341B" w:rsidP="005213AF">
            <w:pPr>
              <w:ind w:firstLine="0"/>
              <w:rPr>
                <w:rFonts w:cs="Times New Roman"/>
                <w:sz w:val="28"/>
                <w:szCs w:val="28"/>
              </w:rPr>
            </w:pPr>
            <w:r>
              <w:rPr>
                <w:rFonts w:cs="Times New Roman"/>
                <w:sz w:val="28"/>
                <w:szCs w:val="28"/>
              </w:rPr>
              <w:t xml:space="preserve">Nghị quyết cho phép </w:t>
            </w:r>
            <w:r w:rsidRPr="001473EA">
              <w:rPr>
                <w:rFonts w:cs="Times New Roman"/>
                <w:sz w:val="28"/>
                <w:szCs w:val="28"/>
              </w:rPr>
              <w:t>kéo dài thời gian thực hiện và giải ngân vốn kế hoạch đầu tư công nguồn NSTW năm 2025 sang năm 2026</w:t>
            </w:r>
            <w:r>
              <w:rPr>
                <w:rFonts w:cs="Times New Roman"/>
                <w:sz w:val="28"/>
                <w:szCs w:val="28"/>
              </w:rPr>
              <w:t xml:space="preserve"> (bổ sung)</w:t>
            </w:r>
          </w:p>
        </w:tc>
      </w:tr>
      <w:tr w:rsidR="00DC341B" w:rsidRPr="00EE7DED" w14:paraId="2BDF95A2" w14:textId="77777777" w:rsidTr="00DC341B">
        <w:trPr>
          <w:jc w:val="center"/>
        </w:trPr>
        <w:tc>
          <w:tcPr>
            <w:tcW w:w="437" w:type="pct"/>
            <w:vAlign w:val="center"/>
          </w:tcPr>
          <w:p w14:paraId="48C00A2A" w14:textId="27B6615E" w:rsidR="00DC341B" w:rsidRDefault="00DC341B" w:rsidP="005213AF">
            <w:pPr>
              <w:ind w:firstLine="0"/>
              <w:jc w:val="center"/>
              <w:rPr>
                <w:rFonts w:cs="Times New Roman"/>
                <w:sz w:val="28"/>
                <w:szCs w:val="28"/>
              </w:rPr>
            </w:pPr>
            <w:r>
              <w:rPr>
                <w:rFonts w:cs="Times New Roman"/>
                <w:sz w:val="28"/>
                <w:szCs w:val="28"/>
              </w:rPr>
              <w:t>4</w:t>
            </w:r>
          </w:p>
        </w:tc>
        <w:tc>
          <w:tcPr>
            <w:tcW w:w="4563" w:type="pct"/>
            <w:vAlign w:val="center"/>
          </w:tcPr>
          <w:p w14:paraId="2633CA2B" w14:textId="221C5B95" w:rsidR="00DC341B" w:rsidRPr="00EE7DED" w:rsidRDefault="00DC341B" w:rsidP="005213AF">
            <w:pPr>
              <w:ind w:firstLine="0"/>
              <w:rPr>
                <w:rFonts w:cs="Times New Roman"/>
                <w:sz w:val="28"/>
                <w:szCs w:val="28"/>
              </w:rPr>
            </w:pPr>
            <w:r>
              <w:rPr>
                <w:rFonts w:cs="Times New Roman"/>
                <w:sz w:val="28"/>
                <w:szCs w:val="28"/>
              </w:rPr>
              <w:t>Nghị quyết c</w:t>
            </w:r>
            <w:r w:rsidRPr="001473EA">
              <w:rPr>
                <w:rFonts w:cs="Times New Roman"/>
                <w:sz w:val="28"/>
                <w:szCs w:val="28"/>
              </w:rPr>
              <w:t>ho ý kiến về tỷ lệ phần trăm (%) để tính đơn giá thuê đất trả tiền thuê đất hàng năm, đơn giá thuê đất xây dựng công trình ngầm và đơn giá thuê đất có mặt nước trên địa bàn tỉnh</w:t>
            </w:r>
          </w:p>
        </w:tc>
      </w:tr>
      <w:tr w:rsidR="00DC341B" w:rsidRPr="00EE7DED" w14:paraId="5D58048A" w14:textId="77777777" w:rsidTr="00DC341B">
        <w:trPr>
          <w:jc w:val="center"/>
        </w:trPr>
        <w:tc>
          <w:tcPr>
            <w:tcW w:w="437" w:type="pct"/>
            <w:vAlign w:val="center"/>
          </w:tcPr>
          <w:p w14:paraId="2EAFDEB2" w14:textId="1AC2117E" w:rsidR="00DC341B" w:rsidRDefault="00DC341B" w:rsidP="005213AF">
            <w:pPr>
              <w:ind w:firstLine="0"/>
              <w:jc w:val="center"/>
              <w:rPr>
                <w:rFonts w:cs="Times New Roman"/>
                <w:sz w:val="28"/>
                <w:szCs w:val="28"/>
              </w:rPr>
            </w:pPr>
            <w:r>
              <w:rPr>
                <w:rFonts w:cs="Times New Roman"/>
                <w:sz w:val="28"/>
                <w:szCs w:val="28"/>
              </w:rPr>
              <w:t>5</w:t>
            </w:r>
          </w:p>
        </w:tc>
        <w:tc>
          <w:tcPr>
            <w:tcW w:w="4563" w:type="pct"/>
            <w:vAlign w:val="center"/>
          </w:tcPr>
          <w:p w14:paraId="742227A6" w14:textId="29DCAE0A" w:rsidR="00DC341B" w:rsidRPr="00EE7DED" w:rsidRDefault="00DC341B" w:rsidP="001473EA">
            <w:pPr>
              <w:ind w:firstLine="0"/>
              <w:rPr>
                <w:rFonts w:cs="Times New Roman"/>
                <w:sz w:val="28"/>
                <w:szCs w:val="28"/>
              </w:rPr>
            </w:pPr>
            <w:r>
              <w:rPr>
                <w:rFonts w:cs="Times New Roman"/>
                <w:sz w:val="28"/>
                <w:szCs w:val="28"/>
              </w:rPr>
              <w:t>Nghị quyết thông qua</w:t>
            </w:r>
            <w:r w:rsidRPr="001473EA">
              <w:rPr>
                <w:rFonts w:cs="Times New Roman"/>
                <w:sz w:val="28"/>
                <w:szCs w:val="28"/>
              </w:rPr>
              <w:t xml:space="preserve"> danh mục công trình, dự án thu hồi đất trên địa bàn tỉnh</w:t>
            </w:r>
          </w:p>
        </w:tc>
      </w:tr>
      <w:tr w:rsidR="00DC341B" w:rsidRPr="00EE7DED" w14:paraId="722DEB87" w14:textId="77777777" w:rsidTr="00DC341B">
        <w:trPr>
          <w:jc w:val="center"/>
        </w:trPr>
        <w:tc>
          <w:tcPr>
            <w:tcW w:w="437" w:type="pct"/>
            <w:vAlign w:val="center"/>
          </w:tcPr>
          <w:p w14:paraId="414164EB" w14:textId="2225C70C" w:rsidR="00DC341B" w:rsidRDefault="00DC341B" w:rsidP="005213AF">
            <w:pPr>
              <w:ind w:firstLine="0"/>
              <w:jc w:val="center"/>
              <w:rPr>
                <w:rFonts w:cs="Times New Roman"/>
                <w:sz w:val="28"/>
                <w:szCs w:val="28"/>
              </w:rPr>
            </w:pPr>
            <w:r>
              <w:rPr>
                <w:rFonts w:cs="Times New Roman"/>
                <w:sz w:val="28"/>
                <w:szCs w:val="28"/>
              </w:rPr>
              <w:t>6</w:t>
            </w:r>
          </w:p>
        </w:tc>
        <w:tc>
          <w:tcPr>
            <w:tcW w:w="4563" w:type="pct"/>
            <w:vAlign w:val="center"/>
          </w:tcPr>
          <w:p w14:paraId="3F927F64" w14:textId="42BF963D" w:rsidR="00DC341B" w:rsidRPr="00EE7DED" w:rsidRDefault="00DC341B" w:rsidP="00F8780F">
            <w:pPr>
              <w:ind w:firstLine="0"/>
              <w:rPr>
                <w:rFonts w:cs="Times New Roman"/>
                <w:sz w:val="28"/>
                <w:szCs w:val="28"/>
              </w:rPr>
            </w:pPr>
            <w:r>
              <w:rPr>
                <w:rFonts w:cs="Times New Roman"/>
                <w:sz w:val="28"/>
                <w:szCs w:val="28"/>
              </w:rPr>
              <w:t xml:space="preserve">Nghị quyết quyết định </w:t>
            </w:r>
            <w:r w:rsidRPr="00F8780F">
              <w:rPr>
                <w:rFonts w:cs="Times New Roman"/>
                <w:sz w:val="28"/>
                <w:szCs w:val="28"/>
              </w:rPr>
              <w:t xml:space="preserve">chủ trương chuyển mục đích sử dụng rừng </w:t>
            </w:r>
            <w:r>
              <w:rPr>
                <w:rFonts w:cs="Times New Roman"/>
                <w:sz w:val="28"/>
                <w:szCs w:val="28"/>
              </w:rPr>
              <w:t>để thực hiện dự án đầu tư trên địa bàn tỉnh</w:t>
            </w:r>
          </w:p>
        </w:tc>
      </w:tr>
      <w:tr w:rsidR="00DC341B" w:rsidRPr="00EE7DED" w14:paraId="466B5B59" w14:textId="77777777" w:rsidTr="00DC341B">
        <w:trPr>
          <w:jc w:val="center"/>
        </w:trPr>
        <w:tc>
          <w:tcPr>
            <w:tcW w:w="437" w:type="pct"/>
            <w:vAlign w:val="center"/>
          </w:tcPr>
          <w:p w14:paraId="0DCBF62D" w14:textId="7C916990" w:rsidR="00DC341B" w:rsidRDefault="00DC341B" w:rsidP="005213AF">
            <w:pPr>
              <w:ind w:firstLine="0"/>
              <w:jc w:val="center"/>
              <w:rPr>
                <w:rFonts w:cs="Times New Roman"/>
                <w:sz w:val="28"/>
                <w:szCs w:val="28"/>
              </w:rPr>
            </w:pPr>
            <w:r>
              <w:rPr>
                <w:rFonts w:cs="Times New Roman"/>
                <w:sz w:val="28"/>
                <w:szCs w:val="28"/>
              </w:rPr>
              <w:t>7</w:t>
            </w:r>
          </w:p>
        </w:tc>
        <w:tc>
          <w:tcPr>
            <w:tcW w:w="4563" w:type="pct"/>
            <w:vAlign w:val="center"/>
          </w:tcPr>
          <w:p w14:paraId="45D63991" w14:textId="45238CF0" w:rsidR="00DC341B" w:rsidRPr="00EE7DED" w:rsidRDefault="00DC341B" w:rsidP="005213AF">
            <w:pPr>
              <w:ind w:firstLine="0"/>
              <w:rPr>
                <w:rFonts w:cs="Times New Roman"/>
                <w:sz w:val="28"/>
                <w:szCs w:val="28"/>
              </w:rPr>
            </w:pPr>
            <w:r w:rsidRPr="00F8780F">
              <w:rPr>
                <w:rFonts w:cs="Times New Roman"/>
                <w:sz w:val="28"/>
                <w:szCs w:val="28"/>
              </w:rPr>
              <w:t>Nghị quyết bãi bỏ Nghị quyết số 13/2017/NQ-HĐND ngày 29/7/2017 của HĐND tỉnh Quảng Trị (cũ) về quy định mức chi bảo đảm cho hoạt động kiểm soát thủ tục hành chính trên địa bàn tỉnh.</w:t>
            </w:r>
          </w:p>
        </w:tc>
      </w:tr>
      <w:tr w:rsidR="00DC341B" w:rsidRPr="00EE7DED" w14:paraId="6AFFB4EE" w14:textId="77777777" w:rsidTr="00DC341B">
        <w:trPr>
          <w:jc w:val="center"/>
        </w:trPr>
        <w:tc>
          <w:tcPr>
            <w:tcW w:w="437" w:type="pct"/>
            <w:vAlign w:val="center"/>
          </w:tcPr>
          <w:p w14:paraId="4487A949" w14:textId="770DE37E" w:rsidR="00DC341B" w:rsidRDefault="00DC341B" w:rsidP="005213AF">
            <w:pPr>
              <w:ind w:firstLine="0"/>
              <w:jc w:val="center"/>
              <w:rPr>
                <w:rFonts w:cs="Times New Roman"/>
                <w:sz w:val="28"/>
                <w:szCs w:val="28"/>
              </w:rPr>
            </w:pPr>
            <w:r>
              <w:rPr>
                <w:rFonts w:cs="Times New Roman"/>
                <w:sz w:val="28"/>
                <w:szCs w:val="28"/>
              </w:rPr>
              <w:t>8</w:t>
            </w:r>
          </w:p>
        </w:tc>
        <w:tc>
          <w:tcPr>
            <w:tcW w:w="4563" w:type="pct"/>
            <w:vAlign w:val="center"/>
          </w:tcPr>
          <w:p w14:paraId="06E71AE7" w14:textId="51C97B89" w:rsidR="00DC341B" w:rsidRPr="00EE7DED" w:rsidRDefault="00DC341B" w:rsidP="005213AF">
            <w:pPr>
              <w:ind w:firstLine="0"/>
              <w:rPr>
                <w:rFonts w:cs="Times New Roman"/>
                <w:sz w:val="28"/>
                <w:szCs w:val="28"/>
              </w:rPr>
            </w:pPr>
            <w:r w:rsidRPr="00F8780F">
              <w:rPr>
                <w:rFonts w:cs="Times New Roman"/>
                <w:sz w:val="28"/>
                <w:szCs w:val="28"/>
              </w:rPr>
              <w:t>Nghị quyết bãi bỏ Nghị quyết số 29/2023/NQ-HĐND ngày 28/3/2023 của HĐND tỉnh Quảng Trị (cũ) quy định mức hỗ trợ cho giám định viên tư pháp, người giám định tư pháp theo vụ việc và người giúp việc cho người giám định tư pháp trên địa bàn tỉnh.</w:t>
            </w:r>
          </w:p>
        </w:tc>
      </w:tr>
      <w:tr w:rsidR="00DC341B" w:rsidRPr="00EE7DED" w14:paraId="25ED1BCF" w14:textId="77777777" w:rsidTr="00DC341B">
        <w:trPr>
          <w:jc w:val="center"/>
        </w:trPr>
        <w:tc>
          <w:tcPr>
            <w:tcW w:w="437" w:type="pct"/>
            <w:vAlign w:val="center"/>
          </w:tcPr>
          <w:p w14:paraId="68E762B3" w14:textId="4569A612" w:rsidR="00DC341B" w:rsidRDefault="00DC341B" w:rsidP="005213AF">
            <w:pPr>
              <w:ind w:firstLine="0"/>
              <w:jc w:val="center"/>
              <w:rPr>
                <w:rFonts w:cs="Times New Roman"/>
                <w:sz w:val="28"/>
                <w:szCs w:val="28"/>
              </w:rPr>
            </w:pPr>
            <w:r>
              <w:rPr>
                <w:rFonts w:cs="Times New Roman"/>
                <w:sz w:val="28"/>
                <w:szCs w:val="28"/>
              </w:rPr>
              <w:t>9</w:t>
            </w:r>
          </w:p>
        </w:tc>
        <w:tc>
          <w:tcPr>
            <w:tcW w:w="4563" w:type="pct"/>
            <w:vAlign w:val="center"/>
          </w:tcPr>
          <w:p w14:paraId="2C5076DF" w14:textId="10DD31D6" w:rsidR="00DC341B" w:rsidRPr="00EE7DED" w:rsidRDefault="00DC341B" w:rsidP="005213AF">
            <w:pPr>
              <w:ind w:firstLine="0"/>
              <w:rPr>
                <w:rFonts w:cs="Times New Roman"/>
                <w:sz w:val="28"/>
                <w:szCs w:val="28"/>
              </w:rPr>
            </w:pPr>
            <w:r w:rsidRPr="00F8780F">
              <w:rPr>
                <w:rFonts w:cs="Times New Roman"/>
                <w:sz w:val="28"/>
                <w:szCs w:val="28"/>
              </w:rPr>
              <w:t>Nghị quyết bãi bỏ Nghị quyết số 89/2006/NQ- HĐND ngày 09/12/2006 của HĐND tỉnh Quảng Trị (cũ) về việc thông qua Đề án đẩy mạnh công tác phòng, chống tham nhũng; thực hành tiết kiệm, chống lãng phí.</w:t>
            </w:r>
          </w:p>
        </w:tc>
      </w:tr>
      <w:tr w:rsidR="00DC341B" w:rsidRPr="00EE7DED" w14:paraId="21CC73E0" w14:textId="77777777" w:rsidTr="00DC341B">
        <w:trPr>
          <w:jc w:val="center"/>
        </w:trPr>
        <w:tc>
          <w:tcPr>
            <w:tcW w:w="437" w:type="pct"/>
            <w:vAlign w:val="center"/>
          </w:tcPr>
          <w:p w14:paraId="5224F3F8" w14:textId="697549E2" w:rsidR="00DC341B" w:rsidRDefault="00DC341B" w:rsidP="005213AF">
            <w:pPr>
              <w:ind w:firstLine="0"/>
              <w:jc w:val="center"/>
              <w:rPr>
                <w:rFonts w:cs="Times New Roman"/>
                <w:sz w:val="28"/>
                <w:szCs w:val="28"/>
              </w:rPr>
            </w:pPr>
            <w:r>
              <w:rPr>
                <w:rFonts w:cs="Times New Roman"/>
                <w:sz w:val="28"/>
                <w:szCs w:val="28"/>
              </w:rPr>
              <w:t>10</w:t>
            </w:r>
          </w:p>
        </w:tc>
        <w:tc>
          <w:tcPr>
            <w:tcW w:w="4563" w:type="pct"/>
            <w:vAlign w:val="center"/>
          </w:tcPr>
          <w:p w14:paraId="7EDDE5F9" w14:textId="138C3FB0" w:rsidR="00DC341B" w:rsidRPr="00EE7DED" w:rsidRDefault="00DC341B" w:rsidP="005213AF">
            <w:pPr>
              <w:ind w:firstLine="0"/>
              <w:rPr>
                <w:rFonts w:cs="Times New Roman"/>
                <w:sz w:val="28"/>
                <w:szCs w:val="28"/>
              </w:rPr>
            </w:pPr>
            <w:r w:rsidRPr="00F8780F">
              <w:rPr>
                <w:rFonts w:cs="Times New Roman"/>
                <w:sz w:val="28"/>
                <w:szCs w:val="28"/>
              </w:rPr>
              <w:t>Nghị quyết bãi bỏ các văn bản QPPL trong lĩnh vực nông nghiệp và tài nguyên môi trường</w:t>
            </w:r>
          </w:p>
        </w:tc>
      </w:tr>
      <w:tr w:rsidR="00DC341B" w:rsidRPr="00EE7DED" w14:paraId="605DCA63" w14:textId="77777777" w:rsidTr="00DC341B">
        <w:trPr>
          <w:jc w:val="center"/>
        </w:trPr>
        <w:tc>
          <w:tcPr>
            <w:tcW w:w="437" w:type="pct"/>
            <w:vAlign w:val="center"/>
          </w:tcPr>
          <w:p w14:paraId="7C6E283C" w14:textId="4E7DCD8E" w:rsidR="00DC341B" w:rsidRDefault="00DC341B" w:rsidP="005213AF">
            <w:pPr>
              <w:ind w:firstLine="0"/>
              <w:jc w:val="center"/>
              <w:rPr>
                <w:rFonts w:cs="Times New Roman"/>
                <w:sz w:val="28"/>
                <w:szCs w:val="28"/>
              </w:rPr>
            </w:pPr>
            <w:r>
              <w:rPr>
                <w:rFonts w:cs="Times New Roman"/>
                <w:sz w:val="28"/>
                <w:szCs w:val="28"/>
              </w:rPr>
              <w:t>11</w:t>
            </w:r>
          </w:p>
        </w:tc>
        <w:tc>
          <w:tcPr>
            <w:tcW w:w="4563" w:type="pct"/>
            <w:vAlign w:val="center"/>
          </w:tcPr>
          <w:p w14:paraId="101A69E9" w14:textId="5210DB55" w:rsidR="00DC341B" w:rsidRPr="00EE7DED" w:rsidRDefault="00DC341B" w:rsidP="005213AF">
            <w:pPr>
              <w:ind w:firstLine="0"/>
              <w:rPr>
                <w:rFonts w:cs="Times New Roman"/>
                <w:sz w:val="28"/>
                <w:szCs w:val="28"/>
              </w:rPr>
            </w:pPr>
            <w:r w:rsidRPr="00F8780F">
              <w:rPr>
                <w:rFonts w:cs="Times New Roman"/>
                <w:sz w:val="28"/>
                <w:szCs w:val="28"/>
              </w:rPr>
              <w:t>Nghị quyết bãi bỏ Nghị quyết số 95/2025/NQ-HĐND ngày 26/6/2025 của HĐND tỉnh Quảng Bình quy định thẩm quyền quyết định phê duyệt nhiệm vụ và dự toán kinh phí thực hiện mua sắm, sửa chữa, cải tạo, nâng cấp tài sản, trang thiết bị; chi thuê hàng hóa, dịch vụ; sửa chữa, cải tạo, nâng cấp, mở rộng, xây dựng mới hạng mục công trình trong các dự án đã đầu tư xây dựng của các cơ quan, đơn vị thuộc phạm vi quản lý của tỉnh Quảng Bình</w:t>
            </w:r>
          </w:p>
        </w:tc>
      </w:tr>
      <w:tr w:rsidR="00DC341B" w:rsidRPr="00EE7DED" w14:paraId="1EA15CCD" w14:textId="77777777" w:rsidTr="00DC341B">
        <w:trPr>
          <w:jc w:val="center"/>
        </w:trPr>
        <w:tc>
          <w:tcPr>
            <w:tcW w:w="437" w:type="pct"/>
            <w:vAlign w:val="center"/>
          </w:tcPr>
          <w:p w14:paraId="797C1541" w14:textId="1160A853" w:rsidR="00DC341B" w:rsidRDefault="00DC341B" w:rsidP="005213AF">
            <w:pPr>
              <w:ind w:firstLine="0"/>
              <w:jc w:val="center"/>
              <w:rPr>
                <w:rFonts w:cs="Times New Roman"/>
                <w:sz w:val="28"/>
                <w:szCs w:val="28"/>
              </w:rPr>
            </w:pPr>
            <w:r>
              <w:rPr>
                <w:rFonts w:cs="Times New Roman"/>
                <w:sz w:val="28"/>
                <w:szCs w:val="28"/>
              </w:rPr>
              <w:t>12</w:t>
            </w:r>
          </w:p>
        </w:tc>
        <w:tc>
          <w:tcPr>
            <w:tcW w:w="4563" w:type="pct"/>
            <w:vAlign w:val="center"/>
          </w:tcPr>
          <w:p w14:paraId="779EB562" w14:textId="0C3186F3" w:rsidR="00DC341B" w:rsidRPr="00EE7DED" w:rsidRDefault="00DC341B" w:rsidP="005213AF">
            <w:pPr>
              <w:ind w:firstLine="0"/>
              <w:rPr>
                <w:rFonts w:cs="Times New Roman"/>
                <w:sz w:val="28"/>
                <w:szCs w:val="28"/>
              </w:rPr>
            </w:pPr>
            <w:r w:rsidRPr="00F8780F">
              <w:rPr>
                <w:rFonts w:cs="Times New Roman"/>
                <w:sz w:val="28"/>
                <w:szCs w:val="28"/>
              </w:rPr>
              <w:t xml:space="preserve">Nghị quyết bãi bỏ Nghị quyết số 09/2025/NQ-HĐND ngày 20/02/2025 của HĐND tỉnh quy định mức hỗ trợ xây dựng mới nhà ở đối với người có công với </w:t>
            </w:r>
            <w:r w:rsidRPr="00F8780F">
              <w:rPr>
                <w:rFonts w:cs="Times New Roman"/>
                <w:sz w:val="28"/>
                <w:szCs w:val="28"/>
              </w:rPr>
              <w:lastRenderedPageBreak/>
              <w:t>cách mạng và thân nhân liệt sĩ trên địa bàn</w:t>
            </w:r>
          </w:p>
        </w:tc>
      </w:tr>
      <w:tr w:rsidR="00DC341B" w:rsidRPr="00EE7DED" w14:paraId="6C54C687" w14:textId="77777777" w:rsidTr="00DC341B">
        <w:trPr>
          <w:jc w:val="center"/>
        </w:trPr>
        <w:tc>
          <w:tcPr>
            <w:tcW w:w="437" w:type="pct"/>
            <w:vAlign w:val="center"/>
          </w:tcPr>
          <w:p w14:paraId="39A00333" w14:textId="5157B48B" w:rsidR="00DC341B" w:rsidRDefault="00DC341B" w:rsidP="005213AF">
            <w:pPr>
              <w:ind w:firstLine="0"/>
              <w:jc w:val="center"/>
              <w:rPr>
                <w:rFonts w:cs="Times New Roman"/>
                <w:sz w:val="28"/>
                <w:szCs w:val="28"/>
              </w:rPr>
            </w:pPr>
            <w:r>
              <w:rPr>
                <w:rFonts w:cs="Times New Roman"/>
                <w:sz w:val="28"/>
                <w:szCs w:val="28"/>
              </w:rPr>
              <w:lastRenderedPageBreak/>
              <w:t>13</w:t>
            </w:r>
          </w:p>
        </w:tc>
        <w:tc>
          <w:tcPr>
            <w:tcW w:w="4563" w:type="pct"/>
            <w:vAlign w:val="center"/>
          </w:tcPr>
          <w:p w14:paraId="17C143DA" w14:textId="79BBE065" w:rsidR="00DC341B" w:rsidRPr="00EE7DED" w:rsidRDefault="00DC341B" w:rsidP="005213AF">
            <w:pPr>
              <w:ind w:firstLine="0"/>
              <w:rPr>
                <w:rFonts w:cs="Times New Roman"/>
                <w:sz w:val="28"/>
                <w:szCs w:val="28"/>
              </w:rPr>
            </w:pPr>
            <w:r w:rsidRPr="00F8780F">
              <w:rPr>
                <w:rFonts w:cs="Times New Roman"/>
                <w:sz w:val="28"/>
                <w:szCs w:val="28"/>
              </w:rPr>
              <w:t>Nghị quyết bãi bỏ toàn bộ 02 Nghị quyết do HĐND tỉnh Quảng Trị (cũ) ban hành thuộc lĩnh vực du lịch</w:t>
            </w:r>
          </w:p>
        </w:tc>
      </w:tr>
      <w:tr w:rsidR="00DC341B" w:rsidRPr="00EE7DED" w14:paraId="04206720" w14:textId="77777777" w:rsidTr="00DC341B">
        <w:trPr>
          <w:jc w:val="center"/>
        </w:trPr>
        <w:tc>
          <w:tcPr>
            <w:tcW w:w="437" w:type="pct"/>
            <w:vAlign w:val="center"/>
          </w:tcPr>
          <w:p w14:paraId="13B8880A" w14:textId="5840F198" w:rsidR="00DC341B" w:rsidRDefault="00DC341B" w:rsidP="005213AF">
            <w:pPr>
              <w:ind w:firstLine="0"/>
              <w:jc w:val="center"/>
              <w:rPr>
                <w:rFonts w:cs="Times New Roman"/>
                <w:sz w:val="28"/>
                <w:szCs w:val="28"/>
              </w:rPr>
            </w:pPr>
            <w:r>
              <w:rPr>
                <w:rFonts w:cs="Times New Roman"/>
                <w:sz w:val="28"/>
                <w:szCs w:val="28"/>
              </w:rPr>
              <w:t>14</w:t>
            </w:r>
          </w:p>
        </w:tc>
        <w:tc>
          <w:tcPr>
            <w:tcW w:w="4563" w:type="pct"/>
            <w:vAlign w:val="center"/>
          </w:tcPr>
          <w:p w14:paraId="39EE402A" w14:textId="66575CA8" w:rsidR="00DC341B" w:rsidRPr="00EE7DED" w:rsidRDefault="00DC341B" w:rsidP="005213AF">
            <w:pPr>
              <w:ind w:firstLine="0"/>
              <w:rPr>
                <w:rFonts w:cs="Times New Roman"/>
                <w:sz w:val="28"/>
                <w:szCs w:val="28"/>
              </w:rPr>
            </w:pPr>
            <w:r w:rsidRPr="0078597A">
              <w:rPr>
                <w:rFonts w:cs="Times New Roman"/>
                <w:sz w:val="28"/>
                <w:szCs w:val="28"/>
              </w:rPr>
              <w:t>Nghị quyết áp dụng, bãi bỏ văn bản QPPL quy định mức thu, đơn vị tính phí bảo vệ môi trường đối với khai thác khoáng sản trên địa bàn tỉnh</w:t>
            </w:r>
          </w:p>
        </w:tc>
      </w:tr>
      <w:tr w:rsidR="00DC341B" w:rsidRPr="00EE7DED" w14:paraId="2D77A48B" w14:textId="77777777" w:rsidTr="00DC341B">
        <w:trPr>
          <w:jc w:val="center"/>
        </w:trPr>
        <w:tc>
          <w:tcPr>
            <w:tcW w:w="437" w:type="pct"/>
            <w:vAlign w:val="center"/>
          </w:tcPr>
          <w:p w14:paraId="297CCD10" w14:textId="4E813B18" w:rsidR="00DC341B" w:rsidRDefault="00DC341B" w:rsidP="005213AF">
            <w:pPr>
              <w:ind w:firstLine="0"/>
              <w:jc w:val="center"/>
              <w:rPr>
                <w:rFonts w:cs="Times New Roman"/>
                <w:sz w:val="28"/>
                <w:szCs w:val="28"/>
              </w:rPr>
            </w:pPr>
            <w:r>
              <w:rPr>
                <w:rFonts w:cs="Times New Roman"/>
                <w:sz w:val="28"/>
                <w:szCs w:val="28"/>
              </w:rPr>
              <w:t>15</w:t>
            </w:r>
          </w:p>
        </w:tc>
        <w:tc>
          <w:tcPr>
            <w:tcW w:w="4563" w:type="pct"/>
            <w:vAlign w:val="center"/>
          </w:tcPr>
          <w:p w14:paraId="581B617C" w14:textId="1450AAB3" w:rsidR="00DC341B" w:rsidRPr="00EE7DED" w:rsidRDefault="00DC341B" w:rsidP="005213AF">
            <w:pPr>
              <w:ind w:firstLine="0"/>
              <w:rPr>
                <w:rFonts w:cs="Times New Roman"/>
                <w:sz w:val="28"/>
                <w:szCs w:val="28"/>
              </w:rPr>
            </w:pPr>
            <w:r w:rsidRPr="0078597A">
              <w:rPr>
                <w:rFonts w:cs="Times New Roman"/>
                <w:sz w:val="28"/>
                <w:szCs w:val="28"/>
              </w:rPr>
              <w:t xml:space="preserve">Nghị quyết xác nhận kết quả miễn nhiệm ủy viên </w:t>
            </w:r>
            <w:r>
              <w:rPr>
                <w:rFonts w:cs="Times New Roman"/>
                <w:sz w:val="28"/>
                <w:szCs w:val="28"/>
              </w:rPr>
              <w:t>Ủ</w:t>
            </w:r>
            <w:r w:rsidRPr="0078597A">
              <w:rPr>
                <w:rFonts w:cs="Times New Roman"/>
                <w:sz w:val="28"/>
                <w:szCs w:val="28"/>
              </w:rPr>
              <w:t>y ban nhân dân tỉnh nhiệm kỳ 2026-2031</w:t>
            </w:r>
          </w:p>
        </w:tc>
      </w:tr>
      <w:tr w:rsidR="00DC341B" w:rsidRPr="00EE7DED" w14:paraId="134C2191" w14:textId="77777777" w:rsidTr="00DC341B">
        <w:trPr>
          <w:jc w:val="center"/>
        </w:trPr>
        <w:tc>
          <w:tcPr>
            <w:tcW w:w="437" w:type="pct"/>
            <w:vAlign w:val="center"/>
          </w:tcPr>
          <w:p w14:paraId="117D85DD" w14:textId="32EA5D2D" w:rsidR="00DC341B" w:rsidRDefault="00DC341B" w:rsidP="005213AF">
            <w:pPr>
              <w:ind w:firstLine="0"/>
              <w:jc w:val="center"/>
              <w:rPr>
                <w:rFonts w:cs="Times New Roman"/>
                <w:sz w:val="28"/>
                <w:szCs w:val="28"/>
              </w:rPr>
            </w:pPr>
            <w:r>
              <w:rPr>
                <w:rFonts w:cs="Times New Roman"/>
                <w:sz w:val="28"/>
                <w:szCs w:val="28"/>
              </w:rPr>
              <w:t>16</w:t>
            </w:r>
          </w:p>
        </w:tc>
        <w:tc>
          <w:tcPr>
            <w:tcW w:w="4563" w:type="pct"/>
            <w:vAlign w:val="center"/>
          </w:tcPr>
          <w:p w14:paraId="6B28B246" w14:textId="3CA0B441" w:rsidR="00DC341B" w:rsidRPr="00EE7DED" w:rsidRDefault="00DC341B" w:rsidP="005213AF">
            <w:pPr>
              <w:ind w:firstLine="0"/>
              <w:rPr>
                <w:rFonts w:cs="Times New Roman"/>
                <w:sz w:val="28"/>
                <w:szCs w:val="28"/>
              </w:rPr>
            </w:pPr>
            <w:r w:rsidRPr="0078597A">
              <w:rPr>
                <w:rFonts w:cs="Times New Roman"/>
                <w:sz w:val="28"/>
                <w:szCs w:val="28"/>
              </w:rPr>
              <w:t xml:space="preserve">Nghị quyết xác nhận kết quả bầu giữ chức ủy viên </w:t>
            </w:r>
            <w:r>
              <w:rPr>
                <w:rFonts w:cs="Times New Roman"/>
                <w:sz w:val="28"/>
                <w:szCs w:val="28"/>
              </w:rPr>
              <w:t>Ủ</w:t>
            </w:r>
            <w:r w:rsidRPr="0078597A">
              <w:rPr>
                <w:rFonts w:cs="Times New Roman"/>
                <w:sz w:val="28"/>
                <w:szCs w:val="28"/>
              </w:rPr>
              <w:t>y ban nhân dân tỉnh nhiệm kỳ 2026-2031</w:t>
            </w:r>
          </w:p>
        </w:tc>
      </w:tr>
    </w:tbl>
    <w:p w14:paraId="4C58A5C4" w14:textId="77777777" w:rsidR="00171037" w:rsidRDefault="00171037" w:rsidP="00EE7DED">
      <w:pPr>
        <w:spacing w:before="0" w:line="240" w:lineRule="auto"/>
        <w:ind w:firstLine="0"/>
        <w:rPr>
          <w:rFonts w:cs="Times New Roman"/>
          <w:sz w:val="28"/>
          <w:szCs w:val="28"/>
          <w:lang w:val="vi-VN"/>
        </w:rPr>
      </w:pPr>
    </w:p>
    <w:p w14:paraId="60EE34C7" w14:textId="7664F398" w:rsidR="0063029A" w:rsidRPr="007F0492" w:rsidRDefault="0028751B" w:rsidP="007F0492">
      <w:pPr>
        <w:pStyle w:val="ListParagraph"/>
        <w:numPr>
          <w:ilvl w:val="0"/>
          <w:numId w:val="1"/>
        </w:numPr>
        <w:rPr>
          <w:rFonts w:cs="Times New Roman"/>
          <w:b/>
          <w:bCs/>
          <w:sz w:val="28"/>
          <w:szCs w:val="28"/>
        </w:rPr>
      </w:pPr>
      <w:r w:rsidRPr="007F0492">
        <w:rPr>
          <w:rFonts w:cs="Times New Roman"/>
          <w:b/>
          <w:bCs/>
          <w:sz w:val="28"/>
          <w:szCs w:val="28"/>
        </w:rPr>
        <w:t>NGHỊ QUYẾT QUY PHẠM PHÁP LUẬT</w:t>
      </w:r>
    </w:p>
    <w:p w14:paraId="21BC2EE8" w14:textId="77777777" w:rsidR="00550EF6" w:rsidRPr="00550EF6" w:rsidRDefault="00550EF6" w:rsidP="00550EF6">
      <w:pPr>
        <w:pStyle w:val="ListParagraph"/>
        <w:spacing w:before="0" w:line="240" w:lineRule="auto"/>
        <w:ind w:left="927" w:firstLine="0"/>
        <w:rPr>
          <w:rFonts w:cs="Times New Roman"/>
          <w:b/>
          <w:bCs/>
          <w:sz w:val="28"/>
          <w:szCs w:val="28"/>
        </w:rPr>
      </w:pPr>
    </w:p>
    <w:tbl>
      <w:tblPr>
        <w:tblStyle w:val="TableGrid"/>
        <w:tblW w:w="5000" w:type="pct"/>
        <w:tblLook w:val="04A0" w:firstRow="1" w:lastRow="0" w:firstColumn="1" w:lastColumn="0" w:noHBand="0" w:noVBand="1"/>
      </w:tblPr>
      <w:tblGrid>
        <w:gridCol w:w="886"/>
        <w:gridCol w:w="9252"/>
      </w:tblGrid>
      <w:tr w:rsidR="00DC341B" w:rsidRPr="00EE7DED" w14:paraId="19A24010" w14:textId="77777777" w:rsidTr="00DC341B">
        <w:trPr>
          <w:tblHeader/>
        </w:trPr>
        <w:tc>
          <w:tcPr>
            <w:tcW w:w="437" w:type="pct"/>
            <w:vAlign w:val="center"/>
          </w:tcPr>
          <w:p w14:paraId="21BBA6BA" w14:textId="77777777" w:rsidR="00DC341B" w:rsidRPr="00EE7DED" w:rsidRDefault="00DC341B" w:rsidP="00A5417A">
            <w:pPr>
              <w:ind w:firstLine="0"/>
              <w:jc w:val="center"/>
              <w:rPr>
                <w:rFonts w:cs="Times New Roman"/>
                <w:b/>
                <w:sz w:val="28"/>
                <w:szCs w:val="28"/>
              </w:rPr>
            </w:pPr>
            <w:r w:rsidRPr="00EE7DED">
              <w:rPr>
                <w:rFonts w:cs="Times New Roman"/>
                <w:b/>
                <w:sz w:val="28"/>
                <w:szCs w:val="28"/>
              </w:rPr>
              <w:t>TT</w:t>
            </w:r>
          </w:p>
        </w:tc>
        <w:tc>
          <w:tcPr>
            <w:tcW w:w="4563" w:type="pct"/>
            <w:vAlign w:val="center"/>
          </w:tcPr>
          <w:p w14:paraId="603C071D" w14:textId="77777777" w:rsidR="00DC341B" w:rsidRPr="00EE7DED" w:rsidRDefault="00DC341B" w:rsidP="00A5417A">
            <w:pPr>
              <w:ind w:firstLine="0"/>
              <w:jc w:val="center"/>
              <w:rPr>
                <w:rFonts w:cs="Times New Roman"/>
                <w:b/>
                <w:sz w:val="28"/>
                <w:szCs w:val="28"/>
              </w:rPr>
            </w:pPr>
            <w:r w:rsidRPr="00EE7DED">
              <w:rPr>
                <w:rFonts w:cs="Times New Roman"/>
                <w:b/>
                <w:sz w:val="28"/>
                <w:szCs w:val="28"/>
              </w:rPr>
              <w:t>TÊN NGHỊ QUYẾT, LĨNH VỰC</w:t>
            </w:r>
          </w:p>
        </w:tc>
      </w:tr>
      <w:tr w:rsidR="00DC341B" w:rsidRPr="00EE7DED" w14:paraId="6E9D01F6" w14:textId="77777777" w:rsidTr="00DC341B">
        <w:tc>
          <w:tcPr>
            <w:tcW w:w="437" w:type="pct"/>
            <w:vAlign w:val="center"/>
          </w:tcPr>
          <w:p w14:paraId="06226F3B" w14:textId="137BB520" w:rsidR="00DC341B" w:rsidRPr="00EE7DED" w:rsidRDefault="00DC341B" w:rsidP="000830A6">
            <w:pPr>
              <w:ind w:firstLine="0"/>
              <w:jc w:val="center"/>
              <w:rPr>
                <w:rFonts w:cs="Times New Roman"/>
                <w:sz w:val="28"/>
                <w:szCs w:val="28"/>
              </w:rPr>
            </w:pPr>
            <w:r w:rsidRPr="00EE7DED">
              <w:rPr>
                <w:rFonts w:cs="Times New Roman"/>
                <w:sz w:val="28"/>
                <w:szCs w:val="28"/>
              </w:rPr>
              <w:t>1</w:t>
            </w:r>
          </w:p>
        </w:tc>
        <w:tc>
          <w:tcPr>
            <w:tcW w:w="4563" w:type="pct"/>
            <w:vAlign w:val="center"/>
          </w:tcPr>
          <w:p w14:paraId="33DC9569" w14:textId="19D377AA" w:rsidR="00DC341B" w:rsidRPr="00EE7DED" w:rsidRDefault="00DC341B" w:rsidP="000830A6">
            <w:pPr>
              <w:spacing w:before="60" w:after="60"/>
              <w:ind w:firstLine="0"/>
              <w:rPr>
                <w:rFonts w:cs="Times New Roman"/>
                <w:sz w:val="28"/>
                <w:szCs w:val="28"/>
              </w:rPr>
            </w:pPr>
            <w:r>
              <w:rPr>
                <w:rFonts w:cs="Times New Roman"/>
                <w:sz w:val="28"/>
                <w:szCs w:val="28"/>
                <w:lang w:val="en-SG"/>
              </w:rPr>
              <w:t xml:space="preserve">Nghị quyết </w:t>
            </w:r>
            <w:r w:rsidRPr="001473EA">
              <w:rPr>
                <w:rFonts w:cs="Times New Roman"/>
                <w:sz w:val="28"/>
                <w:szCs w:val="28"/>
                <w:lang w:val="vi-VN"/>
              </w:rPr>
              <w:t>quy định tổng mức chi trong xây dựng quyết định QPPL của Chủ tịch UBND tỉnh</w:t>
            </w:r>
          </w:p>
        </w:tc>
      </w:tr>
      <w:tr w:rsidR="00DC341B" w:rsidRPr="00EE7DED" w14:paraId="13436367" w14:textId="77777777" w:rsidTr="00DC341B">
        <w:tc>
          <w:tcPr>
            <w:tcW w:w="437" w:type="pct"/>
            <w:vAlign w:val="center"/>
          </w:tcPr>
          <w:p w14:paraId="767A6C09" w14:textId="36B163FA" w:rsidR="00DC341B" w:rsidRPr="00EE7DED" w:rsidRDefault="00DC341B" w:rsidP="00A3729B">
            <w:pPr>
              <w:ind w:firstLine="0"/>
              <w:jc w:val="center"/>
              <w:rPr>
                <w:rFonts w:cs="Times New Roman"/>
                <w:sz w:val="28"/>
                <w:szCs w:val="28"/>
              </w:rPr>
            </w:pPr>
            <w:r w:rsidRPr="00EE7DED">
              <w:rPr>
                <w:rFonts w:cs="Times New Roman"/>
                <w:sz w:val="28"/>
                <w:szCs w:val="28"/>
              </w:rPr>
              <w:t>2</w:t>
            </w:r>
          </w:p>
        </w:tc>
        <w:tc>
          <w:tcPr>
            <w:tcW w:w="4563" w:type="pct"/>
            <w:vAlign w:val="center"/>
          </w:tcPr>
          <w:p w14:paraId="0CFB8DFB" w14:textId="71E0BEFC" w:rsidR="00DC341B" w:rsidRPr="00EE7DED" w:rsidRDefault="00DC341B" w:rsidP="00A3729B">
            <w:pPr>
              <w:spacing w:after="60"/>
              <w:ind w:firstLine="0"/>
              <w:rPr>
                <w:rFonts w:cs="Times New Roman"/>
                <w:sz w:val="28"/>
                <w:szCs w:val="28"/>
                <w:lang w:val="vi-VN"/>
              </w:rPr>
            </w:pPr>
            <w:r>
              <w:rPr>
                <w:rFonts w:cs="Times New Roman"/>
                <w:sz w:val="28"/>
                <w:szCs w:val="28"/>
                <w:lang w:val="en-SG"/>
              </w:rPr>
              <w:t>Nghị quyết q</w:t>
            </w:r>
            <w:r w:rsidRPr="001473EA">
              <w:rPr>
                <w:rFonts w:cs="Times New Roman"/>
                <w:sz w:val="28"/>
                <w:szCs w:val="28"/>
                <w:lang w:val="vi-VN"/>
              </w:rPr>
              <w:t>uy định danh mục nhiệm vụ, hoạt động và định mức khoán chi cho từng nhiệm vụ, hoạt động đối với xây dựng văn bản QPPL trên địa bàn tỉ</w:t>
            </w:r>
            <w:r>
              <w:rPr>
                <w:rFonts w:cs="Times New Roman"/>
                <w:sz w:val="28"/>
                <w:szCs w:val="28"/>
                <w:lang w:val="vi-VN"/>
              </w:rPr>
              <w:t>nh</w:t>
            </w:r>
          </w:p>
        </w:tc>
      </w:tr>
      <w:tr w:rsidR="00DC341B" w:rsidRPr="00EE7DED" w14:paraId="7A9A312E" w14:textId="77777777" w:rsidTr="00DC341B">
        <w:tc>
          <w:tcPr>
            <w:tcW w:w="437" w:type="pct"/>
            <w:vAlign w:val="center"/>
          </w:tcPr>
          <w:p w14:paraId="4283273C" w14:textId="4E554B1B" w:rsidR="00DC341B" w:rsidRPr="00EE7DED" w:rsidRDefault="00DC341B" w:rsidP="00A3729B">
            <w:pPr>
              <w:ind w:firstLine="0"/>
              <w:jc w:val="center"/>
              <w:rPr>
                <w:rFonts w:cs="Times New Roman"/>
                <w:sz w:val="28"/>
                <w:szCs w:val="28"/>
              </w:rPr>
            </w:pPr>
            <w:r w:rsidRPr="00EE7DED">
              <w:rPr>
                <w:rFonts w:cs="Times New Roman"/>
                <w:sz w:val="28"/>
                <w:szCs w:val="28"/>
              </w:rPr>
              <w:t>3</w:t>
            </w:r>
          </w:p>
        </w:tc>
        <w:tc>
          <w:tcPr>
            <w:tcW w:w="4563" w:type="pct"/>
            <w:vAlign w:val="center"/>
          </w:tcPr>
          <w:p w14:paraId="567250FF" w14:textId="60BC03B2" w:rsidR="00DC341B" w:rsidRPr="00EE7DED" w:rsidRDefault="00DC341B" w:rsidP="00A3729B">
            <w:pPr>
              <w:spacing w:after="60"/>
              <w:ind w:firstLine="0"/>
              <w:rPr>
                <w:rFonts w:cs="Times New Roman"/>
                <w:sz w:val="28"/>
                <w:szCs w:val="28"/>
                <w:lang w:val="vi-VN"/>
              </w:rPr>
            </w:pPr>
            <w:r>
              <w:rPr>
                <w:rFonts w:cs="Times New Roman"/>
                <w:sz w:val="28"/>
                <w:szCs w:val="28"/>
                <w:lang w:val="en-SG"/>
              </w:rPr>
              <w:t>Nghị quyết q</w:t>
            </w:r>
            <w:r w:rsidRPr="001473EA">
              <w:rPr>
                <w:rFonts w:cs="Times New Roman"/>
                <w:sz w:val="28"/>
                <w:szCs w:val="28"/>
                <w:lang w:val="en-SG"/>
              </w:rPr>
              <w:t>uy định mức chi hỗ trợ CBCC làm công tác kiểm tra, đánh giá các văn bản, tài liệu trong hồ sơ xử phạt vi phạm hành chính, hồ sơ đề nghị áp dụng các biện pháp xử lý hành chính có nội dung phức tạp, phạm vi rộng, ảnh hưởng đến quyền và lợi ích hợp pháp của nhiều cá nhân, tổ chức</w:t>
            </w:r>
          </w:p>
        </w:tc>
      </w:tr>
      <w:tr w:rsidR="00DC341B" w:rsidRPr="00EE7DED" w14:paraId="0B67AA7E" w14:textId="77777777" w:rsidTr="00DC341B">
        <w:tc>
          <w:tcPr>
            <w:tcW w:w="437" w:type="pct"/>
            <w:vAlign w:val="center"/>
          </w:tcPr>
          <w:p w14:paraId="4E91F20E" w14:textId="1DD8FAB2" w:rsidR="00DC341B" w:rsidRPr="002F696E" w:rsidRDefault="00DC341B" w:rsidP="00A3729B">
            <w:pPr>
              <w:ind w:firstLine="0"/>
              <w:jc w:val="center"/>
              <w:rPr>
                <w:rFonts w:cs="Times New Roman"/>
                <w:sz w:val="28"/>
                <w:szCs w:val="28"/>
                <w:lang w:val="vi-VN"/>
              </w:rPr>
            </w:pPr>
            <w:r>
              <w:rPr>
                <w:rFonts w:cs="Times New Roman"/>
                <w:sz w:val="28"/>
                <w:szCs w:val="28"/>
              </w:rPr>
              <w:t>4</w:t>
            </w:r>
          </w:p>
        </w:tc>
        <w:tc>
          <w:tcPr>
            <w:tcW w:w="4563" w:type="pct"/>
            <w:vAlign w:val="center"/>
          </w:tcPr>
          <w:p w14:paraId="06740DA5" w14:textId="77777777" w:rsidR="00DC341B" w:rsidRDefault="00DC341B" w:rsidP="00A3729B">
            <w:pPr>
              <w:spacing w:after="60"/>
              <w:ind w:firstLine="0"/>
              <w:rPr>
                <w:rFonts w:cs="Times New Roman"/>
                <w:sz w:val="28"/>
                <w:szCs w:val="28"/>
              </w:rPr>
            </w:pPr>
            <w:r>
              <w:rPr>
                <w:rFonts w:cs="Times New Roman"/>
                <w:sz w:val="28"/>
                <w:szCs w:val="28"/>
              </w:rPr>
              <w:t>Nghị quyết q</w:t>
            </w:r>
            <w:r w:rsidRPr="001473EA">
              <w:rPr>
                <w:rFonts w:cs="Times New Roman"/>
                <w:sz w:val="28"/>
                <w:szCs w:val="28"/>
              </w:rPr>
              <w:t>uy định nội dung và mức chi hỗ trợ hoạt động khuyến công trên địa bàn tỉnh</w:t>
            </w:r>
          </w:p>
          <w:p w14:paraId="265AFB4E" w14:textId="2A25F29C" w:rsidR="00DC341B" w:rsidRPr="00EE7DED" w:rsidRDefault="00DC341B" w:rsidP="00A3729B">
            <w:pPr>
              <w:spacing w:after="60"/>
              <w:ind w:firstLine="0"/>
              <w:rPr>
                <w:rFonts w:cs="Times New Roman"/>
                <w:sz w:val="28"/>
                <w:szCs w:val="28"/>
                <w:lang w:val="vi-VN"/>
              </w:rPr>
            </w:pPr>
          </w:p>
        </w:tc>
      </w:tr>
      <w:tr w:rsidR="00DC341B" w:rsidRPr="00EE7DED" w14:paraId="1C56579C" w14:textId="77777777" w:rsidTr="00DC341B">
        <w:tc>
          <w:tcPr>
            <w:tcW w:w="437" w:type="pct"/>
            <w:vAlign w:val="center"/>
          </w:tcPr>
          <w:p w14:paraId="30300E38" w14:textId="4FD291D5" w:rsidR="00DC341B" w:rsidRDefault="00DC341B" w:rsidP="00A3729B">
            <w:pPr>
              <w:ind w:firstLine="0"/>
              <w:jc w:val="center"/>
              <w:rPr>
                <w:rFonts w:cs="Times New Roman"/>
                <w:sz w:val="28"/>
                <w:szCs w:val="28"/>
              </w:rPr>
            </w:pPr>
            <w:r>
              <w:rPr>
                <w:rFonts w:cs="Times New Roman"/>
                <w:sz w:val="28"/>
                <w:szCs w:val="28"/>
              </w:rPr>
              <w:t>5</w:t>
            </w:r>
          </w:p>
        </w:tc>
        <w:tc>
          <w:tcPr>
            <w:tcW w:w="4563" w:type="pct"/>
            <w:vAlign w:val="center"/>
          </w:tcPr>
          <w:p w14:paraId="5B63BCFF" w14:textId="7097F2EE" w:rsidR="00DC341B" w:rsidRPr="007F0492" w:rsidRDefault="00DC341B" w:rsidP="00A3729B">
            <w:pPr>
              <w:spacing w:after="60"/>
              <w:ind w:firstLine="0"/>
              <w:rPr>
                <w:rFonts w:cs="Times New Roman"/>
                <w:sz w:val="28"/>
                <w:szCs w:val="28"/>
              </w:rPr>
            </w:pPr>
            <w:r w:rsidRPr="00F8780F">
              <w:rPr>
                <w:rFonts w:cs="Times New Roman"/>
                <w:sz w:val="28"/>
                <w:szCs w:val="28"/>
              </w:rPr>
              <w:t>Nghị quyết quy định chế độ hỗ trợ đào tạo, bồi dưỡng, tập huấn cán bộ, sinh viên Lào thuộc diện hợp tác đào tạo giữa tỉnh Quảng Trị, nước Cộng hòa xã hội chủ nghĩa Việt Nam và các tỉnh nước Cộng hòa dân chủ nhân dân Lào</w:t>
            </w:r>
          </w:p>
        </w:tc>
      </w:tr>
    </w:tbl>
    <w:p w14:paraId="44E1B3CD" w14:textId="511AD7B8" w:rsidR="00171037" w:rsidRPr="00BB54A1" w:rsidRDefault="00550EF6" w:rsidP="00550EF6">
      <w:pPr>
        <w:spacing w:before="0" w:line="240" w:lineRule="auto"/>
        <w:jc w:val="center"/>
        <w:rPr>
          <w:rFonts w:cs="Times New Roman"/>
          <w:sz w:val="28"/>
          <w:szCs w:val="28"/>
        </w:rPr>
      </w:pPr>
      <w:r>
        <w:rPr>
          <w:rFonts w:cs="Times New Roman"/>
          <w:sz w:val="28"/>
          <w:szCs w:val="28"/>
        </w:rPr>
        <w:t>------</w:t>
      </w:r>
    </w:p>
    <w:sectPr w:rsidR="00171037" w:rsidRPr="00BB54A1" w:rsidSect="006401DF">
      <w:headerReference w:type="default" r:id="rId8"/>
      <w:pgSz w:w="11907" w:h="16840" w:code="9"/>
      <w:pgMar w:top="851" w:right="851" w:bottom="1276"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A02DE" w14:textId="77777777" w:rsidR="00922C6D" w:rsidRDefault="00922C6D" w:rsidP="00AC2CE0">
      <w:pPr>
        <w:spacing w:before="0" w:line="240" w:lineRule="auto"/>
      </w:pPr>
      <w:r>
        <w:separator/>
      </w:r>
    </w:p>
  </w:endnote>
  <w:endnote w:type="continuationSeparator" w:id="0">
    <w:p w14:paraId="29692135" w14:textId="77777777" w:rsidR="00922C6D" w:rsidRDefault="00922C6D" w:rsidP="00AC2CE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F2908" w14:textId="77777777" w:rsidR="00922C6D" w:rsidRDefault="00922C6D" w:rsidP="00AC2CE0">
      <w:pPr>
        <w:spacing w:before="0" w:line="240" w:lineRule="auto"/>
      </w:pPr>
      <w:r>
        <w:separator/>
      </w:r>
    </w:p>
  </w:footnote>
  <w:footnote w:type="continuationSeparator" w:id="0">
    <w:p w14:paraId="02768D41" w14:textId="77777777" w:rsidR="00922C6D" w:rsidRDefault="00922C6D" w:rsidP="00AC2CE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1673846"/>
      <w:docPartObj>
        <w:docPartGallery w:val="Page Numbers (Top of Page)"/>
        <w:docPartUnique/>
      </w:docPartObj>
    </w:sdtPr>
    <w:sdtEndPr/>
    <w:sdtContent>
      <w:p w14:paraId="04515F13" w14:textId="77777777" w:rsidR="00BB54A1" w:rsidRDefault="005A3F2F">
        <w:pPr>
          <w:pStyle w:val="Header"/>
          <w:jc w:val="center"/>
        </w:pPr>
        <w:r>
          <w:fldChar w:fldCharType="begin"/>
        </w:r>
        <w:r>
          <w:instrText xml:space="preserve"> PAGE   \* MERGEFORMAT </w:instrText>
        </w:r>
        <w:r>
          <w:fldChar w:fldCharType="separate"/>
        </w:r>
        <w:r w:rsidR="00330D9B">
          <w:rPr>
            <w:noProof/>
          </w:rPr>
          <w:t>3</w:t>
        </w:r>
        <w:r>
          <w:rPr>
            <w:noProof/>
          </w:rPr>
          <w:fldChar w:fldCharType="end"/>
        </w:r>
      </w:p>
    </w:sdtContent>
  </w:sdt>
  <w:p w14:paraId="40B91C91" w14:textId="77777777" w:rsidR="00AC2CE0" w:rsidRDefault="00AC2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632C1"/>
    <w:multiLevelType w:val="hybridMultilevel"/>
    <w:tmpl w:val="3CAE546E"/>
    <w:lvl w:ilvl="0" w:tplc="5994DC6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9A"/>
    <w:rsid w:val="000334A9"/>
    <w:rsid w:val="00050D09"/>
    <w:rsid w:val="00062604"/>
    <w:rsid w:val="000830A6"/>
    <w:rsid w:val="00094FEB"/>
    <w:rsid w:val="000A4F9E"/>
    <w:rsid w:val="000A5C33"/>
    <w:rsid w:val="000A78B5"/>
    <w:rsid w:val="000B75FD"/>
    <w:rsid w:val="000C3D8E"/>
    <w:rsid w:val="000E6E18"/>
    <w:rsid w:val="000F29BE"/>
    <w:rsid w:val="00107353"/>
    <w:rsid w:val="001473EA"/>
    <w:rsid w:val="00163E59"/>
    <w:rsid w:val="00171037"/>
    <w:rsid w:val="001967D5"/>
    <w:rsid w:val="001A4EC5"/>
    <w:rsid w:val="001C7AAE"/>
    <w:rsid w:val="001D2AAA"/>
    <w:rsid w:val="001F63D1"/>
    <w:rsid w:val="00220603"/>
    <w:rsid w:val="00260147"/>
    <w:rsid w:val="00267D8A"/>
    <w:rsid w:val="002814BF"/>
    <w:rsid w:val="0028751B"/>
    <w:rsid w:val="002A4E1C"/>
    <w:rsid w:val="002B6A2D"/>
    <w:rsid w:val="002C01BE"/>
    <w:rsid w:val="002C3969"/>
    <w:rsid w:val="002D0E3B"/>
    <w:rsid w:val="002E1FF7"/>
    <w:rsid w:val="002F696E"/>
    <w:rsid w:val="00307A66"/>
    <w:rsid w:val="00316BFD"/>
    <w:rsid w:val="00320CCB"/>
    <w:rsid w:val="003249B8"/>
    <w:rsid w:val="00330D9B"/>
    <w:rsid w:val="003334F6"/>
    <w:rsid w:val="00342D1E"/>
    <w:rsid w:val="003674F5"/>
    <w:rsid w:val="003C3A36"/>
    <w:rsid w:val="00407F6F"/>
    <w:rsid w:val="00431F0D"/>
    <w:rsid w:val="0044080A"/>
    <w:rsid w:val="00477D80"/>
    <w:rsid w:val="00496C90"/>
    <w:rsid w:val="004A107E"/>
    <w:rsid w:val="004A431A"/>
    <w:rsid w:val="004B3439"/>
    <w:rsid w:val="004C3092"/>
    <w:rsid w:val="004D5DEA"/>
    <w:rsid w:val="004E15AA"/>
    <w:rsid w:val="004F1DF8"/>
    <w:rsid w:val="0050520E"/>
    <w:rsid w:val="00506ACD"/>
    <w:rsid w:val="005213AF"/>
    <w:rsid w:val="0052201D"/>
    <w:rsid w:val="005316F4"/>
    <w:rsid w:val="00537E5A"/>
    <w:rsid w:val="005433A8"/>
    <w:rsid w:val="00550EF6"/>
    <w:rsid w:val="00561C76"/>
    <w:rsid w:val="00582C50"/>
    <w:rsid w:val="005972D2"/>
    <w:rsid w:val="005A0491"/>
    <w:rsid w:val="005A3F2F"/>
    <w:rsid w:val="005C0D2D"/>
    <w:rsid w:val="005E20AB"/>
    <w:rsid w:val="00605C30"/>
    <w:rsid w:val="00625A28"/>
    <w:rsid w:val="0063029A"/>
    <w:rsid w:val="006401DF"/>
    <w:rsid w:val="00654115"/>
    <w:rsid w:val="006A56B8"/>
    <w:rsid w:val="006D492D"/>
    <w:rsid w:val="006E7673"/>
    <w:rsid w:val="006F6CF0"/>
    <w:rsid w:val="00702F7A"/>
    <w:rsid w:val="00703EE3"/>
    <w:rsid w:val="00725B8E"/>
    <w:rsid w:val="0072773A"/>
    <w:rsid w:val="00746592"/>
    <w:rsid w:val="00760287"/>
    <w:rsid w:val="00766F20"/>
    <w:rsid w:val="007729BA"/>
    <w:rsid w:val="00777DAC"/>
    <w:rsid w:val="00780630"/>
    <w:rsid w:val="00781BF1"/>
    <w:rsid w:val="0078597A"/>
    <w:rsid w:val="0079209E"/>
    <w:rsid w:val="0079721A"/>
    <w:rsid w:val="007C52F3"/>
    <w:rsid w:val="007C6F3D"/>
    <w:rsid w:val="007E1D58"/>
    <w:rsid w:val="007F0492"/>
    <w:rsid w:val="00804D07"/>
    <w:rsid w:val="008058F4"/>
    <w:rsid w:val="00813D12"/>
    <w:rsid w:val="0081496F"/>
    <w:rsid w:val="00822E8D"/>
    <w:rsid w:val="0086230F"/>
    <w:rsid w:val="00864B53"/>
    <w:rsid w:val="00871014"/>
    <w:rsid w:val="00883DF0"/>
    <w:rsid w:val="0088424F"/>
    <w:rsid w:val="00897479"/>
    <w:rsid w:val="008A352F"/>
    <w:rsid w:val="008A4572"/>
    <w:rsid w:val="008B4A6A"/>
    <w:rsid w:val="008C72A0"/>
    <w:rsid w:val="008E4041"/>
    <w:rsid w:val="008F1199"/>
    <w:rsid w:val="008F3803"/>
    <w:rsid w:val="00907E18"/>
    <w:rsid w:val="00922C6D"/>
    <w:rsid w:val="0092523F"/>
    <w:rsid w:val="00936A1A"/>
    <w:rsid w:val="009405C1"/>
    <w:rsid w:val="009679F4"/>
    <w:rsid w:val="00990D6F"/>
    <w:rsid w:val="009B3599"/>
    <w:rsid w:val="009B70E1"/>
    <w:rsid w:val="009F1696"/>
    <w:rsid w:val="009F3568"/>
    <w:rsid w:val="00A02C3D"/>
    <w:rsid w:val="00A25FF4"/>
    <w:rsid w:val="00A3729B"/>
    <w:rsid w:val="00A535BC"/>
    <w:rsid w:val="00A63935"/>
    <w:rsid w:val="00A8411C"/>
    <w:rsid w:val="00A85D36"/>
    <w:rsid w:val="00A929DF"/>
    <w:rsid w:val="00A93C21"/>
    <w:rsid w:val="00AA5D22"/>
    <w:rsid w:val="00AB088F"/>
    <w:rsid w:val="00AC2CE0"/>
    <w:rsid w:val="00AC6E35"/>
    <w:rsid w:val="00AD1DB9"/>
    <w:rsid w:val="00AD51D6"/>
    <w:rsid w:val="00AD6448"/>
    <w:rsid w:val="00AE0B6D"/>
    <w:rsid w:val="00AE46B0"/>
    <w:rsid w:val="00AF2274"/>
    <w:rsid w:val="00B17FC4"/>
    <w:rsid w:val="00B3657D"/>
    <w:rsid w:val="00B41CA2"/>
    <w:rsid w:val="00B71B9A"/>
    <w:rsid w:val="00B74757"/>
    <w:rsid w:val="00B76091"/>
    <w:rsid w:val="00BA21C1"/>
    <w:rsid w:val="00BB54A1"/>
    <w:rsid w:val="00BB75B0"/>
    <w:rsid w:val="00BB774E"/>
    <w:rsid w:val="00BC65EA"/>
    <w:rsid w:val="00BC6E7F"/>
    <w:rsid w:val="00BF7280"/>
    <w:rsid w:val="00C01A7B"/>
    <w:rsid w:val="00C04728"/>
    <w:rsid w:val="00C70EBE"/>
    <w:rsid w:val="00C81BFA"/>
    <w:rsid w:val="00CA48BA"/>
    <w:rsid w:val="00CB7A51"/>
    <w:rsid w:val="00CD01A2"/>
    <w:rsid w:val="00CD265C"/>
    <w:rsid w:val="00CE37DE"/>
    <w:rsid w:val="00CE5A3F"/>
    <w:rsid w:val="00D30C65"/>
    <w:rsid w:val="00D331E9"/>
    <w:rsid w:val="00D339DF"/>
    <w:rsid w:val="00D41269"/>
    <w:rsid w:val="00D70644"/>
    <w:rsid w:val="00D84D2C"/>
    <w:rsid w:val="00DA3503"/>
    <w:rsid w:val="00DA3D71"/>
    <w:rsid w:val="00DA53FF"/>
    <w:rsid w:val="00DC07DB"/>
    <w:rsid w:val="00DC341B"/>
    <w:rsid w:val="00DE0E1C"/>
    <w:rsid w:val="00DE2F6F"/>
    <w:rsid w:val="00DF2B21"/>
    <w:rsid w:val="00E00EBB"/>
    <w:rsid w:val="00E022DA"/>
    <w:rsid w:val="00E15251"/>
    <w:rsid w:val="00E24C23"/>
    <w:rsid w:val="00E31CB8"/>
    <w:rsid w:val="00E40738"/>
    <w:rsid w:val="00E617BC"/>
    <w:rsid w:val="00E65DF0"/>
    <w:rsid w:val="00E729C1"/>
    <w:rsid w:val="00E87EB3"/>
    <w:rsid w:val="00E93B34"/>
    <w:rsid w:val="00EA2AB5"/>
    <w:rsid w:val="00EE7DED"/>
    <w:rsid w:val="00EF6359"/>
    <w:rsid w:val="00F00C51"/>
    <w:rsid w:val="00F1684A"/>
    <w:rsid w:val="00F16C4F"/>
    <w:rsid w:val="00F36648"/>
    <w:rsid w:val="00F807CA"/>
    <w:rsid w:val="00F8780F"/>
    <w:rsid w:val="00FA1260"/>
    <w:rsid w:val="00FB509B"/>
    <w:rsid w:val="00FC0709"/>
    <w:rsid w:val="00FC15CA"/>
    <w:rsid w:val="00FC2F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DF4D5"/>
  <w15:docId w15:val="{80D1B67D-914C-49BD-830B-AC1B9993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before="60" w:line="376"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4EC5"/>
    <w:pPr>
      <w:spacing w:before="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C2CE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C2CE0"/>
  </w:style>
  <w:style w:type="paragraph" w:styleId="Footer">
    <w:name w:val="footer"/>
    <w:basedOn w:val="Normal"/>
    <w:link w:val="FooterChar"/>
    <w:uiPriority w:val="99"/>
    <w:unhideWhenUsed/>
    <w:rsid w:val="00AC2CE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AC2CE0"/>
  </w:style>
  <w:style w:type="paragraph" w:styleId="ListParagraph">
    <w:name w:val="List Paragraph"/>
    <w:basedOn w:val="Normal"/>
    <w:uiPriority w:val="34"/>
    <w:qFormat/>
    <w:rsid w:val="002875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D26A4-96AB-45A0-A7FC-4D942604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Nhan Bui</cp:lastModifiedBy>
  <cp:revision>25</cp:revision>
  <cp:lastPrinted>2023-07-17T09:28:00Z</cp:lastPrinted>
  <dcterms:created xsi:type="dcterms:W3CDTF">2025-08-12T07:25:00Z</dcterms:created>
  <dcterms:modified xsi:type="dcterms:W3CDTF">2026-05-19T08:10:00Z</dcterms:modified>
</cp:coreProperties>
</file>