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59" w:type="dxa"/>
        <w:tblBorders>
          <w:insideH w:val="single" w:sz="4" w:space="0" w:color="auto"/>
        </w:tblBorders>
        <w:tblLook w:val="01E0" w:firstRow="1" w:lastRow="1" w:firstColumn="1" w:lastColumn="1" w:noHBand="0" w:noVBand="0"/>
      </w:tblPr>
      <w:tblGrid>
        <w:gridCol w:w="4253"/>
        <w:gridCol w:w="6237"/>
      </w:tblGrid>
      <w:tr w:rsidR="006E2286" w:rsidRPr="007536EA" w14:paraId="266297FA" w14:textId="77777777" w:rsidTr="00053CB7">
        <w:trPr>
          <w:trHeight w:val="1560"/>
        </w:trPr>
        <w:tc>
          <w:tcPr>
            <w:tcW w:w="4253" w:type="dxa"/>
          </w:tcPr>
          <w:p w14:paraId="1668F8DA" w14:textId="77777777" w:rsidR="006E2286" w:rsidRPr="00AA638F" w:rsidRDefault="006E2286" w:rsidP="00053CB7">
            <w:pPr>
              <w:pStyle w:val="Heading1"/>
              <w:keepNext w:val="0"/>
              <w:widowControl w:val="0"/>
              <w:spacing w:before="0" w:after="0"/>
              <w:jc w:val="center"/>
              <w:rPr>
                <w:rFonts w:ascii="Times New Roman" w:hAnsi="Times New Roman"/>
                <w:spacing w:val="0"/>
                <w:sz w:val="24"/>
              </w:rPr>
            </w:pPr>
            <w:r w:rsidRPr="00AA638F">
              <w:rPr>
                <w:rFonts w:ascii="Times New Roman" w:hAnsi="Times New Roman"/>
                <w:spacing w:val="0"/>
                <w:sz w:val="24"/>
              </w:rPr>
              <w:t>TÒA ÁN NHÂN DÂN TỐI CAO</w:t>
            </w:r>
          </w:p>
          <w:p w14:paraId="541F734C" w14:textId="77777777" w:rsidR="006E2286" w:rsidRPr="00911520" w:rsidRDefault="006B7493" w:rsidP="00053CB7">
            <w:pPr>
              <w:widowControl w:val="0"/>
              <w:jc w:val="center"/>
              <w:rPr>
                <w:spacing w:val="0"/>
                <w:sz w:val="26"/>
                <w:lang w:val="vi-VN"/>
              </w:rPr>
            </w:pPr>
            <w:r w:rsidRPr="00911520">
              <w:rPr>
                <w:noProof/>
                <w:spacing w:val="0"/>
                <w:sz w:val="26"/>
              </w:rPr>
              <mc:AlternateContent>
                <mc:Choice Requires="wps">
                  <w:drawing>
                    <wp:anchor distT="0" distB="0" distL="114300" distR="114300" simplePos="0" relativeHeight="251656704" behindDoc="0" locked="0" layoutInCell="1" allowOverlap="1" wp14:anchorId="08235191" wp14:editId="4DFCD23C">
                      <wp:simplePos x="0" y="0"/>
                      <wp:positionH relativeFrom="column">
                        <wp:posOffset>906145</wp:posOffset>
                      </wp:positionH>
                      <wp:positionV relativeFrom="paragraph">
                        <wp:posOffset>92710</wp:posOffset>
                      </wp:positionV>
                      <wp:extent cx="621665" cy="0"/>
                      <wp:effectExtent l="8890" t="6985" r="7620" b="1206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3D3F98" id="_x0000_t32" coordsize="21600,21600" o:spt="32" o:oned="t" path="m,l21600,21600e" filled="f">
                      <v:path arrowok="t" fillok="f" o:connecttype="none"/>
                      <o:lock v:ext="edit" shapetype="t"/>
                    </v:shapetype>
                    <v:shape id="AutoShape 9" o:spid="_x0000_s1026" type="#_x0000_t32" style="position:absolute;margin-left:71.35pt;margin-top:7.3pt;width:48.9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"/>
                  </w:pict>
                </mc:Fallback>
              </mc:AlternateContent>
            </w:r>
          </w:p>
          <w:p w14:paraId="55971BFA" w14:textId="5CD2E5FA" w:rsidR="006E2286" w:rsidRPr="00911520" w:rsidRDefault="006E2286" w:rsidP="00053CB7">
            <w:pPr>
              <w:widowControl w:val="0"/>
              <w:jc w:val="center"/>
              <w:rPr>
                <w:spacing w:val="0"/>
                <w:sz w:val="26"/>
                <w:szCs w:val="26"/>
              </w:rPr>
            </w:pPr>
            <w:r w:rsidRPr="00911520">
              <w:rPr>
                <w:spacing w:val="0"/>
                <w:sz w:val="26"/>
                <w:szCs w:val="26"/>
                <w:lang w:val="vi-VN"/>
              </w:rPr>
              <w:t>Số:</w:t>
            </w:r>
            <w:r w:rsidRPr="00911520">
              <w:rPr>
                <w:spacing w:val="0"/>
                <w:sz w:val="26"/>
                <w:szCs w:val="26"/>
              </w:rPr>
              <w:t xml:space="preserve"> </w:t>
            </w:r>
            <w:r w:rsidR="00A848EE">
              <w:rPr>
                <w:spacing w:val="0"/>
                <w:sz w:val="26"/>
                <w:szCs w:val="26"/>
              </w:rPr>
              <w:t>120</w:t>
            </w:r>
            <w:r w:rsidRPr="00911520">
              <w:rPr>
                <w:spacing w:val="0"/>
                <w:sz w:val="26"/>
                <w:szCs w:val="26"/>
                <w:lang w:val="vi-VN"/>
              </w:rPr>
              <w:t>/TTr-</w:t>
            </w:r>
            <w:r w:rsidRPr="00911520">
              <w:rPr>
                <w:spacing w:val="0"/>
                <w:sz w:val="26"/>
                <w:szCs w:val="26"/>
              </w:rPr>
              <w:t>TANDTC</w:t>
            </w:r>
          </w:p>
          <w:p w14:paraId="211918D8" w14:textId="77777777" w:rsidR="00556ADA" w:rsidRPr="00911520" w:rsidRDefault="00556ADA" w:rsidP="00053CB7">
            <w:pPr>
              <w:widowControl w:val="0"/>
              <w:jc w:val="center"/>
              <w:rPr>
                <w:b/>
                <w:spacing w:val="0"/>
                <w:sz w:val="26"/>
                <w:szCs w:val="26"/>
              </w:rPr>
            </w:pPr>
          </w:p>
        </w:tc>
        <w:tc>
          <w:tcPr>
            <w:tcW w:w="6237" w:type="dxa"/>
          </w:tcPr>
          <w:p w14:paraId="5ADAD3D5" w14:textId="77777777" w:rsidR="006E2286" w:rsidRPr="00AA638F" w:rsidRDefault="006E2286" w:rsidP="00053CB7">
            <w:pPr>
              <w:pStyle w:val="Heading1"/>
              <w:keepNext w:val="0"/>
              <w:widowControl w:val="0"/>
              <w:spacing w:before="0" w:after="0"/>
              <w:jc w:val="center"/>
              <w:rPr>
                <w:rFonts w:ascii="Times New Roman" w:hAnsi="Times New Roman"/>
                <w:spacing w:val="0"/>
                <w:sz w:val="24"/>
                <w:lang w:val="vi-VN"/>
              </w:rPr>
            </w:pPr>
            <w:r w:rsidRPr="00AA638F">
              <w:rPr>
                <w:rFonts w:ascii="Times New Roman" w:hAnsi="Times New Roman"/>
                <w:spacing w:val="0"/>
                <w:sz w:val="24"/>
                <w:lang w:val="vi-VN"/>
              </w:rPr>
              <w:t>CỘNG HÒA XÃ HỘI CHỦ NGHĨA VIỆT NAM</w:t>
            </w:r>
          </w:p>
          <w:p w14:paraId="17FD8985" w14:textId="77777777" w:rsidR="006E2286" w:rsidRPr="00AA638F" w:rsidRDefault="006E2286" w:rsidP="00053CB7">
            <w:pPr>
              <w:widowControl w:val="0"/>
              <w:jc w:val="center"/>
              <w:rPr>
                <w:b/>
                <w:spacing w:val="0"/>
                <w:lang w:val="vi-VN"/>
              </w:rPr>
            </w:pPr>
            <w:r w:rsidRPr="00AA638F">
              <w:rPr>
                <w:b/>
                <w:spacing w:val="0"/>
                <w:lang w:val="vi-VN"/>
              </w:rPr>
              <w:t xml:space="preserve">Độc lập </w:t>
            </w:r>
            <w:r w:rsidR="00503FAF">
              <w:rPr>
                <w:b/>
                <w:spacing w:val="0"/>
              </w:rPr>
              <w:t>-</w:t>
            </w:r>
            <w:r w:rsidRPr="00AA638F">
              <w:rPr>
                <w:b/>
                <w:spacing w:val="0"/>
                <w:lang w:val="vi-VN"/>
              </w:rPr>
              <w:t xml:space="preserve"> Tự do </w:t>
            </w:r>
            <w:r w:rsidR="00503FAF">
              <w:rPr>
                <w:b/>
                <w:spacing w:val="0"/>
              </w:rPr>
              <w:t>-</w:t>
            </w:r>
            <w:r w:rsidRPr="00AA638F">
              <w:rPr>
                <w:b/>
                <w:spacing w:val="0"/>
                <w:lang w:val="vi-VN"/>
              </w:rPr>
              <w:t xml:space="preserve"> Hạnh phúc</w:t>
            </w:r>
          </w:p>
          <w:p w14:paraId="74915F72" w14:textId="77777777" w:rsidR="006E2286" w:rsidRPr="00911520" w:rsidRDefault="006B7493" w:rsidP="00053CB7">
            <w:pPr>
              <w:widowControl w:val="0"/>
              <w:jc w:val="center"/>
              <w:rPr>
                <w:b/>
                <w:spacing w:val="0"/>
                <w:sz w:val="26"/>
                <w:lang w:val="vi-VN"/>
              </w:rPr>
            </w:pPr>
            <w:r w:rsidRPr="00911520">
              <w:rPr>
                <w:b/>
                <w:noProof/>
                <w:spacing w:val="0"/>
                <w:sz w:val="26"/>
              </w:rPr>
              <mc:AlternateContent>
                <mc:Choice Requires="wps">
                  <w:drawing>
                    <wp:anchor distT="0" distB="0" distL="114300" distR="114300" simplePos="0" relativeHeight="251657728" behindDoc="0" locked="0" layoutInCell="1" allowOverlap="1" wp14:anchorId="771A283A" wp14:editId="41863082">
                      <wp:simplePos x="0" y="0"/>
                      <wp:positionH relativeFrom="column">
                        <wp:posOffset>894080</wp:posOffset>
                      </wp:positionH>
                      <wp:positionV relativeFrom="paragraph">
                        <wp:posOffset>45085</wp:posOffset>
                      </wp:positionV>
                      <wp:extent cx="2087880" cy="635"/>
                      <wp:effectExtent l="11430" t="11430" r="5715" b="698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C1D1D" id="AutoShape 10" o:spid="_x0000_s1026" type="#_x0000_t32" style="position:absolute;margin-left:70.4pt;margin-top:3.55pt;width:164.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"/>
                  </w:pict>
                </mc:Fallback>
              </mc:AlternateContent>
            </w:r>
          </w:p>
          <w:p w14:paraId="08079818" w14:textId="55730669" w:rsidR="006E2286" w:rsidRPr="00911520" w:rsidRDefault="006E2286" w:rsidP="00053CB7">
            <w:pPr>
              <w:widowControl w:val="0"/>
              <w:jc w:val="center"/>
              <w:rPr>
                <w:i/>
                <w:spacing w:val="0"/>
                <w:sz w:val="26"/>
              </w:rPr>
            </w:pPr>
            <w:r w:rsidRPr="00AA638F">
              <w:rPr>
                <w:i/>
                <w:spacing w:val="0"/>
                <w:lang w:val="vi-VN"/>
              </w:rPr>
              <w:t>Hà Nội, ngày</w:t>
            </w:r>
            <w:r w:rsidRPr="00AA638F">
              <w:rPr>
                <w:i/>
                <w:spacing w:val="0"/>
              </w:rPr>
              <w:t xml:space="preserve"> </w:t>
            </w:r>
            <w:r w:rsidR="00A848EE">
              <w:rPr>
                <w:i/>
                <w:spacing w:val="0"/>
              </w:rPr>
              <w:t>18</w:t>
            </w:r>
            <w:r w:rsidRPr="00AA638F">
              <w:rPr>
                <w:i/>
                <w:spacing w:val="0"/>
              </w:rPr>
              <w:t xml:space="preserve"> </w:t>
            </w:r>
            <w:r w:rsidRPr="00AA638F">
              <w:rPr>
                <w:i/>
                <w:spacing w:val="0"/>
                <w:lang w:val="vi-VN"/>
              </w:rPr>
              <w:t>tháng</w:t>
            </w:r>
            <w:r w:rsidRPr="00AA638F">
              <w:rPr>
                <w:i/>
                <w:spacing w:val="0"/>
              </w:rPr>
              <w:t xml:space="preserve"> </w:t>
            </w:r>
            <w:r w:rsidR="00A848EE">
              <w:rPr>
                <w:i/>
                <w:spacing w:val="0"/>
              </w:rPr>
              <w:t>4</w:t>
            </w:r>
            <w:r w:rsidRPr="00AA638F">
              <w:rPr>
                <w:i/>
                <w:spacing w:val="0"/>
              </w:rPr>
              <w:t xml:space="preserve"> </w:t>
            </w:r>
            <w:r w:rsidRPr="00AA638F">
              <w:rPr>
                <w:i/>
                <w:spacing w:val="0"/>
                <w:lang w:val="vi-VN"/>
              </w:rPr>
              <w:t>năm 20</w:t>
            </w:r>
            <w:r w:rsidRPr="00AA638F">
              <w:rPr>
                <w:i/>
                <w:spacing w:val="0"/>
              </w:rPr>
              <w:t>2</w:t>
            </w:r>
            <w:r w:rsidR="004A6D7E">
              <w:rPr>
                <w:i/>
                <w:spacing w:val="0"/>
              </w:rPr>
              <w:t>5</w:t>
            </w:r>
          </w:p>
        </w:tc>
      </w:tr>
    </w:tbl>
    <w:p w14:paraId="2F6D21B2" w14:textId="77777777" w:rsidR="00EC5364" w:rsidRPr="007536EA" w:rsidRDefault="00EC5364" w:rsidP="00053CB7">
      <w:pPr>
        <w:widowControl w:val="0"/>
        <w:spacing w:before="60" w:after="60"/>
        <w:jc w:val="center"/>
        <w:rPr>
          <w:b/>
          <w:spacing w:val="0"/>
          <w:sz w:val="2"/>
          <w:szCs w:val="2"/>
        </w:rPr>
      </w:pPr>
    </w:p>
    <w:p w14:paraId="08B27545" w14:textId="77777777" w:rsidR="005D5EB7" w:rsidRPr="007536EA" w:rsidRDefault="00A86F83" w:rsidP="00157CC2">
      <w:pPr>
        <w:widowControl w:val="0"/>
        <w:spacing w:before="60" w:after="120"/>
        <w:jc w:val="center"/>
        <w:rPr>
          <w:b/>
          <w:spacing w:val="0"/>
        </w:rPr>
      </w:pPr>
      <w:r w:rsidRPr="007536EA">
        <w:rPr>
          <w:b/>
          <w:spacing w:val="0"/>
        </w:rPr>
        <w:t>TỜ TRÌNH</w:t>
      </w:r>
    </w:p>
    <w:p w14:paraId="4149961B" w14:textId="77777777" w:rsidR="004715EA" w:rsidRDefault="00A86F83" w:rsidP="002D3765">
      <w:pPr>
        <w:widowControl w:val="0"/>
        <w:jc w:val="center"/>
        <w:rPr>
          <w:rFonts w:ascii="Times New Roman Bold" w:hAnsi="Times New Roman Bold"/>
          <w:b/>
          <w:spacing w:val="0"/>
        </w:rPr>
      </w:pPr>
      <w:r w:rsidRPr="007536EA">
        <w:rPr>
          <w:rFonts w:ascii="Times New Roman Bold" w:hAnsi="Times New Roman Bold"/>
          <w:b/>
          <w:spacing w:val="0"/>
        </w:rPr>
        <w:t>Dự án Luật</w:t>
      </w:r>
      <w:r w:rsidR="00732219">
        <w:rPr>
          <w:rFonts w:ascii="Times New Roman Bold" w:hAnsi="Times New Roman Bold"/>
          <w:b/>
          <w:spacing w:val="0"/>
        </w:rPr>
        <w:t xml:space="preserve"> </w:t>
      </w:r>
      <w:r w:rsidR="002D3765">
        <w:rPr>
          <w:rFonts w:ascii="Times New Roman Bold" w:hAnsi="Times New Roman Bold"/>
          <w:b/>
          <w:spacing w:val="0"/>
        </w:rPr>
        <w:t xml:space="preserve">sửa đổi, bổ sung một số điều của Bộ luật Tố tụng dân sự, </w:t>
      </w:r>
    </w:p>
    <w:p w14:paraId="3F1072EF" w14:textId="77777777" w:rsidR="00AB572E" w:rsidRDefault="002D3765" w:rsidP="002D3765">
      <w:pPr>
        <w:widowControl w:val="0"/>
        <w:jc w:val="center"/>
        <w:rPr>
          <w:rFonts w:ascii="Times New Roman Bold" w:hAnsi="Times New Roman Bold"/>
          <w:b/>
          <w:spacing w:val="0"/>
        </w:rPr>
      </w:pPr>
      <w:r>
        <w:rPr>
          <w:rFonts w:ascii="Times New Roman Bold" w:hAnsi="Times New Roman Bold"/>
          <w:b/>
          <w:spacing w:val="0"/>
        </w:rPr>
        <w:t xml:space="preserve">Luật Tố tụng hành chính, Luật Tư pháp người chưa thành niên, </w:t>
      </w:r>
    </w:p>
    <w:p w14:paraId="75160E97" w14:textId="77777777" w:rsidR="002D3765" w:rsidRDefault="002D3765" w:rsidP="002D3765">
      <w:pPr>
        <w:widowControl w:val="0"/>
        <w:jc w:val="center"/>
        <w:rPr>
          <w:rFonts w:asciiTheme="minorHAnsi" w:hAnsiTheme="minorHAnsi"/>
          <w:b/>
          <w:spacing w:val="0"/>
          <w:lang w:val="vi-VN"/>
        </w:rPr>
      </w:pPr>
      <w:r>
        <w:rPr>
          <w:rFonts w:ascii="Times New Roman Bold" w:hAnsi="Times New Roman Bold"/>
          <w:b/>
          <w:spacing w:val="0"/>
        </w:rPr>
        <w:t>Luật Phá sản và Luật Hòa giải, đối thoại tại Tòa án</w:t>
      </w:r>
    </w:p>
    <w:p w14:paraId="6A3AB9E7" w14:textId="77777777" w:rsidR="00243FA2" w:rsidRPr="007536EA" w:rsidRDefault="00BE4131" w:rsidP="00053CB7">
      <w:pPr>
        <w:widowControl w:val="0"/>
        <w:spacing w:before="60" w:after="60"/>
        <w:jc w:val="center"/>
        <w:rPr>
          <w:b/>
          <w:spacing w:val="0"/>
          <w:sz w:val="16"/>
          <w:szCs w:val="16"/>
        </w:rPr>
      </w:pPr>
      <w:r w:rsidRPr="00842E90">
        <w:rPr>
          <w:b/>
          <w:bCs/>
          <w:i/>
          <w:iCs/>
          <w:noProof/>
          <w:highlight w:val="yellow"/>
        </w:rPr>
        <mc:AlternateContent>
          <mc:Choice Requires="wps">
            <w:drawing>
              <wp:anchor distT="0" distB="0" distL="114300" distR="114300" simplePos="0" relativeHeight="251659264" behindDoc="0" locked="0" layoutInCell="1" allowOverlap="1" wp14:anchorId="53FFB362" wp14:editId="13918D5F">
                <wp:simplePos x="0" y="0"/>
                <wp:positionH relativeFrom="column">
                  <wp:posOffset>2124710</wp:posOffset>
                </wp:positionH>
                <wp:positionV relativeFrom="paragraph">
                  <wp:posOffset>68580</wp:posOffset>
                </wp:positionV>
                <wp:extent cx="15944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594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2F442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3pt,5.4pt" to="292.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" strokecolor="black [3200]" strokeweight=".5pt">
                <v:stroke joinstyle="miter"/>
              </v:line>
            </w:pict>
          </mc:Fallback>
        </mc:AlternateContent>
      </w:r>
    </w:p>
    <w:p w14:paraId="69FAC748" w14:textId="77777777" w:rsidR="005D5EB7" w:rsidRPr="007536EA" w:rsidRDefault="005D5EB7" w:rsidP="00053CB7">
      <w:pPr>
        <w:widowControl w:val="0"/>
        <w:spacing w:before="120" w:after="120"/>
        <w:jc w:val="center"/>
        <w:rPr>
          <w:spacing w:val="0"/>
        </w:rPr>
      </w:pPr>
      <w:r w:rsidRPr="007536EA">
        <w:rPr>
          <w:spacing w:val="0"/>
        </w:rPr>
        <w:t xml:space="preserve">Kính </w:t>
      </w:r>
      <w:r w:rsidR="00D807F9">
        <w:rPr>
          <w:spacing w:val="0"/>
        </w:rPr>
        <w:t>gửi</w:t>
      </w:r>
      <w:r w:rsidRPr="007536EA">
        <w:rPr>
          <w:spacing w:val="0"/>
        </w:rPr>
        <w:t xml:space="preserve">: </w:t>
      </w:r>
      <w:r w:rsidR="006A34B5">
        <w:rPr>
          <w:spacing w:val="0"/>
        </w:rPr>
        <w:t xml:space="preserve">Ủy ban Thường vụ </w:t>
      </w:r>
      <w:r w:rsidR="00A86F83" w:rsidRPr="007536EA">
        <w:rPr>
          <w:spacing w:val="0"/>
        </w:rPr>
        <w:t>Quốc hội</w:t>
      </w:r>
    </w:p>
    <w:p w14:paraId="54BBF25E" w14:textId="77777777" w:rsidR="005D5EB7" w:rsidRPr="007536EA" w:rsidRDefault="005D5EB7" w:rsidP="00053CB7">
      <w:pPr>
        <w:widowControl w:val="0"/>
        <w:spacing w:before="120" w:after="120"/>
        <w:ind w:firstLine="720"/>
        <w:jc w:val="center"/>
        <w:rPr>
          <w:spacing w:val="0"/>
          <w:sz w:val="6"/>
          <w:szCs w:val="6"/>
        </w:rPr>
      </w:pPr>
      <w:r w:rsidRPr="007536EA">
        <w:rPr>
          <w:spacing w:val="0"/>
          <w:sz w:val="6"/>
          <w:szCs w:val="6"/>
        </w:rPr>
        <w:t xml:space="preserve">   </w:t>
      </w:r>
    </w:p>
    <w:p w14:paraId="494DD87D" w14:textId="77777777" w:rsidR="00F77F04" w:rsidRPr="00205A09" w:rsidRDefault="00446DE2" w:rsidP="009A0DDE">
      <w:pPr>
        <w:spacing w:before="120" w:after="120"/>
        <w:ind w:firstLine="709"/>
        <w:jc w:val="both"/>
        <w:rPr>
          <w:spacing w:val="0"/>
        </w:rPr>
      </w:pPr>
      <w:r w:rsidRPr="00205A09">
        <w:rPr>
          <w:spacing w:val="0"/>
        </w:rPr>
        <w:t>Thực hiện quy định của Luật Ban hành văn bản quy phạm pháp luật</w:t>
      </w:r>
      <w:r w:rsidR="00D807F9" w:rsidRPr="00205A09">
        <w:rPr>
          <w:spacing w:val="0"/>
        </w:rPr>
        <w:t>,</w:t>
      </w:r>
      <w:r w:rsidR="00FD5445">
        <w:rPr>
          <w:spacing w:val="0"/>
        </w:rPr>
        <w:t xml:space="preserve"> </w:t>
      </w:r>
      <w:r w:rsidR="00FD5445" w:rsidRPr="000E5878">
        <w:t xml:space="preserve">Kết luận số 1243/KL-UBTVQH ngày 03/4/2025 </w:t>
      </w:r>
      <w:r w:rsidR="00FD5445" w:rsidRPr="000E5878">
        <w:rPr>
          <w:bCs/>
          <w:color w:val="000000"/>
          <w:spacing w:val="2"/>
        </w:rPr>
        <w:t>của Ủy ban Thường vụ Quốc hội về việc chuẩn bị Kỳ họp thứ 9, Quốc hội Khóa XV,</w:t>
      </w:r>
      <w:r w:rsidRPr="00205A09">
        <w:rPr>
          <w:spacing w:val="0"/>
        </w:rPr>
        <w:t xml:space="preserve"> Tòa án </w:t>
      </w:r>
      <w:r w:rsidRPr="00B85587">
        <w:rPr>
          <w:spacing w:val="0"/>
        </w:rPr>
        <w:t>nhân</w:t>
      </w:r>
      <w:r w:rsidRPr="00205A09">
        <w:rPr>
          <w:spacing w:val="0"/>
        </w:rPr>
        <w:t xml:space="preserve"> dân tối cao kính trình Ủy ban Thường vụ Quốc hội dự án</w:t>
      </w:r>
      <w:r w:rsidR="00A154F0" w:rsidRPr="00205A09">
        <w:rPr>
          <w:spacing w:val="0"/>
        </w:rPr>
        <w:t xml:space="preserve"> </w:t>
      </w:r>
      <w:r w:rsidR="002D3765" w:rsidRPr="00205A09">
        <w:rPr>
          <w:spacing w:val="0"/>
        </w:rPr>
        <w:t xml:space="preserve">Luật sửa đổi, bổ sung </w:t>
      </w:r>
      <w:bookmarkStart w:id="0" w:name="_Hlk194330431"/>
      <w:r w:rsidR="002D3765" w:rsidRPr="00205A09">
        <w:rPr>
          <w:spacing w:val="0"/>
        </w:rPr>
        <w:t>một số điều của Bộ luật Tố tụng dân sự, Luật Tố tụng hành chính, Luật Tư pháp người chưa thành niên, Luật Phá sản và Luật Hòa giải, đối thoại tại Tòa án</w:t>
      </w:r>
      <w:bookmarkEnd w:id="0"/>
      <w:r w:rsidR="00F77F04" w:rsidRPr="00205A09">
        <w:rPr>
          <w:spacing w:val="0"/>
        </w:rPr>
        <w:t xml:space="preserve"> </w:t>
      </w:r>
      <w:r w:rsidR="00E37FB6" w:rsidRPr="00205A09">
        <w:rPr>
          <w:spacing w:val="0"/>
        </w:rPr>
        <w:t>như sau</w:t>
      </w:r>
      <w:r w:rsidR="00F77F04" w:rsidRPr="00205A09">
        <w:rPr>
          <w:spacing w:val="0"/>
        </w:rPr>
        <w:t>:</w:t>
      </w:r>
    </w:p>
    <w:p w14:paraId="4A77132B" w14:textId="77777777" w:rsidR="00EB77F1" w:rsidRPr="00205A09" w:rsidRDefault="009A206B" w:rsidP="009A0DDE">
      <w:pPr>
        <w:autoSpaceDE w:val="0"/>
        <w:autoSpaceDN w:val="0"/>
        <w:adjustRightInd w:val="0"/>
        <w:spacing w:before="120" w:after="120"/>
        <w:ind w:firstLine="709"/>
        <w:jc w:val="both"/>
        <w:rPr>
          <w:b/>
          <w:spacing w:val="0"/>
          <w:sz w:val="24"/>
          <w:szCs w:val="24"/>
        </w:rPr>
      </w:pPr>
      <w:r w:rsidRPr="00205A09">
        <w:rPr>
          <w:b/>
          <w:spacing w:val="0"/>
          <w:sz w:val="24"/>
          <w:szCs w:val="24"/>
        </w:rPr>
        <w:t xml:space="preserve">I. SỰ CẦN THIẾT </w:t>
      </w:r>
      <w:r w:rsidR="00FD5445">
        <w:rPr>
          <w:b/>
          <w:spacing w:val="0"/>
          <w:sz w:val="24"/>
          <w:szCs w:val="24"/>
        </w:rPr>
        <w:t>BAN HÀNH</w:t>
      </w:r>
      <w:r w:rsidRPr="00205A09">
        <w:rPr>
          <w:b/>
          <w:spacing w:val="0"/>
          <w:sz w:val="24"/>
          <w:szCs w:val="24"/>
        </w:rPr>
        <w:t xml:space="preserve"> LUẬT</w:t>
      </w:r>
    </w:p>
    <w:p w14:paraId="552737B4" w14:textId="77777777" w:rsidR="00446DE2" w:rsidRPr="00205A09" w:rsidRDefault="00446DE2" w:rsidP="009A0DDE">
      <w:pPr>
        <w:autoSpaceDE w:val="0"/>
        <w:autoSpaceDN w:val="0"/>
        <w:adjustRightInd w:val="0"/>
        <w:spacing w:before="120" w:after="120"/>
        <w:ind w:firstLine="709"/>
        <w:jc w:val="both"/>
        <w:rPr>
          <w:bCs/>
          <w:spacing w:val="0"/>
          <w:lang w:val="nl-NL"/>
        </w:rPr>
      </w:pPr>
      <w:r w:rsidRPr="00205A09">
        <w:rPr>
          <w:b/>
          <w:spacing w:val="0"/>
        </w:rPr>
        <w:t xml:space="preserve">1. </w:t>
      </w:r>
      <w:r w:rsidR="00D807F9" w:rsidRPr="00205A09">
        <w:rPr>
          <w:b/>
          <w:spacing w:val="0"/>
        </w:rPr>
        <w:t>Cơ sở chính trị, pháp lý</w:t>
      </w:r>
    </w:p>
    <w:p w14:paraId="5C90E17C" w14:textId="77777777" w:rsidR="00446DE2" w:rsidRPr="00205A09" w:rsidRDefault="00446DE2" w:rsidP="009A0DDE">
      <w:pPr>
        <w:autoSpaceDE w:val="0"/>
        <w:autoSpaceDN w:val="0"/>
        <w:adjustRightInd w:val="0"/>
        <w:spacing w:before="120" w:after="120"/>
        <w:ind w:firstLine="709"/>
        <w:jc w:val="both"/>
        <w:rPr>
          <w:spacing w:val="0"/>
        </w:rPr>
      </w:pPr>
      <w:r w:rsidRPr="00205A09">
        <w:rPr>
          <w:spacing w:val="0"/>
        </w:rPr>
        <w:t>-</w:t>
      </w:r>
      <w:r w:rsidRPr="00205A09">
        <w:rPr>
          <w:spacing w:val="0"/>
          <w:lang w:val="vi-VN"/>
        </w:rPr>
        <w:t xml:space="preserve"> </w:t>
      </w:r>
      <w:r w:rsidRPr="00205A09">
        <w:rPr>
          <w:spacing w:val="0"/>
        </w:rPr>
        <w:t>Kết luận số 126-KL/TW ngày 14/02/2025 của Bộ Chính trị, Ban Bí thư về một số nội dung, nhiệm vụ tiếp tục sắp xếp, tinh gọn tổ chức bộ máy của hệ thống chính trị năm 2025 đặt ra mục tiêu, yêu cầu: “</w:t>
      </w:r>
      <w:r w:rsidRPr="00205A09">
        <w:rPr>
          <w:i/>
          <w:iCs/>
          <w:spacing w:val="0"/>
        </w:rPr>
        <w:t xml:space="preserve">Giao </w:t>
      </w:r>
      <w:r w:rsidRPr="00205A09">
        <w:rPr>
          <w:rFonts w:hint="eastAsia"/>
          <w:i/>
          <w:iCs/>
          <w:spacing w:val="0"/>
        </w:rPr>
        <w:t>Đ</w:t>
      </w:r>
      <w:r w:rsidRPr="00205A09">
        <w:rPr>
          <w:i/>
          <w:iCs/>
          <w:spacing w:val="0"/>
        </w:rPr>
        <w:t>ảng uỷ các c</w:t>
      </w:r>
      <w:r w:rsidRPr="00205A09">
        <w:rPr>
          <w:rFonts w:hint="eastAsia"/>
          <w:i/>
          <w:iCs/>
          <w:spacing w:val="0"/>
        </w:rPr>
        <w:t>ơ</w:t>
      </w:r>
      <w:r w:rsidRPr="00205A09">
        <w:rPr>
          <w:i/>
          <w:iCs/>
          <w:spacing w:val="0"/>
        </w:rPr>
        <w:t xml:space="preserve"> quan </w:t>
      </w:r>
      <w:r w:rsidRPr="00205A09">
        <w:rPr>
          <w:rFonts w:hint="eastAsia"/>
          <w:i/>
          <w:iCs/>
          <w:spacing w:val="0"/>
        </w:rPr>
        <w:t>Đ</w:t>
      </w:r>
      <w:r w:rsidRPr="00205A09">
        <w:rPr>
          <w:i/>
          <w:iCs/>
          <w:spacing w:val="0"/>
        </w:rPr>
        <w:t xml:space="preserve">ảng Trung </w:t>
      </w:r>
      <w:r w:rsidRPr="00205A09">
        <w:rPr>
          <w:rFonts w:hint="eastAsia"/>
          <w:i/>
          <w:iCs/>
          <w:spacing w:val="0"/>
        </w:rPr>
        <w:t>ươ</w:t>
      </w:r>
      <w:r w:rsidRPr="00205A09">
        <w:rPr>
          <w:i/>
          <w:iCs/>
          <w:spacing w:val="0"/>
        </w:rPr>
        <w:t xml:space="preserve">ng lãnh </w:t>
      </w:r>
      <w:r w:rsidRPr="00205A09">
        <w:rPr>
          <w:rFonts w:hint="eastAsia"/>
          <w:i/>
          <w:iCs/>
          <w:spacing w:val="0"/>
        </w:rPr>
        <w:t>đ</w:t>
      </w:r>
      <w:r w:rsidRPr="00205A09">
        <w:rPr>
          <w:i/>
          <w:iCs/>
          <w:spacing w:val="0"/>
        </w:rPr>
        <w:t xml:space="preserve">ạo, chỉ </w:t>
      </w:r>
      <w:r w:rsidRPr="00205A09">
        <w:rPr>
          <w:rFonts w:hint="eastAsia"/>
          <w:i/>
          <w:iCs/>
          <w:spacing w:val="0"/>
        </w:rPr>
        <w:t>đ</w:t>
      </w:r>
      <w:r w:rsidRPr="00205A09">
        <w:rPr>
          <w:i/>
          <w:iCs/>
          <w:spacing w:val="0"/>
        </w:rPr>
        <w:t xml:space="preserve">ạo </w:t>
      </w:r>
      <w:r w:rsidRPr="00205A09">
        <w:rPr>
          <w:rFonts w:hint="eastAsia"/>
          <w:i/>
          <w:iCs/>
          <w:spacing w:val="0"/>
        </w:rPr>
        <w:t>Đ</w:t>
      </w:r>
      <w:r w:rsidRPr="00205A09">
        <w:rPr>
          <w:i/>
          <w:iCs/>
          <w:spacing w:val="0"/>
        </w:rPr>
        <w:t xml:space="preserve">ảng uỷ Tòa án nhân dân tối cao, </w:t>
      </w:r>
      <w:r w:rsidRPr="00205A09">
        <w:rPr>
          <w:rFonts w:hint="eastAsia"/>
          <w:i/>
          <w:iCs/>
          <w:spacing w:val="0"/>
        </w:rPr>
        <w:t>Đ</w:t>
      </w:r>
      <w:r w:rsidRPr="00205A09">
        <w:rPr>
          <w:i/>
          <w:iCs/>
          <w:spacing w:val="0"/>
        </w:rPr>
        <w:t>ảng uỷ Viện kiểm sát nhân dân tối cao nghiên cứu, tham m</w:t>
      </w:r>
      <w:r w:rsidRPr="00205A09">
        <w:rPr>
          <w:rFonts w:hint="eastAsia"/>
          <w:i/>
          <w:iCs/>
          <w:spacing w:val="0"/>
        </w:rPr>
        <w:t>ư</w:t>
      </w:r>
      <w:r w:rsidRPr="00205A09">
        <w:rPr>
          <w:i/>
          <w:iCs/>
          <w:spacing w:val="0"/>
        </w:rPr>
        <w:t>u về mô hình c</w:t>
      </w:r>
      <w:r w:rsidRPr="00205A09">
        <w:rPr>
          <w:rFonts w:hint="eastAsia"/>
          <w:i/>
          <w:iCs/>
          <w:spacing w:val="0"/>
        </w:rPr>
        <w:t>ơ</w:t>
      </w:r>
      <w:r w:rsidRPr="00205A09">
        <w:rPr>
          <w:i/>
          <w:iCs/>
          <w:spacing w:val="0"/>
        </w:rPr>
        <w:t xml:space="preserve"> quan (Toà án, Viện kiểm sát) theo </w:t>
      </w:r>
      <w:r w:rsidRPr="00205A09">
        <w:rPr>
          <w:rFonts w:hint="eastAsia"/>
          <w:i/>
          <w:iCs/>
          <w:spacing w:val="0"/>
        </w:rPr>
        <w:t>đ</w:t>
      </w:r>
      <w:r w:rsidRPr="00205A09">
        <w:rPr>
          <w:i/>
          <w:iCs/>
          <w:spacing w:val="0"/>
        </w:rPr>
        <w:t>ịnh h</w:t>
      </w:r>
      <w:r w:rsidRPr="00205A09">
        <w:rPr>
          <w:rFonts w:hint="eastAsia"/>
          <w:i/>
          <w:iCs/>
          <w:spacing w:val="0"/>
        </w:rPr>
        <w:t>ư</w:t>
      </w:r>
      <w:r w:rsidRPr="00205A09">
        <w:rPr>
          <w:i/>
          <w:iCs/>
          <w:spacing w:val="0"/>
        </w:rPr>
        <w:t xml:space="preserve">ớng bỏ cấp trung gian (cấp huyện) và </w:t>
      </w:r>
      <w:r w:rsidRPr="00205A09">
        <w:rPr>
          <w:rFonts w:hint="eastAsia"/>
          <w:i/>
          <w:iCs/>
          <w:spacing w:val="0"/>
        </w:rPr>
        <w:t>đ</w:t>
      </w:r>
      <w:r w:rsidRPr="00205A09">
        <w:rPr>
          <w:i/>
          <w:iCs/>
          <w:spacing w:val="0"/>
        </w:rPr>
        <w:t xml:space="preserve">ề xuất bổ sung, sửa </w:t>
      </w:r>
      <w:r w:rsidRPr="00205A09">
        <w:rPr>
          <w:rFonts w:hint="eastAsia"/>
          <w:i/>
          <w:iCs/>
          <w:spacing w:val="0"/>
        </w:rPr>
        <w:t>đ</w:t>
      </w:r>
      <w:r w:rsidRPr="00205A09">
        <w:rPr>
          <w:i/>
          <w:iCs/>
          <w:spacing w:val="0"/>
        </w:rPr>
        <w:t>ổi các c</w:t>
      </w:r>
      <w:r w:rsidRPr="00205A09">
        <w:rPr>
          <w:rFonts w:hint="eastAsia"/>
          <w:i/>
          <w:iCs/>
          <w:spacing w:val="0"/>
        </w:rPr>
        <w:t>ơ</w:t>
      </w:r>
      <w:r w:rsidRPr="00205A09">
        <w:rPr>
          <w:i/>
          <w:iCs/>
          <w:spacing w:val="0"/>
        </w:rPr>
        <w:t xml:space="preserve"> chế, chính sách của </w:t>
      </w:r>
      <w:r w:rsidRPr="00205A09">
        <w:rPr>
          <w:rFonts w:hint="eastAsia"/>
          <w:i/>
          <w:iCs/>
          <w:spacing w:val="0"/>
        </w:rPr>
        <w:t>Đ</w:t>
      </w:r>
      <w:r w:rsidRPr="00205A09">
        <w:rPr>
          <w:i/>
          <w:iCs/>
          <w:spacing w:val="0"/>
        </w:rPr>
        <w:t>ảng, pháp luật của Nhà n</w:t>
      </w:r>
      <w:r w:rsidRPr="00205A09">
        <w:rPr>
          <w:rFonts w:hint="eastAsia"/>
          <w:i/>
          <w:iCs/>
          <w:spacing w:val="0"/>
        </w:rPr>
        <w:t>ư</w:t>
      </w:r>
      <w:r w:rsidRPr="00205A09">
        <w:rPr>
          <w:i/>
          <w:iCs/>
          <w:spacing w:val="0"/>
        </w:rPr>
        <w:t xml:space="preserve">ớc có liên </w:t>
      </w:r>
      <w:r w:rsidRPr="00205A09">
        <w:rPr>
          <w:rFonts w:ascii="Times New Roman Italic" w:hAnsi="Times New Roman Italic"/>
          <w:i/>
          <w:iCs/>
          <w:spacing w:val="-4"/>
        </w:rPr>
        <w:t xml:space="preserve">quan; tiếp tục </w:t>
      </w:r>
      <w:r w:rsidRPr="00205A09">
        <w:rPr>
          <w:rFonts w:ascii="Times New Roman Italic" w:hAnsi="Times New Roman Italic" w:hint="eastAsia"/>
          <w:i/>
          <w:iCs/>
          <w:spacing w:val="-4"/>
        </w:rPr>
        <w:t>đ</w:t>
      </w:r>
      <w:r w:rsidRPr="00205A09">
        <w:rPr>
          <w:rFonts w:ascii="Times New Roman Italic" w:hAnsi="Times New Roman Italic"/>
          <w:i/>
          <w:iCs/>
          <w:spacing w:val="-4"/>
        </w:rPr>
        <w:t>ổi mới tổ chức, nâng cao chất l</w:t>
      </w:r>
      <w:r w:rsidRPr="00205A09">
        <w:rPr>
          <w:rFonts w:ascii="Times New Roman Italic" w:hAnsi="Times New Roman Italic" w:hint="eastAsia"/>
          <w:i/>
          <w:iCs/>
          <w:spacing w:val="-4"/>
        </w:rPr>
        <w:t>ư</w:t>
      </w:r>
      <w:r w:rsidRPr="00205A09">
        <w:rPr>
          <w:rFonts w:ascii="Times New Roman Italic" w:hAnsi="Times New Roman Italic"/>
          <w:i/>
          <w:iCs/>
          <w:spacing w:val="-4"/>
        </w:rPr>
        <w:t xml:space="preserve">ợng hoạt </w:t>
      </w:r>
      <w:r w:rsidRPr="00205A09">
        <w:rPr>
          <w:rFonts w:ascii="Times New Roman Italic" w:hAnsi="Times New Roman Italic" w:hint="eastAsia"/>
          <w:i/>
          <w:iCs/>
          <w:spacing w:val="-4"/>
        </w:rPr>
        <w:t>đ</w:t>
      </w:r>
      <w:r w:rsidRPr="00205A09">
        <w:rPr>
          <w:rFonts w:ascii="Times New Roman Italic" w:hAnsi="Times New Roman Italic"/>
          <w:i/>
          <w:iCs/>
          <w:spacing w:val="-4"/>
        </w:rPr>
        <w:t xml:space="preserve">ộng của Tòa án nhân dân, Viện kiểm sát nhân dân </w:t>
      </w:r>
      <w:r w:rsidRPr="00205A09">
        <w:rPr>
          <w:rFonts w:ascii="Times New Roman Italic" w:hAnsi="Times New Roman Italic" w:hint="eastAsia"/>
          <w:i/>
          <w:iCs/>
          <w:spacing w:val="-4"/>
        </w:rPr>
        <w:t>đá</w:t>
      </w:r>
      <w:r w:rsidRPr="00205A09">
        <w:rPr>
          <w:rFonts w:ascii="Times New Roman Italic" w:hAnsi="Times New Roman Italic"/>
          <w:i/>
          <w:iCs/>
          <w:spacing w:val="-4"/>
        </w:rPr>
        <w:t>p ứng yêu cầu cải cách t</w:t>
      </w:r>
      <w:r w:rsidRPr="00205A09">
        <w:rPr>
          <w:rFonts w:ascii="Times New Roman Italic" w:hAnsi="Times New Roman Italic" w:hint="eastAsia"/>
          <w:i/>
          <w:iCs/>
          <w:spacing w:val="-4"/>
        </w:rPr>
        <w:t>ư</w:t>
      </w:r>
      <w:r w:rsidRPr="00205A09">
        <w:rPr>
          <w:rFonts w:ascii="Times New Roman Italic" w:hAnsi="Times New Roman Italic"/>
          <w:i/>
          <w:iCs/>
          <w:spacing w:val="-4"/>
        </w:rPr>
        <w:t xml:space="preserve"> pháp trong tình hình mới</w:t>
      </w:r>
      <w:r w:rsidRPr="00205A09">
        <w:rPr>
          <w:i/>
          <w:iCs/>
          <w:spacing w:val="-4"/>
        </w:rPr>
        <w:t>”</w:t>
      </w:r>
      <w:r w:rsidRPr="00205A09">
        <w:rPr>
          <w:spacing w:val="-4"/>
        </w:rPr>
        <w:t>.</w:t>
      </w:r>
    </w:p>
    <w:p w14:paraId="3D273DDF" w14:textId="1D3891FB" w:rsidR="00446DE2" w:rsidRPr="00205A09" w:rsidRDefault="00446DE2" w:rsidP="009A0DDE">
      <w:pPr>
        <w:autoSpaceDE w:val="0"/>
        <w:autoSpaceDN w:val="0"/>
        <w:adjustRightInd w:val="0"/>
        <w:spacing w:before="120" w:after="120"/>
        <w:ind w:firstLine="709"/>
        <w:jc w:val="both"/>
        <w:rPr>
          <w:i/>
          <w:spacing w:val="0"/>
        </w:rPr>
      </w:pPr>
      <w:r w:rsidRPr="00205A09">
        <w:rPr>
          <w:spacing w:val="0"/>
        </w:rPr>
        <w:t xml:space="preserve">- Kết luận số 127-KL/TW ngày 28/02/2025 của Bộ Chính trị, Ban Bí thư về triển khai nghiên cứu, đề xuất tiếp tục sắp xếp tổ chức bộ máy của hệ thống chính trị yêu cầu: </w:t>
      </w:r>
      <w:r w:rsidRPr="00205A09">
        <w:rPr>
          <w:i/>
          <w:spacing w:val="0"/>
        </w:rPr>
        <w:t>“Giao Đảng uỷ Chính phủ, Đảng uỷ Quốc hội (theo phạm vi, lĩnh vực) chủ trì, chỉ đạo Đảng uỷ Bộ Tư pháp, Đảng uỷ Uỷ ban Pháp luật và Tư pháp và các cơ quan liên quan nghiên cứu, đề xuất sửa đổi, bổ sung Luật Tổ chức chính quyền địa phương, Luật Cán bộ, công chức, Luật Thanh tra, Luật Quy hoạch, Luật Bầu cử đại biểu Quốc hội và đại biểu Hội đồng nhân dân, Luật Ban hành văn bản quy phạm pháp luật, Luật Tổ chức Toà án nhân dân, Luật Tổ chức viện kiểm sát nhân dân, các luật liên quan…”</w:t>
      </w:r>
      <w:r w:rsidR="00997954">
        <w:rPr>
          <w:i/>
          <w:spacing w:val="0"/>
        </w:rPr>
        <w:t>.</w:t>
      </w:r>
    </w:p>
    <w:p w14:paraId="257D561A" w14:textId="3476204F" w:rsidR="00446DE2" w:rsidRPr="00B96999" w:rsidRDefault="00446DE2" w:rsidP="009A0DDE">
      <w:pPr>
        <w:autoSpaceDE w:val="0"/>
        <w:autoSpaceDN w:val="0"/>
        <w:adjustRightInd w:val="0"/>
        <w:spacing w:before="120" w:after="120"/>
        <w:ind w:firstLine="709"/>
        <w:jc w:val="both"/>
        <w:rPr>
          <w:i/>
          <w:spacing w:val="0"/>
        </w:rPr>
      </w:pPr>
      <w:r w:rsidRPr="00B96999">
        <w:rPr>
          <w:spacing w:val="0"/>
        </w:rPr>
        <w:t>- Kết luận số 135-KL/TW ngày 28/3/2025 của Bộ Chính trị, Ban Bí thư về Đề án tiếp tục sắp xếp, tin</w:t>
      </w:r>
      <w:r w:rsidR="00D54A25" w:rsidRPr="00B96999">
        <w:rPr>
          <w:spacing w:val="0"/>
        </w:rPr>
        <w:t>s</w:t>
      </w:r>
      <w:r w:rsidRPr="00B96999">
        <w:rPr>
          <w:spacing w:val="0"/>
        </w:rPr>
        <w:t xml:space="preserve">h gọn bộ máy Tòa án nhân dân bảo đảm hoạt động hiệu lực, hiệu quả, đáp ứng yêu cầu cải cách tư pháp trong tình hình mới yêu cầu: </w:t>
      </w:r>
      <w:r w:rsidRPr="00B96999">
        <w:rPr>
          <w:i/>
          <w:spacing w:val="0"/>
        </w:rPr>
        <w:t xml:space="preserve">“Giao Đảng ủy Quốc hội, Đảng ủy Chính phủ, Đảng ủy Tòa án nhân dân tối cao, </w:t>
      </w:r>
      <w:r w:rsidRPr="00B96999">
        <w:rPr>
          <w:i/>
          <w:spacing w:val="0"/>
        </w:rPr>
        <w:lastRenderedPageBreak/>
        <w:t>Ban Tổ chức Trung ương và các cơ quan chức năng có liên quan khẩn trương chỉ đạo sửa đổi, bổ sung các quy định của Đảng, các văn bản quy phạm pháp luật có liên quan để bảo đảm mô hình, tổ chức bộ máy của Tòa án nhân dân các cấp sau khi tiến hành sắp xếp hoạt động liên tục, hiệu quả, không bị gián đoạn, không bỏ sót nhiệm vụ”</w:t>
      </w:r>
      <w:r w:rsidR="00997954" w:rsidRPr="00B96999">
        <w:rPr>
          <w:i/>
          <w:spacing w:val="0"/>
        </w:rPr>
        <w:t>.</w:t>
      </w:r>
    </w:p>
    <w:p w14:paraId="545CDEDD" w14:textId="77777777" w:rsidR="00AC7B3A" w:rsidRPr="00205A09" w:rsidRDefault="00AC7B3A" w:rsidP="009A0DDE">
      <w:pPr>
        <w:autoSpaceDE w:val="0"/>
        <w:autoSpaceDN w:val="0"/>
        <w:adjustRightInd w:val="0"/>
        <w:spacing w:before="120" w:after="120"/>
        <w:ind w:firstLine="709"/>
        <w:jc w:val="both"/>
        <w:rPr>
          <w:iCs/>
          <w:spacing w:val="0"/>
        </w:rPr>
      </w:pPr>
      <w:r w:rsidRPr="00205A09">
        <w:rPr>
          <w:i/>
          <w:spacing w:val="0"/>
        </w:rPr>
        <w:t>-</w:t>
      </w:r>
      <w:r w:rsidRPr="00205A09">
        <w:rPr>
          <w:iCs/>
          <w:spacing w:val="0"/>
        </w:rPr>
        <w:t xml:space="preserve"> Nghị quyết số 60-NQ/TW ngày 12/4/2025 của Hội nghị lần thứ 11 Ban Chấp hành Trung ương Đảng khóa XIII đã nêu</w:t>
      </w:r>
      <w:r w:rsidR="00872E17" w:rsidRPr="00205A09">
        <w:rPr>
          <w:iCs/>
          <w:spacing w:val="0"/>
        </w:rPr>
        <w:t xml:space="preserve"> </w:t>
      </w:r>
      <w:r w:rsidR="00872E17" w:rsidRPr="00205A09">
        <w:rPr>
          <w:i/>
          <w:spacing w:val="0"/>
          <w:lang w:val="en-GB"/>
        </w:rPr>
        <w:t>“</w:t>
      </w:r>
      <w:r w:rsidR="00872E17" w:rsidRPr="00205A09">
        <w:rPr>
          <w:i/>
          <w:spacing w:val="0"/>
        </w:rPr>
        <w:t xml:space="preserve">Đồng ý chủ trương sắp xếp, tinh gọn bộ máy Tòa án nhân dân, Viện kiểm sát nhân dân; hệ thống tổ chức Tòa án nhân dân, Viện kiểm sát nhân dân có 3 cấp: Tòa án nhân dân và Viện kiểm sát </w:t>
      </w:r>
      <w:r w:rsidR="00872E17" w:rsidRPr="00205A09">
        <w:rPr>
          <w:rFonts w:ascii="Times New Roman Italic" w:hAnsi="Times New Roman Italic"/>
          <w:i/>
          <w:spacing w:val="-8"/>
        </w:rPr>
        <w:t>nhân dân tối cao, cấp tỉnh, cấp khu vực. Kết thúc hoạt động của Tòa án nhân dân, Viện kiểm sát nhân dân cấp cao và Tòa án nhân dân, Viện kiểm sát nhân dân cấp huyện</w:t>
      </w:r>
      <w:r w:rsidR="00872E17" w:rsidRPr="00205A09">
        <w:rPr>
          <w:i/>
          <w:spacing w:val="0"/>
        </w:rPr>
        <w:t>”</w:t>
      </w:r>
      <w:r w:rsidR="00997954">
        <w:rPr>
          <w:i/>
          <w:spacing w:val="0"/>
        </w:rPr>
        <w:t>.</w:t>
      </w:r>
    </w:p>
    <w:p w14:paraId="09DE9FB4" w14:textId="77777777" w:rsidR="00446DE2" w:rsidRPr="00205A09" w:rsidRDefault="00446DE2" w:rsidP="009A0DDE">
      <w:pPr>
        <w:autoSpaceDE w:val="0"/>
        <w:autoSpaceDN w:val="0"/>
        <w:adjustRightInd w:val="0"/>
        <w:spacing w:before="120" w:after="120"/>
        <w:ind w:firstLine="709"/>
        <w:jc w:val="both"/>
        <w:rPr>
          <w:iCs/>
          <w:spacing w:val="0"/>
        </w:rPr>
      </w:pPr>
      <w:r w:rsidRPr="00205A09">
        <w:rPr>
          <w:b/>
          <w:spacing w:val="0"/>
        </w:rPr>
        <w:t xml:space="preserve">2. </w:t>
      </w:r>
      <w:r w:rsidR="00D807F9" w:rsidRPr="00205A09">
        <w:rPr>
          <w:b/>
          <w:spacing w:val="0"/>
        </w:rPr>
        <w:t>Cơ sở</w:t>
      </w:r>
      <w:r w:rsidRPr="00205A09">
        <w:rPr>
          <w:b/>
          <w:spacing w:val="0"/>
        </w:rPr>
        <w:t xml:space="preserve"> thực tiễn</w:t>
      </w:r>
    </w:p>
    <w:p w14:paraId="3CA16095" w14:textId="77777777" w:rsidR="00C521FB" w:rsidRPr="00205A09" w:rsidRDefault="005E6D14" w:rsidP="009A0DDE">
      <w:pPr>
        <w:spacing w:before="120" w:after="120"/>
        <w:ind w:firstLine="709"/>
        <w:jc w:val="both"/>
        <w:rPr>
          <w:spacing w:val="0"/>
          <w:lang w:val="vi-VN"/>
        </w:rPr>
      </w:pPr>
      <w:r w:rsidRPr="00205A09">
        <w:rPr>
          <w:spacing w:val="0"/>
        </w:rPr>
        <w:t>Tòa án nhân dân tối cao đang trình</w:t>
      </w:r>
      <w:r w:rsidR="00B21C3A" w:rsidRPr="00205A09">
        <w:rPr>
          <w:spacing w:val="0"/>
        </w:rPr>
        <w:t xml:space="preserve"> Quốc hội,</w:t>
      </w:r>
      <w:r w:rsidRPr="00205A09">
        <w:rPr>
          <w:spacing w:val="0"/>
        </w:rPr>
        <w:t xml:space="preserve"> Ủy ban Thường vụ Quốc hội dự án Luật sửa đổi, bổ sung một số điều của Luật Tổ chức Tòa án nhân dân </w:t>
      </w:r>
      <w:r w:rsidR="007E2995" w:rsidRPr="00205A09">
        <w:rPr>
          <w:iCs/>
          <w:spacing w:val="0"/>
        </w:rPr>
        <w:t>để thực hiện chủ trương của Đảng về không tổ chức</w:t>
      </w:r>
      <w:r w:rsidR="0090103F">
        <w:rPr>
          <w:iCs/>
          <w:spacing w:val="0"/>
        </w:rPr>
        <w:t xml:space="preserve"> Tòa án nhân dân cấp cao, Tòa án nhân dân</w:t>
      </w:r>
      <w:r w:rsidR="007E2995" w:rsidRPr="00205A09">
        <w:rPr>
          <w:iCs/>
          <w:spacing w:val="0"/>
        </w:rPr>
        <w:t xml:space="preserve"> cấp huyện. Do vậy, việc </w:t>
      </w:r>
      <w:r w:rsidRPr="00205A09">
        <w:rPr>
          <w:spacing w:val="0"/>
        </w:rPr>
        <w:t>sửa đổi, bổ sung</w:t>
      </w:r>
      <w:r w:rsidR="007E2995" w:rsidRPr="00205A09">
        <w:rPr>
          <w:spacing w:val="0"/>
        </w:rPr>
        <w:t xml:space="preserve"> một số điều</w:t>
      </w:r>
      <w:r w:rsidR="0061492E" w:rsidRPr="00205A09">
        <w:rPr>
          <w:spacing w:val="0"/>
        </w:rPr>
        <w:t xml:space="preserve"> của Bộ luật Tố tụng dân sự, Luật Tố tụng hành chính, Luật Tư pháp người chưa thành niên, Luật Phá sản và Luật Hòa </w:t>
      </w:r>
      <w:r w:rsidR="0061492E" w:rsidRPr="00205A09">
        <w:rPr>
          <w:spacing w:val="-6"/>
        </w:rPr>
        <w:t>giải, đối thoại tại Tòa án về các nội dung</w:t>
      </w:r>
      <w:r w:rsidR="0016328C" w:rsidRPr="00205A09">
        <w:rPr>
          <w:spacing w:val="-6"/>
        </w:rPr>
        <w:t xml:space="preserve"> liên quan đến </w:t>
      </w:r>
      <w:r w:rsidR="007E2995" w:rsidRPr="00205A09">
        <w:rPr>
          <w:spacing w:val="-6"/>
        </w:rPr>
        <w:t>thẩm quyền</w:t>
      </w:r>
      <w:r w:rsidR="0016328C" w:rsidRPr="00205A09">
        <w:rPr>
          <w:spacing w:val="-6"/>
        </w:rPr>
        <w:t xml:space="preserve"> của Tòa án </w:t>
      </w:r>
      <w:r w:rsidR="007E2995" w:rsidRPr="00205A09">
        <w:rPr>
          <w:spacing w:val="-6"/>
        </w:rPr>
        <w:t>trong hoạt động tố tụng</w:t>
      </w:r>
      <w:r w:rsidR="00B21C3A" w:rsidRPr="00205A09">
        <w:rPr>
          <w:spacing w:val="-6"/>
        </w:rPr>
        <w:t xml:space="preserve"> để phù hợp với mô hình tổ chức mới của Tòa án</w:t>
      </w:r>
      <w:r w:rsidR="0016328C" w:rsidRPr="00205A09">
        <w:rPr>
          <w:spacing w:val="-6"/>
        </w:rPr>
        <w:t xml:space="preserve"> là cần thiết</w:t>
      </w:r>
      <w:r w:rsidR="0016328C" w:rsidRPr="00205A09">
        <w:rPr>
          <w:spacing w:val="0"/>
        </w:rPr>
        <w:t>.</w:t>
      </w:r>
    </w:p>
    <w:p w14:paraId="160303B5" w14:textId="77777777" w:rsidR="007A00D5" w:rsidRPr="00205A09" w:rsidRDefault="007A00D5" w:rsidP="009A0DDE">
      <w:pPr>
        <w:spacing w:before="120" w:after="120"/>
        <w:ind w:firstLine="720"/>
        <w:jc w:val="both"/>
        <w:rPr>
          <w:b/>
          <w:spacing w:val="0"/>
          <w:sz w:val="24"/>
          <w:szCs w:val="22"/>
          <w:lang w:val="nl-NL"/>
        </w:rPr>
      </w:pPr>
      <w:r w:rsidRPr="00205A09">
        <w:rPr>
          <w:b/>
          <w:spacing w:val="0"/>
          <w:sz w:val="24"/>
          <w:szCs w:val="22"/>
          <w:lang w:val="vi-VN"/>
        </w:rPr>
        <w:t>II. MỤ</w:t>
      </w:r>
      <w:r w:rsidRPr="00205A09">
        <w:rPr>
          <w:b/>
          <w:spacing w:val="0"/>
          <w:sz w:val="24"/>
          <w:szCs w:val="22"/>
          <w:lang w:val="nl-NL"/>
        </w:rPr>
        <w:t>C ĐÍCH</w:t>
      </w:r>
      <w:r w:rsidR="00D807F9" w:rsidRPr="00205A09">
        <w:rPr>
          <w:b/>
          <w:spacing w:val="0"/>
          <w:sz w:val="24"/>
          <w:szCs w:val="22"/>
          <w:lang w:val="nl-NL"/>
        </w:rPr>
        <w:t xml:space="preserve"> BAN HÀNH</w:t>
      </w:r>
      <w:r w:rsidRPr="00205A09">
        <w:rPr>
          <w:b/>
          <w:spacing w:val="0"/>
          <w:sz w:val="24"/>
          <w:szCs w:val="22"/>
          <w:lang w:val="vi-VN"/>
        </w:rPr>
        <w:t xml:space="preserve">, QUAN ĐIỂM </w:t>
      </w:r>
      <w:r w:rsidRPr="00205A09">
        <w:rPr>
          <w:b/>
          <w:spacing w:val="0"/>
          <w:sz w:val="24"/>
          <w:szCs w:val="22"/>
          <w:lang w:val="nl-NL"/>
        </w:rPr>
        <w:t>XÂY DỰNG</w:t>
      </w:r>
      <w:r w:rsidR="00D807F9" w:rsidRPr="00205A09">
        <w:rPr>
          <w:b/>
          <w:spacing w:val="0"/>
          <w:sz w:val="24"/>
          <w:szCs w:val="22"/>
          <w:lang w:val="nl-NL"/>
        </w:rPr>
        <w:t xml:space="preserve"> DỰ ÁN</w:t>
      </w:r>
      <w:r w:rsidRPr="00205A09">
        <w:rPr>
          <w:b/>
          <w:spacing w:val="0"/>
          <w:sz w:val="24"/>
          <w:szCs w:val="22"/>
          <w:lang w:val="nl-NL"/>
        </w:rPr>
        <w:t xml:space="preserve"> LUẬT</w:t>
      </w:r>
    </w:p>
    <w:p w14:paraId="0CB1E67D" w14:textId="77777777" w:rsidR="007A00D5" w:rsidRPr="00205A09" w:rsidRDefault="007A00D5" w:rsidP="009A0DDE">
      <w:pPr>
        <w:spacing w:before="120" w:after="120"/>
        <w:ind w:firstLine="720"/>
        <w:jc w:val="both"/>
        <w:rPr>
          <w:b/>
          <w:spacing w:val="0"/>
          <w:lang w:val="nl-NL"/>
        </w:rPr>
      </w:pPr>
      <w:r w:rsidRPr="00205A09">
        <w:rPr>
          <w:b/>
          <w:spacing w:val="0"/>
          <w:lang w:val="vi-VN"/>
        </w:rPr>
        <w:t xml:space="preserve">1. Mục </w:t>
      </w:r>
      <w:r w:rsidRPr="00205A09">
        <w:rPr>
          <w:b/>
          <w:spacing w:val="0"/>
          <w:lang w:val="nl-NL"/>
        </w:rPr>
        <w:t xml:space="preserve">đích </w:t>
      </w:r>
      <w:r w:rsidR="00D807F9" w:rsidRPr="00205A09">
        <w:rPr>
          <w:b/>
          <w:spacing w:val="0"/>
          <w:lang w:val="nl-NL"/>
        </w:rPr>
        <w:t>ban hành</w:t>
      </w:r>
      <w:r w:rsidRPr="00205A09">
        <w:rPr>
          <w:b/>
          <w:spacing w:val="0"/>
          <w:lang w:val="nl-NL"/>
        </w:rPr>
        <w:t xml:space="preserve"> Luật</w:t>
      </w:r>
    </w:p>
    <w:p w14:paraId="1FE3F193" w14:textId="77777777" w:rsidR="007A00D5" w:rsidRPr="00205A09" w:rsidRDefault="007A00D5" w:rsidP="009A0DDE">
      <w:pPr>
        <w:spacing w:before="120" w:after="120"/>
        <w:ind w:firstLine="720"/>
        <w:jc w:val="both"/>
        <w:rPr>
          <w:bCs/>
          <w:spacing w:val="0"/>
        </w:rPr>
      </w:pPr>
      <w:r w:rsidRPr="00205A09">
        <w:rPr>
          <w:bCs/>
          <w:spacing w:val="0"/>
          <w:lang w:val="vi-VN"/>
        </w:rPr>
        <w:t xml:space="preserve">Việc xây dựng </w:t>
      </w:r>
      <w:r w:rsidR="00781C8F" w:rsidRPr="00205A09">
        <w:rPr>
          <w:spacing w:val="0"/>
        </w:rPr>
        <w:t xml:space="preserve">Luật sửa đổi, bổ sung một số điều của Bộ luật Tố tụng dân sự, Luật Tố tụng hành chính, Luật Tư pháp người chưa thành niên, Luật Phá sản và Luật Hòa giải, đối thoại tại Tòa án </w:t>
      </w:r>
      <w:r w:rsidRPr="00205A09">
        <w:rPr>
          <w:bCs/>
          <w:spacing w:val="0"/>
          <w:lang w:val="vi-VN"/>
        </w:rPr>
        <w:t xml:space="preserve">nhằm </w:t>
      </w:r>
      <w:r w:rsidRPr="00205A09">
        <w:rPr>
          <w:bCs/>
          <w:spacing w:val="0"/>
        </w:rPr>
        <w:t xml:space="preserve">hoàn thiện cơ sở pháp lý về </w:t>
      </w:r>
      <w:r w:rsidR="00781C8F" w:rsidRPr="00205A09">
        <w:rPr>
          <w:bCs/>
          <w:spacing w:val="0"/>
        </w:rPr>
        <w:t xml:space="preserve">thẩm quyền của Tòa án trong hoạt động tố tụng, </w:t>
      </w:r>
      <w:r w:rsidRPr="00205A09">
        <w:rPr>
          <w:bCs/>
          <w:spacing w:val="0"/>
        </w:rPr>
        <w:t>bảo đảm phù hợp với chủ trương của Đảng về sắp xếp, tinh gọn bộ máy.</w:t>
      </w:r>
    </w:p>
    <w:p w14:paraId="06B755AB" w14:textId="77777777" w:rsidR="007A00D5" w:rsidRPr="00205A09" w:rsidRDefault="007A00D5" w:rsidP="009A0DDE">
      <w:pPr>
        <w:spacing w:before="120" w:after="120"/>
        <w:ind w:firstLine="720"/>
        <w:jc w:val="both"/>
        <w:rPr>
          <w:b/>
          <w:spacing w:val="0"/>
          <w:lang w:val="vi-VN"/>
        </w:rPr>
      </w:pPr>
      <w:r w:rsidRPr="00205A09">
        <w:rPr>
          <w:b/>
          <w:spacing w:val="0"/>
          <w:lang w:val="vi-VN"/>
        </w:rPr>
        <w:t>2. Quan điểm xây dựng</w:t>
      </w:r>
      <w:r w:rsidR="00FD5445">
        <w:rPr>
          <w:b/>
          <w:spacing w:val="0"/>
          <w:lang w:val="en-GB"/>
        </w:rPr>
        <w:t xml:space="preserve"> dự án</w:t>
      </w:r>
      <w:r w:rsidRPr="00205A09">
        <w:rPr>
          <w:b/>
          <w:spacing w:val="0"/>
          <w:lang w:val="vi-VN"/>
        </w:rPr>
        <w:t xml:space="preserve"> Luật</w:t>
      </w:r>
    </w:p>
    <w:p w14:paraId="425E3C9D" w14:textId="76BF3DF9" w:rsidR="007A00D5" w:rsidRPr="00205A09" w:rsidRDefault="00FD5445" w:rsidP="009A0DDE">
      <w:pPr>
        <w:spacing w:before="120" w:after="120"/>
        <w:ind w:firstLine="720"/>
        <w:jc w:val="both"/>
        <w:rPr>
          <w:rFonts w:eastAsia="Courier New"/>
          <w:spacing w:val="0"/>
          <w:lang w:val="vi-VN" w:eastAsia="vi-VN"/>
        </w:rPr>
      </w:pPr>
      <w:r w:rsidRPr="00FD5445">
        <w:rPr>
          <w:i/>
          <w:iCs/>
          <w:spacing w:val="0"/>
        </w:rPr>
        <w:t>Một là,</w:t>
      </w:r>
      <w:r w:rsidR="007A00D5" w:rsidRPr="00205A09">
        <w:rPr>
          <w:spacing w:val="0"/>
        </w:rPr>
        <w:t xml:space="preserve"> </w:t>
      </w:r>
      <w:r>
        <w:rPr>
          <w:spacing w:val="0"/>
        </w:rPr>
        <w:t>t</w:t>
      </w:r>
      <w:r w:rsidR="007A00D5" w:rsidRPr="00205A09">
        <w:rPr>
          <w:spacing w:val="0"/>
        </w:rPr>
        <w:t xml:space="preserve">hể chế hóa, thực hiện nghiêm chủ </w:t>
      </w:r>
      <w:r w:rsidR="007A00D5" w:rsidRPr="00205A09">
        <w:rPr>
          <w:spacing w:val="0"/>
          <w:lang w:val="vi-VN"/>
        </w:rPr>
        <w:t xml:space="preserve">trương </w:t>
      </w:r>
      <w:r w:rsidR="007A00D5" w:rsidRPr="00205A09">
        <w:rPr>
          <w:spacing w:val="0"/>
        </w:rPr>
        <w:t>của Đảng</w:t>
      </w:r>
      <w:r w:rsidR="00D54A25">
        <w:rPr>
          <w:spacing w:val="0"/>
        </w:rPr>
        <w:t xml:space="preserve"> về</w:t>
      </w:r>
      <w:r w:rsidR="007A00D5" w:rsidRPr="00205A09">
        <w:rPr>
          <w:spacing w:val="0"/>
        </w:rPr>
        <w:t xml:space="preserve"> </w:t>
      </w:r>
      <w:r w:rsidR="007A00D5" w:rsidRPr="00205A09">
        <w:rPr>
          <w:rFonts w:eastAsia="Courier New"/>
          <w:spacing w:val="0"/>
          <w:lang w:val="vi-VN" w:eastAsia="vi-VN"/>
        </w:rPr>
        <w:t>sắp xếp, tinh gọn tổ chức bộ máy</w:t>
      </w:r>
      <w:r w:rsidR="007A00D5" w:rsidRPr="00205A09">
        <w:rPr>
          <w:spacing w:val="0"/>
        </w:rPr>
        <w:t>, chức năng, nhiệm vụ của Tòa án</w:t>
      </w:r>
      <w:r w:rsidR="007A00D5" w:rsidRPr="00205A09">
        <w:rPr>
          <w:spacing w:val="0"/>
          <w:lang w:val="vi-VN"/>
        </w:rPr>
        <w:t xml:space="preserve"> nhân dân</w:t>
      </w:r>
      <w:r w:rsidR="007A00D5" w:rsidRPr="00205A09">
        <w:rPr>
          <w:spacing w:val="0"/>
        </w:rPr>
        <w:t xml:space="preserve"> </w:t>
      </w:r>
      <w:r w:rsidR="007A00D5" w:rsidRPr="00205A09">
        <w:rPr>
          <w:rFonts w:eastAsia="Courier New"/>
          <w:spacing w:val="0"/>
          <w:lang w:val="vi-VN" w:eastAsia="vi-VN"/>
        </w:rPr>
        <w:t xml:space="preserve">nhằm nâng cao hiệu lực, hiệu quả trong tổ chức và hoạt động của </w:t>
      </w:r>
      <w:r w:rsidR="007A00D5" w:rsidRPr="00205A09">
        <w:rPr>
          <w:rFonts w:eastAsia="Courier New"/>
          <w:spacing w:val="0"/>
          <w:lang w:eastAsia="vi-VN"/>
        </w:rPr>
        <w:t>Tòa án</w:t>
      </w:r>
      <w:r w:rsidR="007A00D5" w:rsidRPr="00205A09">
        <w:rPr>
          <w:rFonts w:eastAsia="Courier New"/>
          <w:spacing w:val="0"/>
          <w:lang w:val="vi-VN" w:eastAsia="vi-VN"/>
        </w:rPr>
        <w:t xml:space="preserve"> nhân dân các cấp.</w:t>
      </w:r>
    </w:p>
    <w:p w14:paraId="3448356B" w14:textId="77777777" w:rsidR="007A00D5" w:rsidRPr="00205A09" w:rsidRDefault="00FD5445" w:rsidP="009A0DDE">
      <w:pPr>
        <w:spacing w:before="120" w:after="120"/>
        <w:ind w:firstLine="720"/>
        <w:jc w:val="both"/>
        <w:rPr>
          <w:rFonts w:eastAsia="Courier New"/>
          <w:spacing w:val="0"/>
          <w:lang w:eastAsia="vi-VN"/>
        </w:rPr>
      </w:pPr>
      <w:r w:rsidRPr="00FD5445">
        <w:rPr>
          <w:rFonts w:eastAsia="Courier New"/>
          <w:i/>
          <w:iCs/>
          <w:spacing w:val="0"/>
          <w:lang w:eastAsia="vi-VN"/>
        </w:rPr>
        <w:t>Hai là,</w:t>
      </w:r>
      <w:r w:rsidR="007A00D5" w:rsidRPr="00205A09">
        <w:rPr>
          <w:rFonts w:eastAsia="Courier New"/>
          <w:spacing w:val="0"/>
          <w:lang w:eastAsia="vi-VN"/>
        </w:rPr>
        <w:t xml:space="preserve"> </w:t>
      </w:r>
      <w:r>
        <w:rPr>
          <w:rFonts w:eastAsia="Courier New"/>
          <w:spacing w:val="0"/>
          <w:lang w:eastAsia="vi-VN"/>
        </w:rPr>
        <w:t>b</w:t>
      </w:r>
      <w:r w:rsidR="007A00D5" w:rsidRPr="00205A09">
        <w:rPr>
          <w:rFonts w:eastAsia="Courier New"/>
          <w:spacing w:val="0"/>
          <w:lang w:eastAsia="vi-VN"/>
        </w:rPr>
        <w:t>ảo đảm tuân thủ Hiến pháp và tính thống nhất của hệ thống pháp luật; bảo đảm quyền con người, quyền công dân.</w:t>
      </w:r>
    </w:p>
    <w:p w14:paraId="5136104E" w14:textId="77777777" w:rsidR="00781C8F" w:rsidRPr="00205A09" w:rsidRDefault="00781C8F" w:rsidP="009A0DDE">
      <w:pPr>
        <w:widowControl w:val="0"/>
        <w:tabs>
          <w:tab w:val="left" w:pos="3000"/>
        </w:tabs>
        <w:spacing w:before="120" w:after="120"/>
        <w:ind w:firstLine="720"/>
        <w:jc w:val="both"/>
        <w:rPr>
          <w:rFonts w:eastAsia="Courier New"/>
          <w:b/>
          <w:bCs/>
          <w:spacing w:val="0"/>
          <w:sz w:val="24"/>
          <w:szCs w:val="24"/>
          <w:lang w:val="vi-VN" w:eastAsia="vi-VN"/>
        </w:rPr>
      </w:pPr>
      <w:r w:rsidRPr="00205A09">
        <w:rPr>
          <w:rFonts w:eastAsia="Courier New"/>
          <w:b/>
          <w:bCs/>
          <w:spacing w:val="0"/>
          <w:sz w:val="24"/>
          <w:szCs w:val="24"/>
          <w:lang w:val="vi-VN" w:eastAsia="vi-VN"/>
        </w:rPr>
        <w:t xml:space="preserve">III. QUÁ TRÌNH XÂY DỰNG DỰ </w:t>
      </w:r>
      <w:r w:rsidR="00D807F9" w:rsidRPr="00205A09">
        <w:rPr>
          <w:rFonts w:eastAsia="Courier New"/>
          <w:b/>
          <w:bCs/>
          <w:spacing w:val="0"/>
          <w:sz w:val="24"/>
          <w:szCs w:val="24"/>
          <w:lang w:val="en-GB" w:eastAsia="vi-VN"/>
        </w:rPr>
        <w:t>ÁN</w:t>
      </w:r>
      <w:r w:rsidRPr="00205A09">
        <w:rPr>
          <w:rFonts w:eastAsia="Courier New"/>
          <w:b/>
          <w:bCs/>
          <w:spacing w:val="0"/>
          <w:sz w:val="24"/>
          <w:szCs w:val="24"/>
          <w:lang w:val="vi-VN" w:eastAsia="vi-VN"/>
        </w:rPr>
        <w:t xml:space="preserve"> LUẬT</w:t>
      </w:r>
    </w:p>
    <w:p w14:paraId="221C5049" w14:textId="77777777" w:rsidR="00160F2F" w:rsidRPr="00205A09" w:rsidRDefault="00160F2F" w:rsidP="009A0DDE">
      <w:pPr>
        <w:spacing w:before="120" w:after="120"/>
        <w:ind w:firstLine="709"/>
        <w:jc w:val="both"/>
        <w:rPr>
          <w:spacing w:val="0"/>
        </w:rPr>
      </w:pPr>
      <w:r w:rsidRPr="00205A09">
        <w:rPr>
          <w:spacing w:val="0"/>
        </w:rPr>
        <w:t>Theo quy định của Luật Ban hành văn bản quy phạm pháp luật năm 2025, Tòa án nhân dân tối cao đã chủ trì, phối hợp với các cơ quan liên quan thực hiện các công việc sau:</w:t>
      </w:r>
    </w:p>
    <w:p w14:paraId="3340D317" w14:textId="77777777" w:rsidR="00160F2F" w:rsidRPr="00205A09" w:rsidRDefault="00160F2F" w:rsidP="009A0DDE">
      <w:pPr>
        <w:pStyle w:val="NormalWeb"/>
        <w:shd w:val="clear" w:color="auto" w:fill="FFFFFF"/>
        <w:spacing w:before="120" w:beforeAutospacing="0" w:after="120" w:afterAutospacing="0"/>
        <w:ind w:firstLine="709"/>
        <w:jc w:val="both"/>
        <w:textAlignment w:val="baseline"/>
        <w:rPr>
          <w:sz w:val="28"/>
          <w:szCs w:val="28"/>
        </w:rPr>
      </w:pPr>
      <w:r w:rsidRPr="00205A09">
        <w:rPr>
          <w:sz w:val="28"/>
          <w:szCs w:val="28"/>
        </w:rPr>
        <w:t>1. Lập đề nghị xây dựng dự án Luật theo trình tự thủ tục rút gọn.</w:t>
      </w:r>
    </w:p>
    <w:p w14:paraId="58EEF9A3" w14:textId="77777777" w:rsidR="00160F2F" w:rsidRPr="00205A09" w:rsidRDefault="00160F2F" w:rsidP="009A0DDE">
      <w:pPr>
        <w:pStyle w:val="NormalWeb"/>
        <w:shd w:val="clear" w:color="auto" w:fill="FFFFFF"/>
        <w:spacing w:before="120" w:beforeAutospacing="0" w:after="120" w:afterAutospacing="0"/>
        <w:ind w:firstLine="709"/>
        <w:jc w:val="both"/>
        <w:textAlignment w:val="baseline"/>
        <w:rPr>
          <w:sz w:val="28"/>
          <w:szCs w:val="28"/>
        </w:rPr>
      </w:pPr>
      <w:r w:rsidRPr="00205A09">
        <w:rPr>
          <w:sz w:val="28"/>
          <w:szCs w:val="28"/>
        </w:rPr>
        <w:t xml:space="preserve">2. Đăng tải hồ sơ dự án Luật trên Cổng Thông tin điện tử của </w:t>
      </w:r>
      <w:r w:rsidRPr="00205A09">
        <w:rPr>
          <w:sz w:val="28"/>
          <w:szCs w:val="28"/>
          <w:lang w:val="en-US"/>
        </w:rPr>
        <w:t>Tòa án nhân dân tối cao</w:t>
      </w:r>
      <w:r w:rsidRPr="00205A09">
        <w:rPr>
          <w:sz w:val="28"/>
          <w:szCs w:val="28"/>
        </w:rPr>
        <w:t xml:space="preserve"> để lấy ý kiến Nhân dân.</w:t>
      </w:r>
    </w:p>
    <w:p w14:paraId="62EBCBB6" w14:textId="77777777" w:rsidR="00160F2F" w:rsidRPr="00205A09" w:rsidRDefault="00160F2F" w:rsidP="009A0DDE">
      <w:pPr>
        <w:pStyle w:val="NormalWeb"/>
        <w:shd w:val="clear" w:color="auto" w:fill="FFFFFF"/>
        <w:spacing w:before="120" w:beforeAutospacing="0" w:after="120" w:afterAutospacing="0"/>
        <w:ind w:firstLine="709"/>
        <w:jc w:val="both"/>
        <w:textAlignment w:val="baseline"/>
        <w:rPr>
          <w:sz w:val="28"/>
          <w:szCs w:val="28"/>
        </w:rPr>
      </w:pPr>
      <w:r w:rsidRPr="00205A09">
        <w:rPr>
          <w:sz w:val="28"/>
          <w:szCs w:val="28"/>
        </w:rPr>
        <w:lastRenderedPageBreak/>
        <w:t xml:space="preserve">3. </w:t>
      </w:r>
      <w:r w:rsidRPr="00205A09">
        <w:rPr>
          <w:sz w:val="28"/>
          <w:szCs w:val="28"/>
          <w:lang w:val="da-DK"/>
        </w:rPr>
        <w:t>Gửi Hồ sơ dự án Luật xin ý kiến Chính phủ</w:t>
      </w:r>
      <w:r w:rsidRPr="00205A09">
        <w:rPr>
          <w:sz w:val="28"/>
          <w:szCs w:val="28"/>
          <w:lang w:val="vi-VN"/>
        </w:rPr>
        <w:t xml:space="preserve">, </w:t>
      </w:r>
      <w:r w:rsidRPr="00205A09">
        <w:rPr>
          <w:sz w:val="28"/>
          <w:szCs w:val="28"/>
          <w:lang w:val="en-US"/>
        </w:rPr>
        <w:t>Viện kiểm sát</w:t>
      </w:r>
      <w:r w:rsidRPr="00205A09">
        <w:rPr>
          <w:sz w:val="28"/>
          <w:szCs w:val="28"/>
          <w:lang w:val="vi-VN"/>
        </w:rPr>
        <w:t xml:space="preserve"> nhân dân tối cao, </w:t>
      </w:r>
      <w:r w:rsidRPr="00205A09">
        <w:rPr>
          <w:sz w:val="28"/>
          <w:szCs w:val="28"/>
          <w:lang w:val="en-US"/>
        </w:rPr>
        <w:t xml:space="preserve">Bộ Tư pháp, </w:t>
      </w:r>
      <w:r w:rsidRPr="00205A09">
        <w:rPr>
          <w:sz w:val="28"/>
          <w:szCs w:val="28"/>
          <w:lang w:val="vi-VN"/>
        </w:rPr>
        <w:t>Bộ Nội vụ</w:t>
      </w:r>
      <w:r w:rsidRPr="00205A09">
        <w:rPr>
          <w:sz w:val="28"/>
          <w:szCs w:val="28"/>
          <w:lang w:val="en-US"/>
        </w:rPr>
        <w:t>, Bộ Công an, Bộ Quốc phòng.</w:t>
      </w:r>
      <w:r w:rsidRPr="00205A09">
        <w:rPr>
          <w:sz w:val="28"/>
          <w:szCs w:val="28"/>
        </w:rPr>
        <w:t xml:space="preserve"> </w:t>
      </w:r>
    </w:p>
    <w:p w14:paraId="0AF2FBBB" w14:textId="77777777" w:rsidR="00160F2F" w:rsidRPr="00205A09" w:rsidRDefault="00160F2F" w:rsidP="009A0DDE">
      <w:pPr>
        <w:widowControl w:val="0"/>
        <w:spacing w:before="120" w:after="120"/>
        <w:ind w:firstLine="709"/>
        <w:jc w:val="both"/>
        <w:rPr>
          <w:spacing w:val="0"/>
        </w:rPr>
      </w:pPr>
      <w:r w:rsidRPr="00205A09">
        <w:rPr>
          <w:spacing w:val="0"/>
        </w:rPr>
        <w:t xml:space="preserve">4. </w:t>
      </w:r>
      <w:r w:rsidRPr="00205A09">
        <w:rPr>
          <w:rFonts w:eastAsia="Calibri"/>
          <w:color w:val="000000"/>
          <w:spacing w:val="0"/>
          <w:lang w:val="da-DK"/>
        </w:rPr>
        <w:t xml:space="preserve">Báo cáo Ủy ban Pháp luật </w:t>
      </w:r>
      <w:r w:rsidRPr="00205A09">
        <w:rPr>
          <w:rFonts w:eastAsia="Calibri"/>
          <w:color w:val="000000"/>
          <w:spacing w:val="0"/>
          <w:lang w:val="vi-VN"/>
        </w:rPr>
        <w:t xml:space="preserve">và Tư pháp </w:t>
      </w:r>
      <w:r w:rsidRPr="00205A09">
        <w:rPr>
          <w:rFonts w:eastAsia="Calibri"/>
          <w:color w:val="000000"/>
          <w:spacing w:val="0"/>
          <w:lang w:val="da-DK"/>
        </w:rPr>
        <w:t>thẩm tra Hồ sơ dự án Luật.</w:t>
      </w:r>
    </w:p>
    <w:p w14:paraId="26AFFD04" w14:textId="77777777" w:rsidR="00160F2F" w:rsidRPr="00205A09" w:rsidRDefault="00160F2F" w:rsidP="009A0DDE">
      <w:pPr>
        <w:widowControl w:val="0"/>
        <w:spacing w:before="120" w:after="120"/>
        <w:ind w:firstLine="709"/>
        <w:jc w:val="both"/>
        <w:rPr>
          <w:spacing w:val="0"/>
        </w:rPr>
      </w:pPr>
      <w:r w:rsidRPr="00205A09">
        <w:rPr>
          <w:spacing w:val="0"/>
        </w:rPr>
        <w:t xml:space="preserve">5. </w:t>
      </w:r>
      <w:bookmarkStart w:id="1" w:name="_Hlk180048204"/>
      <w:r w:rsidRPr="00205A09">
        <w:rPr>
          <w:rFonts w:eastAsia="Calibri"/>
          <w:color w:val="000000"/>
          <w:spacing w:val="0"/>
          <w:lang w:val="da-DK"/>
        </w:rPr>
        <w:t>Trình Ủy ban thường vụ Quốc hội xem xét, cho ý kiến đối với Hồ sơ dự án Luật.</w:t>
      </w:r>
    </w:p>
    <w:p w14:paraId="488A5240" w14:textId="77777777" w:rsidR="00D807F9" w:rsidRPr="00205A09" w:rsidRDefault="00160F2F" w:rsidP="009A0DDE">
      <w:pPr>
        <w:widowControl w:val="0"/>
        <w:spacing w:before="120" w:after="120"/>
        <w:ind w:firstLine="720"/>
        <w:jc w:val="both"/>
        <w:rPr>
          <w:rFonts w:eastAsia="Calibri"/>
          <w:color w:val="000000"/>
          <w:spacing w:val="0"/>
          <w:lang w:val="da-DK"/>
        </w:rPr>
      </w:pPr>
      <w:r w:rsidRPr="00205A09">
        <w:rPr>
          <w:spacing w:val="0"/>
        </w:rPr>
        <w:t xml:space="preserve">6. </w:t>
      </w:r>
      <w:r w:rsidRPr="00205A09">
        <w:rPr>
          <w:rFonts w:eastAsia="Calibri"/>
          <w:color w:val="000000"/>
          <w:spacing w:val="0"/>
          <w:lang w:val="da-DK"/>
        </w:rPr>
        <w:t>Tiếp thu, chỉnh lý dự án Luật theo ý kiến của Ủy ban Thường vụ Quốc hội; trình Quốc hội xem xét, thông qua.</w:t>
      </w:r>
      <w:bookmarkEnd w:id="1"/>
    </w:p>
    <w:p w14:paraId="7D824C3F" w14:textId="77777777" w:rsidR="00781C8F" w:rsidRPr="00205A09" w:rsidRDefault="00781C8F" w:rsidP="009A0DDE">
      <w:pPr>
        <w:widowControl w:val="0"/>
        <w:spacing w:before="120" w:after="120"/>
        <w:ind w:firstLine="720"/>
        <w:jc w:val="both"/>
        <w:rPr>
          <w:rFonts w:eastAsia="Calibri"/>
          <w:color w:val="000000"/>
          <w:spacing w:val="0"/>
          <w:sz w:val="24"/>
          <w:szCs w:val="24"/>
          <w:lang w:val="da-DK"/>
        </w:rPr>
      </w:pPr>
      <w:r w:rsidRPr="00205A09">
        <w:rPr>
          <w:b/>
          <w:spacing w:val="0"/>
          <w:sz w:val="24"/>
          <w:szCs w:val="22"/>
          <w:lang w:val="da-DK"/>
        </w:rPr>
        <w:t xml:space="preserve">IV. </w:t>
      </w:r>
      <w:r w:rsidR="00D807F9" w:rsidRPr="00205A09">
        <w:rPr>
          <w:b/>
          <w:spacing w:val="0"/>
          <w:sz w:val="24"/>
          <w:szCs w:val="22"/>
          <w:lang w:val="da-DK"/>
        </w:rPr>
        <w:t xml:space="preserve">BỐ CỤC VÀ </w:t>
      </w:r>
      <w:r w:rsidRPr="00205A09">
        <w:rPr>
          <w:b/>
          <w:spacing w:val="0"/>
          <w:sz w:val="24"/>
          <w:szCs w:val="22"/>
          <w:lang w:val="da-DK"/>
        </w:rPr>
        <w:t xml:space="preserve">NỘI DUNG CƠ BẢN CỦA DỰ </w:t>
      </w:r>
      <w:r w:rsidR="00FD5445">
        <w:rPr>
          <w:b/>
          <w:spacing w:val="0"/>
          <w:sz w:val="24"/>
          <w:szCs w:val="22"/>
          <w:lang w:val="da-DK"/>
        </w:rPr>
        <w:t>ÁN</w:t>
      </w:r>
      <w:r w:rsidRPr="00205A09">
        <w:rPr>
          <w:b/>
          <w:spacing w:val="0"/>
          <w:sz w:val="24"/>
          <w:szCs w:val="22"/>
          <w:lang w:val="da-DK"/>
        </w:rPr>
        <w:t xml:space="preserve"> LUẬT</w:t>
      </w:r>
    </w:p>
    <w:p w14:paraId="0AB3F56A" w14:textId="77777777" w:rsidR="00205A09" w:rsidRDefault="00205A09" w:rsidP="009A0DDE">
      <w:pPr>
        <w:widowControl w:val="0"/>
        <w:spacing w:before="120" w:after="120"/>
        <w:ind w:firstLine="709"/>
        <w:jc w:val="both"/>
        <w:rPr>
          <w:b/>
          <w:spacing w:val="0"/>
          <w:lang w:val="da-DK"/>
        </w:rPr>
      </w:pPr>
      <w:r>
        <w:rPr>
          <w:b/>
          <w:spacing w:val="0"/>
          <w:lang w:val="da-DK"/>
        </w:rPr>
        <w:t>1. Phạm vi sửa đổi, bổ sung</w:t>
      </w:r>
    </w:p>
    <w:p w14:paraId="34DAA5F8" w14:textId="77777777" w:rsidR="003962ED" w:rsidRPr="003962ED" w:rsidRDefault="00FD5445" w:rsidP="009A0DDE">
      <w:pPr>
        <w:widowControl w:val="0"/>
        <w:spacing w:before="120" w:after="120"/>
        <w:ind w:firstLine="709"/>
        <w:jc w:val="both"/>
        <w:rPr>
          <w:bCs/>
          <w:spacing w:val="0"/>
          <w:lang w:val="da-DK"/>
        </w:rPr>
      </w:pPr>
      <w:r>
        <w:rPr>
          <w:bCs/>
          <w:spacing w:val="0"/>
          <w:lang w:val="da-DK"/>
        </w:rPr>
        <w:t>Dự án Luật tập trung</w:t>
      </w:r>
      <w:r w:rsidR="003962ED">
        <w:rPr>
          <w:iCs/>
          <w:spacing w:val="0"/>
        </w:rPr>
        <w:t xml:space="preserve"> sửa đổi</w:t>
      </w:r>
      <w:r>
        <w:rPr>
          <w:iCs/>
          <w:spacing w:val="0"/>
        </w:rPr>
        <w:t>, bổ sung</w:t>
      </w:r>
      <w:r w:rsidR="003962ED">
        <w:rPr>
          <w:iCs/>
          <w:spacing w:val="0"/>
        </w:rPr>
        <w:t xml:space="preserve"> các quy định về thẩm quyền của Tòa án các cấp</w:t>
      </w:r>
      <w:r w:rsidR="00085206">
        <w:rPr>
          <w:iCs/>
          <w:spacing w:val="0"/>
        </w:rPr>
        <w:t xml:space="preserve"> trong giải quyết các vụ việc dân sự, vụ án hành chính, giải quyết phá sản, tổ chức thực hiện hoạt động hòa giải, đối thoại theo quy định của Luật Hòa giải, đối thoại tại Tòa án, </w:t>
      </w:r>
      <w:r w:rsidR="003962ED">
        <w:rPr>
          <w:iCs/>
          <w:spacing w:val="0"/>
        </w:rPr>
        <w:t>có liên quan trực tiếp đến tổ chức bộ máy</w:t>
      </w:r>
      <w:r w:rsidR="0090103F">
        <w:rPr>
          <w:iCs/>
          <w:spacing w:val="0"/>
        </w:rPr>
        <w:t>, thẩm quyền</w:t>
      </w:r>
      <w:r w:rsidR="003962ED">
        <w:rPr>
          <w:iCs/>
          <w:spacing w:val="0"/>
        </w:rPr>
        <w:t xml:space="preserve"> của Tòa án nhân dân. </w:t>
      </w:r>
    </w:p>
    <w:p w14:paraId="431DF95B" w14:textId="77777777" w:rsidR="002F57A9" w:rsidRPr="00205A09" w:rsidRDefault="00085206" w:rsidP="009A0DDE">
      <w:pPr>
        <w:widowControl w:val="0"/>
        <w:spacing w:before="120" w:after="120"/>
        <w:ind w:firstLine="709"/>
        <w:jc w:val="both"/>
        <w:rPr>
          <w:b/>
          <w:spacing w:val="0"/>
          <w:lang w:val="da-DK"/>
        </w:rPr>
      </w:pPr>
      <w:r>
        <w:rPr>
          <w:b/>
          <w:spacing w:val="0"/>
          <w:lang w:val="da-DK"/>
        </w:rPr>
        <w:t>2</w:t>
      </w:r>
      <w:r w:rsidR="002F57A9" w:rsidRPr="00205A09">
        <w:rPr>
          <w:b/>
          <w:spacing w:val="0"/>
          <w:lang w:val="da-DK"/>
        </w:rPr>
        <w:t>. Bố cục của dự thảo Luật</w:t>
      </w:r>
    </w:p>
    <w:p w14:paraId="6FF3DEDD" w14:textId="13DE8C31" w:rsidR="002F57A9" w:rsidRPr="00205A09" w:rsidRDefault="00781C8F" w:rsidP="009A0DDE">
      <w:pPr>
        <w:widowControl w:val="0"/>
        <w:spacing w:before="120" w:after="120"/>
        <w:ind w:firstLine="709"/>
        <w:jc w:val="both"/>
        <w:rPr>
          <w:bCs/>
          <w:spacing w:val="0"/>
        </w:rPr>
      </w:pPr>
      <w:r w:rsidRPr="00205A09">
        <w:rPr>
          <w:bCs/>
          <w:spacing w:val="0"/>
          <w:lang w:val="da-DK"/>
        </w:rPr>
        <w:t>Dự thảo Luật</w:t>
      </w:r>
      <w:r w:rsidR="00292216" w:rsidRPr="00205A09">
        <w:rPr>
          <w:bCs/>
          <w:spacing w:val="0"/>
          <w:lang w:val="da-DK"/>
        </w:rPr>
        <w:t xml:space="preserve"> gồm 06 điều,</w:t>
      </w:r>
      <w:r w:rsidRPr="00205A09">
        <w:rPr>
          <w:bCs/>
          <w:spacing w:val="0"/>
        </w:rPr>
        <w:t xml:space="preserve"> </w:t>
      </w:r>
      <w:r w:rsidR="00C750ED" w:rsidRPr="00205A09">
        <w:rPr>
          <w:bCs/>
          <w:spacing w:val="0"/>
        </w:rPr>
        <w:t>trong đó có 05 điều sửa đổi, bổ sung một số điều của 05 Bộ luật, Luật gồm: (1) Bộ luật Tố tụng dân sự</w:t>
      </w:r>
      <w:r w:rsidR="009A284F">
        <w:rPr>
          <w:bCs/>
          <w:spacing w:val="0"/>
        </w:rPr>
        <w:t xml:space="preserve"> </w:t>
      </w:r>
      <w:r w:rsidR="009A284F" w:rsidRPr="00155A98">
        <w:rPr>
          <w:bCs/>
          <w:i/>
          <w:iCs/>
          <w:spacing w:val="0"/>
        </w:rPr>
        <w:t xml:space="preserve">(sửa đổi, bổ sung </w:t>
      </w:r>
      <w:r w:rsidR="00155A98" w:rsidRPr="00155A98">
        <w:rPr>
          <w:bCs/>
          <w:i/>
          <w:iCs/>
          <w:spacing w:val="0"/>
        </w:rPr>
        <w:t>4</w:t>
      </w:r>
      <w:r w:rsidR="007F0539">
        <w:rPr>
          <w:bCs/>
          <w:i/>
          <w:iCs/>
          <w:spacing w:val="0"/>
        </w:rPr>
        <w:t>7</w:t>
      </w:r>
      <w:r w:rsidR="00D117A1" w:rsidRPr="00155A98">
        <w:rPr>
          <w:bCs/>
          <w:i/>
          <w:iCs/>
          <w:spacing w:val="0"/>
        </w:rPr>
        <w:t xml:space="preserve"> điều; bãi bỏ điểm, khoản của 04 điều)</w:t>
      </w:r>
      <w:r w:rsidR="00155A98">
        <w:rPr>
          <w:bCs/>
          <w:spacing w:val="0"/>
        </w:rPr>
        <w:t>;</w:t>
      </w:r>
      <w:r w:rsidR="00C750ED" w:rsidRPr="00205A09">
        <w:rPr>
          <w:bCs/>
          <w:spacing w:val="0"/>
        </w:rPr>
        <w:t xml:space="preserve"> (2) Luật Tố tụng hành chính</w:t>
      </w:r>
      <w:r w:rsidR="00155A98">
        <w:rPr>
          <w:bCs/>
          <w:spacing w:val="0"/>
        </w:rPr>
        <w:t xml:space="preserve"> </w:t>
      </w:r>
      <w:r w:rsidR="00155A98" w:rsidRPr="00155A98">
        <w:rPr>
          <w:bCs/>
          <w:i/>
          <w:iCs/>
          <w:spacing w:val="0"/>
        </w:rPr>
        <w:t xml:space="preserve">(sửa đổi, bổ sung </w:t>
      </w:r>
      <w:r w:rsidR="00155A98">
        <w:rPr>
          <w:bCs/>
          <w:i/>
          <w:iCs/>
          <w:spacing w:val="0"/>
        </w:rPr>
        <w:t>23</w:t>
      </w:r>
      <w:r w:rsidR="00155A98" w:rsidRPr="00155A98">
        <w:rPr>
          <w:bCs/>
          <w:i/>
          <w:iCs/>
          <w:spacing w:val="0"/>
        </w:rPr>
        <w:t xml:space="preserve"> điều; bãi bỏ điểm, khoản của 0</w:t>
      </w:r>
      <w:r w:rsidR="00155A98">
        <w:rPr>
          <w:bCs/>
          <w:i/>
          <w:iCs/>
          <w:spacing w:val="0"/>
        </w:rPr>
        <w:t>1</w:t>
      </w:r>
      <w:r w:rsidR="00155A98" w:rsidRPr="00155A98">
        <w:rPr>
          <w:bCs/>
          <w:i/>
          <w:iCs/>
          <w:spacing w:val="0"/>
        </w:rPr>
        <w:t xml:space="preserve"> điều)</w:t>
      </w:r>
      <w:r w:rsidR="00155A98">
        <w:rPr>
          <w:bCs/>
          <w:spacing w:val="0"/>
        </w:rPr>
        <w:t>;</w:t>
      </w:r>
      <w:r w:rsidR="00C750ED" w:rsidRPr="00205A09">
        <w:rPr>
          <w:bCs/>
          <w:spacing w:val="0"/>
        </w:rPr>
        <w:t xml:space="preserve"> (3) Luật Tư pháp người chưa thành niên</w:t>
      </w:r>
      <w:r w:rsidR="00155A98">
        <w:rPr>
          <w:bCs/>
          <w:spacing w:val="0"/>
        </w:rPr>
        <w:t xml:space="preserve"> </w:t>
      </w:r>
      <w:r w:rsidR="00155A98" w:rsidRPr="00155A98">
        <w:rPr>
          <w:bCs/>
          <w:i/>
          <w:iCs/>
          <w:spacing w:val="0"/>
        </w:rPr>
        <w:t xml:space="preserve">(sửa đổi, bổ sung </w:t>
      </w:r>
      <w:r w:rsidR="00155A98">
        <w:rPr>
          <w:bCs/>
          <w:i/>
          <w:iCs/>
          <w:spacing w:val="0"/>
        </w:rPr>
        <w:t>1</w:t>
      </w:r>
      <w:r w:rsidR="002A07EB">
        <w:rPr>
          <w:bCs/>
          <w:i/>
          <w:iCs/>
          <w:spacing w:val="0"/>
        </w:rPr>
        <w:t>8</w:t>
      </w:r>
      <w:r w:rsidR="00155A98" w:rsidRPr="00155A98">
        <w:rPr>
          <w:bCs/>
          <w:i/>
          <w:iCs/>
          <w:spacing w:val="0"/>
        </w:rPr>
        <w:t xml:space="preserve"> điều)</w:t>
      </w:r>
      <w:r w:rsidR="002A07EB">
        <w:rPr>
          <w:bCs/>
          <w:spacing w:val="0"/>
        </w:rPr>
        <w:t>;</w:t>
      </w:r>
      <w:r w:rsidR="00C750ED" w:rsidRPr="00205A09">
        <w:rPr>
          <w:bCs/>
          <w:spacing w:val="0"/>
        </w:rPr>
        <w:t xml:space="preserve"> (4) Luật Phá sản</w:t>
      </w:r>
      <w:r w:rsidR="002A07EB">
        <w:rPr>
          <w:bCs/>
          <w:spacing w:val="0"/>
        </w:rPr>
        <w:t xml:space="preserve"> </w:t>
      </w:r>
      <w:r w:rsidR="002A07EB" w:rsidRPr="00155A98">
        <w:rPr>
          <w:bCs/>
          <w:i/>
          <w:iCs/>
          <w:spacing w:val="0"/>
        </w:rPr>
        <w:t xml:space="preserve">(sửa đổi, bổ sung </w:t>
      </w:r>
      <w:r w:rsidR="002A07EB">
        <w:rPr>
          <w:bCs/>
          <w:i/>
          <w:iCs/>
          <w:spacing w:val="0"/>
        </w:rPr>
        <w:t>07</w:t>
      </w:r>
      <w:r w:rsidR="002A07EB" w:rsidRPr="00155A98">
        <w:rPr>
          <w:bCs/>
          <w:i/>
          <w:iCs/>
          <w:spacing w:val="0"/>
        </w:rPr>
        <w:t xml:space="preserve"> điều)</w:t>
      </w:r>
      <w:r w:rsidR="00D44E1D">
        <w:rPr>
          <w:bCs/>
          <w:spacing w:val="0"/>
        </w:rPr>
        <w:t>;</w:t>
      </w:r>
      <w:r w:rsidR="00C750ED" w:rsidRPr="00205A09">
        <w:rPr>
          <w:bCs/>
          <w:spacing w:val="0"/>
        </w:rPr>
        <w:t xml:space="preserve"> (5) Luật Hòa giải, đối thoại tại Tòa án</w:t>
      </w:r>
      <w:r w:rsidR="002A07EB">
        <w:rPr>
          <w:bCs/>
          <w:spacing w:val="0"/>
        </w:rPr>
        <w:t xml:space="preserve"> </w:t>
      </w:r>
      <w:r w:rsidR="002A07EB" w:rsidRPr="00155A98">
        <w:rPr>
          <w:bCs/>
          <w:i/>
          <w:iCs/>
          <w:spacing w:val="0"/>
        </w:rPr>
        <w:t xml:space="preserve">(sửa đổi, bổ sung </w:t>
      </w:r>
      <w:r w:rsidR="002A07EB">
        <w:rPr>
          <w:bCs/>
          <w:i/>
          <w:iCs/>
          <w:spacing w:val="0"/>
        </w:rPr>
        <w:t>07</w:t>
      </w:r>
      <w:r w:rsidR="002A07EB" w:rsidRPr="00155A98">
        <w:rPr>
          <w:bCs/>
          <w:i/>
          <w:iCs/>
          <w:spacing w:val="0"/>
        </w:rPr>
        <w:t xml:space="preserve"> điều</w:t>
      </w:r>
      <w:r w:rsidR="002A07EB">
        <w:rPr>
          <w:bCs/>
          <w:i/>
          <w:iCs/>
          <w:spacing w:val="0"/>
        </w:rPr>
        <w:t>; bãi bỏ điểm, khoản của 01 điều</w:t>
      </w:r>
      <w:r w:rsidR="002A07EB" w:rsidRPr="00155A98">
        <w:rPr>
          <w:bCs/>
          <w:i/>
          <w:iCs/>
          <w:spacing w:val="0"/>
        </w:rPr>
        <w:t>)</w:t>
      </w:r>
      <w:r w:rsidR="00C750ED" w:rsidRPr="00205A09">
        <w:rPr>
          <w:bCs/>
          <w:spacing w:val="0"/>
        </w:rPr>
        <w:t xml:space="preserve"> và 01 điều khoản thi hành.</w:t>
      </w:r>
    </w:p>
    <w:p w14:paraId="79B9B712" w14:textId="77777777" w:rsidR="00C750ED" w:rsidRPr="00205A09" w:rsidRDefault="00085206" w:rsidP="009A0DDE">
      <w:pPr>
        <w:widowControl w:val="0"/>
        <w:spacing w:before="120" w:after="120"/>
        <w:ind w:firstLine="709"/>
        <w:jc w:val="both"/>
        <w:rPr>
          <w:b/>
          <w:spacing w:val="0"/>
        </w:rPr>
      </w:pPr>
      <w:r>
        <w:rPr>
          <w:b/>
          <w:spacing w:val="0"/>
        </w:rPr>
        <w:t>3</w:t>
      </w:r>
      <w:r w:rsidR="00C750ED" w:rsidRPr="00205A09">
        <w:rPr>
          <w:b/>
          <w:spacing w:val="0"/>
        </w:rPr>
        <w:t xml:space="preserve">. Nội dung </w:t>
      </w:r>
      <w:r w:rsidR="009A284F">
        <w:rPr>
          <w:b/>
          <w:spacing w:val="0"/>
        </w:rPr>
        <w:t>cơ bản</w:t>
      </w:r>
    </w:p>
    <w:p w14:paraId="64B1383B" w14:textId="77777777" w:rsidR="00A90AC8" w:rsidRPr="00205A09" w:rsidRDefault="00A90AC8" w:rsidP="009A0DDE">
      <w:pPr>
        <w:widowControl w:val="0"/>
        <w:spacing w:before="120" w:after="120"/>
        <w:ind w:firstLine="709"/>
        <w:jc w:val="both"/>
        <w:rPr>
          <w:bCs/>
          <w:spacing w:val="0"/>
        </w:rPr>
      </w:pPr>
      <w:r w:rsidRPr="00205A09">
        <w:rPr>
          <w:bCs/>
          <w:spacing w:val="0"/>
        </w:rPr>
        <w:t>Trên cơ sở mô hình tổ chức Tòa án</w:t>
      </w:r>
      <w:r w:rsidR="0090103F">
        <w:rPr>
          <w:bCs/>
          <w:spacing w:val="0"/>
        </w:rPr>
        <w:t xml:space="preserve"> nhân dân</w:t>
      </w:r>
      <w:r w:rsidRPr="00205A09">
        <w:rPr>
          <w:bCs/>
          <w:spacing w:val="0"/>
        </w:rPr>
        <w:t xml:space="preserve"> 03 cấp, dự thảo Luật sửa đổi, bổ sung các quy định về thẩm quyền của Tòa án nhân dân khu vực, Tòa án nhân dân cấp tỉnh, Tòa án nhân dân tối cao </w:t>
      </w:r>
      <w:r w:rsidR="00160F2F" w:rsidRPr="00205A09">
        <w:rPr>
          <w:bCs/>
          <w:spacing w:val="0"/>
        </w:rPr>
        <w:t>với các nội dung cơ bản</w:t>
      </w:r>
      <w:r w:rsidRPr="00205A09">
        <w:rPr>
          <w:bCs/>
          <w:spacing w:val="0"/>
        </w:rPr>
        <w:t xml:space="preserve"> như sau:</w:t>
      </w:r>
    </w:p>
    <w:p w14:paraId="7DC711A9" w14:textId="77777777" w:rsidR="00A90AC8" w:rsidRPr="00205A09" w:rsidRDefault="00085206" w:rsidP="009A0DDE">
      <w:pPr>
        <w:widowControl w:val="0"/>
        <w:spacing w:before="120" w:after="120"/>
        <w:ind w:firstLine="709"/>
        <w:jc w:val="both"/>
        <w:rPr>
          <w:b/>
          <w:i/>
          <w:iCs/>
          <w:spacing w:val="0"/>
        </w:rPr>
      </w:pPr>
      <w:r>
        <w:rPr>
          <w:b/>
          <w:i/>
          <w:iCs/>
          <w:spacing w:val="0"/>
        </w:rPr>
        <w:t>3</w:t>
      </w:r>
      <w:r w:rsidR="00F20231" w:rsidRPr="00205A09">
        <w:rPr>
          <w:b/>
          <w:i/>
          <w:iCs/>
          <w:spacing w:val="0"/>
        </w:rPr>
        <w:t>.</w:t>
      </w:r>
      <w:r w:rsidR="00A90AC8" w:rsidRPr="00205A09">
        <w:rPr>
          <w:b/>
          <w:i/>
          <w:iCs/>
          <w:spacing w:val="0"/>
        </w:rPr>
        <w:t xml:space="preserve">1. </w:t>
      </w:r>
      <w:r w:rsidR="00160F2F" w:rsidRPr="00205A09">
        <w:rPr>
          <w:b/>
          <w:i/>
          <w:iCs/>
          <w:spacing w:val="0"/>
        </w:rPr>
        <w:t>Về t</w:t>
      </w:r>
      <w:r w:rsidR="00A90AC8" w:rsidRPr="00205A09">
        <w:rPr>
          <w:b/>
          <w:i/>
          <w:iCs/>
          <w:spacing w:val="0"/>
        </w:rPr>
        <w:t xml:space="preserve">hẩm quyền của Tòa án nhân dân khu vực </w:t>
      </w:r>
    </w:p>
    <w:p w14:paraId="58FD859E" w14:textId="77777777" w:rsidR="0011332C" w:rsidRPr="00205A09" w:rsidRDefault="00A90AC8" w:rsidP="009A0DDE">
      <w:pPr>
        <w:widowControl w:val="0"/>
        <w:spacing w:before="120" w:after="120"/>
        <w:ind w:firstLine="709"/>
        <w:jc w:val="both"/>
        <w:rPr>
          <w:bCs/>
          <w:spacing w:val="0"/>
        </w:rPr>
      </w:pPr>
      <w:r w:rsidRPr="00205A09">
        <w:rPr>
          <w:bCs/>
          <w:spacing w:val="0"/>
        </w:rPr>
        <w:t>Điều chỉnh tăng thẩm quyền của Tòa án nhân dân khu vực theo hướng Tòa án nhân dân khu vực có thẩm quyền giải quyết theo thủ tục sơ thẩm</w:t>
      </w:r>
      <w:r w:rsidR="00272D19" w:rsidRPr="00205A09">
        <w:rPr>
          <w:bCs/>
          <w:spacing w:val="0"/>
        </w:rPr>
        <w:t xml:space="preserve"> </w:t>
      </w:r>
      <w:r w:rsidR="00423ACF" w:rsidRPr="00205A09">
        <w:rPr>
          <w:bCs/>
          <w:spacing w:val="0"/>
        </w:rPr>
        <w:t>tất cả</w:t>
      </w:r>
      <w:r w:rsidR="00272D19" w:rsidRPr="00205A09">
        <w:rPr>
          <w:bCs/>
          <w:spacing w:val="0"/>
        </w:rPr>
        <w:t xml:space="preserve"> các</w:t>
      </w:r>
      <w:r w:rsidRPr="00205A09">
        <w:rPr>
          <w:bCs/>
          <w:spacing w:val="0"/>
        </w:rPr>
        <w:t xml:space="preserve"> </w:t>
      </w:r>
      <w:r w:rsidR="00272D19" w:rsidRPr="00205A09">
        <w:rPr>
          <w:bCs/>
          <w:spacing w:val="0"/>
        </w:rPr>
        <w:t>vụ việc dân sự</w:t>
      </w:r>
      <w:r w:rsidR="00B9783D" w:rsidRPr="00205A09">
        <w:rPr>
          <w:bCs/>
          <w:spacing w:val="0"/>
        </w:rPr>
        <w:t>, vụ án hành chính</w:t>
      </w:r>
      <w:r w:rsidR="0084347D" w:rsidRPr="00205A09">
        <w:rPr>
          <w:bCs/>
          <w:spacing w:val="0"/>
        </w:rPr>
        <w:t xml:space="preserve"> (Điều 35 Bộ luật Tố tụng dân sự</w:t>
      </w:r>
      <w:r w:rsidR="00B9783D" w:rsidRPr="00205A09">
        <w:rPr>
          <w:bCs/>
          <w:spacing w:val="0"/>
        </w:rPr>
        <w:t>, Điều 31 Luật Tố tụng hành chính</w:t>
      </w:r>
      <w:r w:rsidR="0084347D" w:rsidRPr="00205A09">
        <w:rPr>
          <w:bCs/>
          <w:spacing w:val="0"/>
        </w:rPr>
        <w:t>)</w:t>
      </w:r>
      <w:r w:rsidR="0011332C" w:rsidRPr="00205A09">
        <w:rPr>
          <w:bCs/>
          <w:spacing w:val="0"/>
        </w:rPr>
        <w:t>; giải quyết</w:t>
      </w:r>
      <w:r w:rsidR="00272D19" w:rsidRPr="00205A09">
        <w:rPr>
          <w:bCs/>
          <w:spacing w:val="0"/>
        </w:rPr>
        <w:t xml:space="preserve"> phá sản</w:t>
      </w:r>
      <w:r w:rsidR="0084347D" w:rsidRPr="00205A09">
        <w:rPr>
          <w:bCs/>
          <w:spacing w:val="0"/>
        </w:rPr>
        <w:t xml:space="preserve"> (</w:t>
      </w:r>
      <w:r w:rsidR="00914CC5" w:rsidRPr="00205A09">
        <w:rPr>
          <w:bCs/>
          <w:spacing w:val="0"/>
        </w:rPr>
        <w:t xml:space="preserve">Điều 8 </w:t>
      </w:r>
      <w:r w:rsidR="0084347D" w:rsidRPr="00205A09">
        <w:rPr>
          <w:bCs/>
          <w:spacing w:val="0"/>
        </w:rPr>
        <w:t>Luật Phá sản</w:t>
      </w:r>
      <w:r w:rsidR="00914CC5" w:rsidRPr="00205A09">
        <w:rPr>
          <w:bCs/>
          <w:spacing w:val="0"/>
        </w:rPr>
        <w:t>)</w:t>
      </w:r>
      <w:r w:rsidR="00423ACF" w:rsidRPr="00205A09">
        <w:rPr>
          <w:bCs/>
          <w:spacing w:val="0"/>
        </w:rPr>
        <w:t>; tổ chức thực hiện hoạt động hòa giải, đối thoại theo quy định của Luật Hòa giải, đối thoại tại Tòa án</w:t>
      </w:r>
      <w:r w:rsidR="00A64170">
        <w:rPr>
          <w:bCs/>
          <w:spacing w:val="0"/>
        </w:rPr>
        <w:t xml:space="preserve"> (Điều 7 Luật Hòa giải, đối thoại tại Tòa án)</w:t>
      </w:r>
      <w:r w:rsidR="00423ACF" w:rsidRPr="00205A09">
        <w:rPr>
          <w:bCs/>
          <w:spacing w:val="0"/>
        </w:rPr>
        <w:t xml:space="preserve">. </w:t>
      </w:r>
    </w:p>
    <w:p w14:paraId="10FBD6BE" w14:textId="77777777" w:rsidR="004C4DA6" w:rsidRPr="00205A09" w:rsidRDefault="00085206" w:rsidP="009A0DDE">
      <w:pPr>
        <w:widowControl w:val="0"/>
        <w:spacing w:before="120" w:after="120"/>
        <w:ind w:firstLine="709"/>
        <w:jc w:val="both"/>
        <w:rPr>
          <w:b/>
          <w:i/>
          <w:iCs/>
          <w:spacing w:val="0"/>
        </w:rPr>
      </w:pPr>
      <w:r>
        <w:rPr>
          <w:b/>
          <w:i/>
          <w:iCs/>
          <w:spacing w:val="0"/>
        </w:rPr>
        <w:t>3</w:t>
      </w:r>
      <w:r w:rsidR="00F20231" w:rsidRPr="00205A09">
        <w:rPr>
          <w:b/>
          <w:i/>
          <w:iCs/>
          <w:spacing w:val="0"/>
        </w:rPr>
        <w:t>.</w:t>
      </w:r>
      <w:r w:rsidR="0011332C" w:rsidRPr="00205A09">
        <w:rPr>
          <w:b/>
          <w:i/>
          <w:iCs/>
          <w:spacing w:val="0"/>
        </w:rPr>
        <w:t xml:space="preserve">2. </w:t>
      </w:r>
      <w:r w:rsidR="00160F2F" w:rsidRPr="00205A09">
        <w:rPr>
          <w:b/>
          <w:i/>
          <w:iCs/>
          <w:spacing w:val="0"/>
        </w:rPr>
        <w:t>Về t</w:t>
      </w:r>
      <w:r w:rsidR="0011332C" w:rsidRPr="00205A09">
        <w:rPr>
          <w:b/>
          <w:i/>
          <w:iCs/>
          <w:spacing w:val="0"/>
        </w:rPr>
        <w:t>hẩm quyền của Tòa án nhân dân cấp tỉnh</w:t>
      </w:r>
      <w:r w:rsidR="00272D19" w:rsidRPr="00205A09">
        <w:rPr>
          <w:b/>
          <w:i/>
          <w:iCs/>
          <w:spacing w:val="0"/>
        </w:rPr>
        <w:t xml:space="preserve"> </w:t>
      </w:r>
    </w:p>
    <w:p w14:paraId="2869F06C" w14:textId="77777777" w:rsidR="004C4DA6" w:rsidRPr="00205A09" w:rsidRDefault="0011332C" w:rsidP="009A0DDE">
      <w:pPr>
        <w:widowControl w:val="0"/>
        <w:spacing w:before="120" w:after="120"/>
        <w:ind w:firstLine="709"/>
        <w:jc w:val="both"/>
        <w:rPr>
          <w:spacing w:val="0"/>
        </w:rPr>
      </w:pPr>
      <w:r w:rsidRPr="00205A09">
        <w:rPr>
          <w:spacing w:val="0"/>
        </w:rPr>
        <w:t>Tòa án nhân dân cấp tỉnh có thẩm quyền phúc thẩm các vụ việc dân sự</w:t>
      </w:r>
      <w:r w:rsidR="0091189A" w:rsidRPr="00205A09">
        <w:rPr>
          <w:spacing w:val="0"/>
        </w:rPr>
        <w:t>, vụ án hành chính</w:t>
      </w:r>
      <w:r w:rsidR="007E6CEC" w:rsidRPr="00205A09">
        <w:rPr>
          <w:spacing w:val="0"/>
        </w:rPr>
        <w:t xml:space="preserve"> mà</w:t>
      </w:r>
      <w:r w:rsidRPr="00205A09">
        <w:rPr>
          <w:spacing w:val="0"/>
        </w:rPr>
        <w:t xml:space="preserve"> </w:t>
      </w:r>
      <w:r w:rsidR="007E6CEC" w:rsidRPr="00205A09">
        <w:rPr>
          <w:spacing w:val="0"/>
        </w:rPr>
        <w:t>bản án, quyết định của Tòa án nhân dân khu vực chưa có hiệu lực pháp luật bị kháng cáo, kháng nghị</w:t>
      </w:r>
      <w:r w:rsidR="0084347D" w:rsidRPr="00205A09">
        <w:rPr>
          <w:spacing w:val="0"/>
        </w:rPr>
        <w:t xml:space="preserve"> (</w:t>
      </w:r>
      <w:r w:rsidR="00CA0307" w:rsidRPr="00205A09">
        <w:rPr>
          <w:spacing w:val="0"/>
        </w:rPr>
        <w:t>Điều 37 Bộ luật Tố tụng dân sự</w:t>
      </w:r>
      <w:r w:rsidR="0091189A" w:rsidRPr="00205A09">
        <w:rPr>
          <w:spacing w:val="0"/>
        </w:rPr>
        <w:t>, Điều 32 Luật Tố tụng hành chính</w:t>
      </w:r>
      <w:r w:rsidR="0084347D" w:rsidRPr="00205A09">
        <w:rPr>
          <w:spacing w:val="0"/>
        </w:rPr>
        <w:t>)</w:t>
      </w:r>
      <w:r w:rsidR="007E6CEC" w:rsidRPr="00205A09">
        <w:rPr>
          <w:spacing w:val="0"/>
        </w:rPr>
        <w:t>.</w:t>
      </w:r>
    </w:p>
    <w:p w14:paraId="033917F6" w14:textId="77777777" w:rsidR="007A0534" w:rsidRPr="00205A09" w:rsidRDefault="007A0534" w:rsidP="009A0DDE">
      <w:pPr>
        <w:widowControl w:val="0"/>
        <w:spacing w:before="120" w:after="120"/>
        <w:ind w:firstLine="709"/>
        <w:jc w:val="both"/>
        <w:rPr>
          <w:spacing w:val="0"/>
        </w:rPr>
      </w:pPr>
      <w:r w:rsidRPr="00205A09">
        <w:rPr>
          <w:spacing w:val="0"/>
        </w:rPr>
        <w:t>Bổ sung thẩm quyền</w:t>
      </w:r>
      <w:r w:rsidR="00E5615C" w:rsidRPr="00205A09">
        <w:rPr>
          <w:spacing w:val="0"/>
        </w:rPr>
        <w:t xml:space="preserve"> </w:t>
      </w:r>
      <w:r w:rsidRPr="00205A09">
        <w:rPr>
          <w:spacing w:val="0"/>
        </w:rPr>
        <w:t xml:space="preserve">kháng nghị theo thủ tục giám đốc thẩm, tái thẩm của </w:t>
      </w:r>
      <w:r w:rsidRPr="00205A09">
        <w:rPr>
          <w:spacing w:val="0"/>
        </w:rPr>
        <w:lastRenderedPageBreak/>
        <w:t>Chánh án Tòa án nhân dân cấp tỉnh, Viện trưởng Viện kiểm sát nhân dân cấp tỉnh</w:t>
      </w:r>
      <w:r w:rsidR="00CA0307" w:rsidRPr="00205A09">
        <w:rPr>
          <w:spacing w:val="0"/>
        </w:rPr>
        <w:t xml:space="preserve"> (khoản 2 Điều 331</w:t>
      </w:r>
      <w:r w:rsidR="0005323E" w:rsidRPr="00205A09">
        <w:rPr>
          <w:spacing w:val="0"/>
        </w:rPr>
        <w:t>, khoản 2 Điều 354</w:t>
      </w:r>
      <w:r w:rsidR="00CA0307" w:rsidRPr="00205A09">
        <w:rPr>
          <w:spacing w:val="0"/>
        </w:rPr>
        <w:t xml:space="preserve"> Bộ luật Tố tụng dân sự</w:t>
      </w:r>
      <w:r w:rsidR="0005323E" w:rsidRPr="00205A09">
        <w:rPr>
          <w:spacing w:val="0"/>
        </w:rPr>
        <w:t>;</w:t>
      </w:r>
      <w:r w:rsidR="0091189A" w:rsidRPr="00205A09">
        <w:rPr>
          <w:spacing w:val="0"/>
        </w:rPr>
        <w:t xml:space="preserve"> khoản 2 Điều 260</w:t>
      </w:r>
      <w:r w:rsidR="006B05A3" w:rsidRPr="00205A09">
        <w:rPr>
          <w:spacing w:val="0"/>
        </w:rPr>
        <w:t>, khoản 2 Điều 283</w:t>
      </w:r>
      <w:r w:rsidR="0091189A" w:rsidRPr="00205A09">
        <w:rPr>
          <w:spacing w:val="0"/>
        </w:rPr>
        <w:t xml:space="preserve"> Luật Tố tụng hành chính</w:t>
      </w:r>
      <w:r w:rsidR="00CA0307" w:rsidRPr="00205A09">
        <w:rPr>
          <w:spacing w:val="0"/>
        </w:rPr>
        <w:t>)</w:t>
      </w:r>
      <w:r w:rsidRPr="00205A09">
        <w:rPr>
          <w:spacing w:val="0"/>
        </w:rPr>
        <w:t>;  bổ sung thẩm quyền giám đốc thẩm, tái thẩm</w:t>
      </w:r>
      <w:r w:rsidR="00E5615C" w:rsidRPr="00205A09">
        <w:rPr>
          <w:spacing w:val="0"/>
        </w:rPr>
        <w:t xml:space="preserve"> của Ủy ban Thẩm phán Tòa án nhân dân cấp tỉnh đối với</w:t>
      </w:r>
      <w:r w:rsidRPr="00205A09">
        <w:rPr>
          <w:spacing w:val="0"/>
        </w:rPr>
        <w:t xml:space="preserve"> bản án, quyết định có hiệu lực pháp luật của Tòa án nhân dân khu vực bị kháng nghị theo thủ tục giám đốc thẩm, tái thẩm</w:t>
      </w:r>
      <w:r w:rsidR="00CA0307" w:rsidRPr="00205A09">
        <w:rPr>
          <w:spacing w:val="0"/>
        </w:rPr>
        <w:t xml:space="preserve"> (khoản 1 Điều 337 Bộ luật Tố tụng dân sự</w:t>
      </w:r>
      <w:r w:rsidR="006B05A3" w:rsidRPr="00205A09">
        <w:rPr>
          <w:spacing w:val="0"/>
        </w:rPr>
        <w:t>, khoản 1 Điều 266 Luật Tố tụng hành chính</w:t>
      </w:r>
      <w:r w:rsidR="00CA0307" w:rsidRPr="00205A09">
        <w:rPr>
          <w:spacing w:val="0"/>
        </w:rPr>
        <w:t>)</w:t>
      </w:r>
      <w:r w:rsidR="00E5615C" w:rsidRPr="00205A09">
        <w:rPr>
          <w:spacing w:val="0"/>
        </w:rPr>
        <w:t>.</w:t>
      </w:r>
      <w:r w:rsidRPr="00205A09">
        <w:rPr>
          <w:spacing w:val="0"/>
        </w:rPr>
        <w:t xml:space="preserve"> </w:t>
      </w:r>
    </w:p>
    <w:p w14:paraId="4058D8BD" w14:textId="77777777" w:rsidR="007E6CEC" w:rsidRPr="00205A09" w:rsidRDefault="00423ACF" w:rsidP="009A0DDE">
      <w:pPr>
        <w:spacing w:before="120" w:after="120"/>
        <w:ind w:firstLine="709"/>
        <w:jc w:val="both"/>
        <w:rPr>
          <w:bCs/>
          <w:spacing w:val="0"/>
        </w:rPr>
      </w:pPr>
      <w:r w:rsidRPr="00205A09">
        <w:rPr>
          <w:bCs/>
          <w:spacing w:val="0"/>
        </w:rPr>
        <w:t>Tòa án nhân dân cấp tỉnh không</w:t>
      </w:r>
      <w:r w:rsidR="0030591F" w:rsidRPr="00205A09">
        <w:rPr>
          <w:bCs/>
          <w:spacing w:val="0"/>
        </w:rPr>
        <w:t xml:space="preserve"> còn thẩm quyền</w:t>
      </w:r>
      <w:r w:rsidR="007A0534" w:rsidRPr="00205A09">
        <w:rPr>
          <w:bCs/>
          <w:spacing w:val="0"/>
        </w:rPr>
        <w:t xml:space="preserve"> về giải quyết theo thủ tục</w:t>
      </w:r>
      <w:r w:rsidR="0030591F" w:rsidRPr="00205A09">
        <w:rPr>
          <w:bCs/>
          <w:spacing w:val="0"/>
        </w:rPr>
        <w:t xml:space="preserve"> sơ thẩm các vụ án hành chính, vụ việc dân sự; </w:t>
      </w:r>
      <w:r w:rsidR="007A0534" w:rsidRPr="00205A09">
        <w:rPr>
          <w:bCs/>
          <w:spacing w:val="0"/>
        </w:rPr>
        <w:t>giải quyết phá sản</w:t>
      </w:r>
      <w:r w:rsidR="00A664DD">
        <w:rPr>
          <w:bCs/>
          <w:spacing w:val="0"/>
        </w:rPr>
        <w:t>;</w:t>
      </w:r>
      <w:r w:rsidR="007A0534" w:rsidRPr="00205A09">
        <w:rPr>
          <w:bCs/>
          <w:spacing w:val="0"/>
        </w:rPr>
        <w:t xml:space="preserve"> </w:t>
      </w:r>
      <w:r w:rsidRPr="00205A09">
        <w:rPr>
          <w:bCs/>
          <w:spacing w:val="0"/>
        </w:rPr>
        <w:t>tổ chức thực hiện hoạt động hòa giải, đối thoại</w:t>
      </w:r>
      <w:r w:rsidR="00A64170">
        <w:rPr>
          <w:bCs/>
          <w:spacing w:val="0"/>
        </w:rPr>
        <w:t>.</w:t>
      </w:r>
    </w:p>
    <w:p w14:paraId="2B7F901F" w14:textId="77777777" w:rsidR="00B9783D" w:rsidRPr="00205A09" w:rsidRDefault="00085206" w:rsidP="009A0DDE">
      <w:pPr>
        <w:spacing w:before="120" w:after="120"/>
        <w:ind w:firstLine="709"/>
        <w:jc w:val="both"/>
        <w:rPr>
          <w:b/>
          <w:i/>
          <w:iCs/>
          <w:spacing w:val="0"/>
          <w:lang w:val="en-GB"/>
        </w:rPr>
      </w:pPr>
      <w:r>
        <w:rPr>
          <w:b/>
          <w:i/>
          <w:iCs/>
          <w:spacing w:val="0"/>
        </w:rPr>
        <w:t>3</w:t>
      </w:r>
      <w:r w:rsidR="00B9783D" w:rsidRPr="00205A09">
        <w:rPr>
          <w:b/>
          <w:i/>
          <w:iCs/>
          <w:spacing w:val="0"/>
        </w:rPr>
        <w:t xml:space="preserve">.3. </w:t>
      </w:r>
      <w:r w:rsidR="00B9783D" w:rsidRPr="00205A09">
        <w:rPr>
          <w:b/>
          <w:i/>
          <w:iCs/>
          <w:spacing w:val="0"/>
          <w:lang w:val="en-GB"/>
        </w:rPr>
        <w:t>Về thẩm quyền của Hội đồng Thẩm phán Tòa án nhân dân tối cao</w:t>
      </w:r>
    </w:p>
    <w:p w14:paraId="57C8CE5A" w14:textId="77777777" w:rsidR="00B9783D" w:rsidRPr="00205A09" w:rsidRDefault="00B9783D" w:rsidP="009A0DDE">
      <w:pPr>
        <w:spacing w:before="120" w:after="120"/>
        <w:ind w:firstLine="709"/>
        <w:jc w:val="both"/>
        <w:rPr>
          <w:bCs/>
          <w:spacing w:val="0"/>
          <w:lang w:val="en-GB"/>
        </w:rPr>
      </w:pPr>
      <w:r w:rsidRPr="00205A09">
        <w:rPr>
          <w:spacing w:val="0"/>
        </w:rPr>
        <w:t>Hội đồng Thẩm phán Tòa án nhân dân tối cao giám đốc thẩm</w:t>
      </w:r>
      <w:r w:rsidR="006B05A3" w:rsidRPr="00205A09">
        <w:rPr>
          <w:spacing w:val="0"/>
        </w:rPr>
        <w:t>, tái thẩm</w:t>
      </w:r>
      <w:r w:rsidRPr="00205A09">
        <w:rPr>
          <w:spacing w:val="0"/>
        </w:rPr>
        <w:t xml:space="preserve"> bản án, quyết định đã có hiệu lực pháp luật của</w:t>
      </w:r>
      <w:r w:rsidRPr="00205A09">
        <w:rPr>
          <w:b/>
          <w:bCs/>
          <w:i/>
          <w:iCs/>
          <w:spacing w:val="0"/>
        </w:rPr>
        <w:t xml:space="preserve"> </w:t>
      </w:r>
      <w:r w:rsidRPr="00205A09">
        <w:rPr>
          <w:spacing w:val="0"/>
          <w:lang w:val="vi-VN"/>
        </w:rPr>
        <w:t xml:space="preserve">Tòa án nhân dân </w:t>
      </w:r>
      <w:r w:rsidRPr="00205A09">
        <w:rPr>
          <w:bCs/>
          <w:iCs/>
          <w:spacing w:val="0"/>
          <w:lang w:val="vi-VN"/>
        </w:rPr>
        <w:t xml:space="preserve">cấp </w:t>
      </w:r>
      <w:r w:rsidRPr="00205A09">
        <w:rPr>
          <w:bCs/>
          <w:iCs/>
          <w:spacing w:val="0"/>
        </w:rPr>
        <w:t>tỉnh</w:t>
      </w:r>
      <w:r w:rsidRPr="00205A09">
        <w:rPr>
          <w:spacing w:val="0"/>
          <w:lang w:val="vi-VN"/>
        </w:rPr>
        <w:t xml:space="preserve"> </w:t>
      </w:r>
      <w:r w:rsidRPr="00205A09">
        <w:rPr>
          <w:spacing w:val="0"/>
        </w:rPr>
        <w:t>bị kháng nghị (khoản 2 Điều 337 Bộ luật Tố tụng dân sự</w:t>
      </w:r>
      <w:r w:rsidR="006B05A3" w:rsidRPr="00205A09">
        <w:rPr>
          <w:spacing w:val="0"/>
        </w:rPr>
        <w:t>, khoản 2 Điều 266 Luật Tố tụng hành chính</w:t>
      </w:r>
      <w:r w:rsidRPr="00205A09">
        <w:rPr>
          <w:spacing w:val="0"/>
        </w:rPr>
        <w:t>)</w:t>
      </w:r>
      <w:r w:rsidR="006B05A3" w:rsidRPr="00205A09">
        <w:rPr>
          <w:spacing w:val="0"/>
        </w:rPr>
        <w:t>.</w:t>
      </w:r>
    </w:p>
    <w:p w14:paraId="737F00EA" w14:textId="49B4BCB6" w:rsidR="00560EE8" w:rsidRDefault="00560EE8" w:rsidP="009A0DDE">
      <w:pPr>
        <w:spacing w:before="120" w:after="120"/>
        <w:ind w:firstLine="709"/>
        <w:jc w:val="both"/>
        <w:rPr>
          <w:rFonts w:ascii="Times New Roman Bold" w:hAnsi="Times New Roman Bold"/>
          <w:b/>
          <w:bCs/>
          <w:spacing w:val="-6"/>
          <w:sz w:val="24"/>
          <w:szCs w:val="24"/>
          <w:shd w:val="clear" w:color="auto" w:fill="FFFFFF"/>
          <w:lang w:val="en-GB" w:eastAsia="vi-VN"/>
        </w:rPr>
      </w:pPr>
      <w:r>
        <w:rPr>
          <w:rFonts w:ascii="Times New Roman Bold" w:hAnsi="Times New Roman Bold"/>
          <w:b/>
          <w:bCs/>
          <w:spacing w:val="-6"/>
          <w:sz w:val="24"/>
          <w:szCs w:val="24"/>
          <w:shd w:val="clear" w:color="auto" w:fill="FFFFFF"/>
          <w:lang w:val="en-GB" w:eastAsia="vi-VN"/>
        </w:rPr>
        <w:t>V. VẤN ĐỀ XIN Ý KIẾN</w:t>
      </w:r>
    </w:p>
    <w:p w14:paraId="1AF7FF99" w14:textId="77777777" w:rsidR="00560EE8" w:rsidRPr="005E13A8" w:rsidRDefault="00560EE8" w:rsidP="009A0DDE">
      <w:pPr>
        <w:spacing w:before="120" w:after="120"/>
        <w:ind w:firstLine="709"/>
        <w:jc w:val="both"/>
        <w:rPr>
          <w:spacing w:val="0"/>
        </w:rPr>
      </w:pPr>
      <w:r w:rsidRPr="005E13A8">
        <w:rPr>
          <w:spacing w:val="0"/>
        </w:rPr>
        <w:t xml:space="preserve">Tòa án nhân dân tối </w:t>
      </w:r>
      <w:bookmarkStart w:id="2" w:name="_Hlk194330188"/>
      <w:r w:rsidRPr="005E13A8">
        <w:rPr>
          <w:spacing w:val="0"/>
        </w:rPr>
        <w:t>cao thấy rằng việc sửa đổi, bổ sung các đạo luật về tố tụng thuộc trường hợp cấp bách để giải quyết các vấn đề phát sinh trong thực tiễn, bảo đảm thực hiện chủ trương của Đảng về sắp xếp, tinh gọn tổ chức bộ máy của Tòa án nhân dân. Căn cứ điểm b khoản 1, điểm a khoản 2 Điều 50 Luật Ban hành văn bản quy phạm pháp luật năm 2025, Tòa án nhân dân tối cao đề nghị Quốc hội, Ủy ban Thường vụ Quốc hội cho phép áp dụng trình tự, thủ tục rút gọn trong xây dựng, ban hành</w:t>
      </w:r>
      <w:bookmarkEnd w:id="2"/>
      <w:r w:rsidRPr="005E13A8">
        <w:rPr>
          <w:spacing w:val="0"/>
        </w:rPr>
        <w:t xml:space="preserve"> Luật sửa đổi, bổ sung một số điều của Bộ luật Tố tụng dân sự, Luật Tố tụng hành chính, Luật Tư pháp người chưa thành niên, Luật Phá sản và Luật Hòa giải, đối thoại tại Tòa án. Đề nghị Quốc hội xem xét thông qua Luật tại 01 kỳ họp và có hiệu lực kể từ ngày 01/7/2025.</w:t>
      </w:r>
    </w:p>
    <w:p w14:paraId="4DA12B69" w14:textId="6A5316AD" w:rsidR="00F20231" w:rsidRPr="00205A09" w:rsidRDefault="00F20231" w:rsidP="009A0DDE">
      <w:pPr>
        <w:spacing w:before="120" w:after="120"/>
        <w:ind w:firstLine="709"/>
        <w:jc w:val="both"/>
        <w:rPr>
          <w:rFonts w:ascii="Times New Roman Bold" w:hAnsi="Times New Roman Bold"/>
          <w:b/>
          <w:bCs/>
          <w:spacing w:val="-6"/>
          <w:sz w:val="24"/>
          <w:szCs w:val="24"/>
          <w:shd w:val="clear" w:color="auto" w:fill="FFFFFF"/>
          <w:lang w:val="en-GB" w:eastAsia="vi-VN"/>
        </w:rPr>
      </w:pPr>
      <w:r w:rsidRPr="00205A09">
        <w:rPr>
          <w:rFonts w:ascii="Times New Roman Bold" w:hAnsi="Times New Roman Bold"/>
          <w:b/>
          <w:bCs/>
          <w:spacing w:val="-6"/>
          <w:sz w:val="24"/>
          <w:szCs w:val="24"/>
          <w:shd w:val="clear" w:color="auto" w:fill="FFFFFF"/>
          <w:lang w:val="en-GB" w:eastAsia="vi-VN"/>
        </w:rPr>
        <w:t>V</w:t>
      </w:r>
      <w:r w:rsidR="00560EE8">
        <w:rPr>
          <w:rFonts w:ascii="Times New Roman Bold" w:hAnsi="Times New Roman Bold"/>
          <w:b/>
          <w:bCs/>
          <w:spacing w:val="-6"/>
          <w:sz w:val="24"/>
          <w:szCs w:val="24"/>
          <w:shd w:val="clear" w:color="auto" w:fill="FFFFFF"/>
          <w:lang w:val="en-GB" w:eastAsia="vi-VN"/>
        </w:rPr>
        <w:t>I</w:t>
      </w:r>
      <w:r w:rsidRPr="00205A09">
        <w:rPr>
          <w:rFonts w:ascii="Times New Roman Bold" w:hAnsi="Times New Roman Bold"/>
          <w:b/>
          <w:bCs/>
          <w:spacing w:val="-6"/>
          <w:sz w:val="24"/>
          <w:szCs w:val="24"/>
          <w:shd w:val="clear" w:color="auto" w:fill="FFFFFF"/>
          <w:lang w:val="en-GB" w:eastAsia="vi-VN"/>
        </w:rPr>
        <w:t xml:space="preserve">. DỰ KIẾN NGUỒN LỰC, ĐIỀU KIỆN BẢO ĐẢM CHO VIỆC THI HÀNH </w:t>
      </w:r>
      <w:r w:rsidR="00AF48FE" w:rsidRPr="00205A09">
        <w:rPr>
          <w:rFonts w:ascii="Times New Roman Bold" w:hAnsi="Times New Roman Bold"/>
          <w:b/>
          <w:bCs/>
          <w:spacing w:val="-6"/>
          <w:sz w:val="24"/>
          <w:szCs w:val="24"/>
          <w:shd w:val="clear" w:color="auto" w:fill="FFFFFF"/>
          <w:lang w:val="en-GB" w:eastAsia="vi-VN"/>
        </w:rPr>
        <w:t>LUẬT</w:t>
      </w:r>
    </w:p>
    <w:p w14:paraId="3B0B3762" w14:textId="77777777" w:rsidR="00F20231" w:rsidRPr="00205A09" w:rsidRDefault="00F20231" w:rsidP="009A0DDE">
      <w:pPr>
        <w:spacing w:before="120" w:after="120"/>
        <w:ind w:firstLine="709"/>
        <w:jc w:val="both"/>
        <w:rPr>
          <w:b/>
          <w:bCs/>
          <w:spacing w:val="0"/>
          <w:shd w:val="clear" w:color="auto" w:fill="FFFFFF"/>
          <w:lang w:val="en-GB" w:eastAsia="vi-VN"/>
        </w:rPr>
      </w:pPr>
      <w:r w:rsidRPr="00205A09">
        <w:rPr>
          <w:b/>
          <w:bCs/>
          <w:spacing w:val="0"/>
          <w:shd w:val="clear" w:color="auto" w:fill="FFFFFF"/>
          <w:lang w:val="en-GB" w:eastAsia="vi-VN"/>
        </w:rPr>
        <w:t>1. Nguồn kinh phí</w:t>
      </w:r>
    </w:p>
    <w:p w14:paraId="38587515" w14:textId="77777777" w:rsidR="00F20231" w:rsidRPr="00205A09" w:rsidRDefault="00F20231" w:rsidP="009A0DDE">
      <w:pPr>
        <w:spacing w:before="120" w:after="120"/>
        <w:ind w:firstLine="709"/>
        <w:jc w:val="both"/>
        <w:rPr>
          <w:spacing w:val="0"/>
          <w:shd w:val="clear" w:color="auto" w:fill="FFFFFF"/>
          <w:lang w:val="en-GB" w:eastAsia="vi-VN"/>
        </w:rPr>
      </w:pPr>
      <w:r w:rsidRPr="00205A09">
        <w:rPr>
          <w:spacing w:val="0"/>
          <w:shd w:val="clear" w:color="auto" w:fill="FFFFFF"/>
          <w:lang w:val="en-GB" w:eastAsia="vi-VN"/>
        </w:rPr>
        <w:t>Kinh phí tổ chức thi hành Luật từ nguồn ngân sách nhà nước</w:t>
      </w:r>
      <w:r w:rsidR="00F634A5" w:rsidRPr="00205A09">
        <w:rPr>
          <w:spacing w:val="0"/>
          <w:shd w:val="clear" w:color="auto" w:fill="FFFFFF"/>
          <w:lang w:val="en-GB" w:eastAsia="vi-VN"/>
        </w:rPr>
        <w:t>; nguồn tài trợ từ các nhà tài trợ, tổ chức quốc tế và các nguồn kinh phí huy động hợp pháp khác theo quy định của pháp luật.</w:t>
      </w:r>
    </w:p>
    <w:p w14:paraId="34906F3C" w14:textId="77777777" w:rsidR="00F634A5" w:rsidRPr="00205A09" w:rsidRDefault="00F634A5" w:rsidP="009A0DDE">
      <w:pPr>
        <w:spacing w:before="120" w:after="120"/>
        <w:ind w:firstLine="709"/>
        <w:jc w:val="both"/>
        <w:rPr>
          <w:b/>
          <w:bCs/>
          <w:spacing w:val="0"/>
          <w:shd w:val="clear" w:color="auto" w:fill="FFFFFF"/>
          <w:lang w:val="en-GB" w:eastAsia="vi-VN"/>
        </w:rPr>
      </w:pPr>
      <w:r w:rsidRPr="00205A09">
        <w:rPr>
          <w:b/>
          <w:bCs/>
          <w:spacing w:val="0"/>
          <w:shd w:val="clear" w:color="auto" w:fill="FFFFFF"/>
          <w:lang w:val="en-GB" w:eastAsia="vi-VN"/>
        </w:rPr>
        <w:t>2. Nguồn nhân lực</w:t>
      </w:r>
    </w:p>
    <w:p w14:paraId="24082B03" w14:textId="77777777" w:rsidR="00F634A5" w:rsidRPr="00205A09" w:rsidRDefault="00F634A5" w:rsidP="009A0DDE">
      <w:pPr>
        <w:spacing w:before="120" w:after="120"/>
        <w:ind w:firstLine="709"/>
        <w:jc w:val="both"/>
        <w:rPr>
          <w:spacing w:val="0"/>
        </w:rPr>
      </w:pPr>
      <w:r w:rsidRPr="00205A09">
        <w:rPr>
          <w:spacing w:val="0"/>
          <w:shd w:val="clear" w:color="auto" w:fill="FFFFFF"/>
          <w:lang w:val="en-GB" w:eastAsia="vi-VN"/>
        </w:rPr>
        <w:t xml:space="preserve">Đội ngũ cán bộ, công chức, viên chức Tòa án </w:t>
      </w:r>
      <w:r w:rsidR="0090103F">
        <w:rPr>
          <w:spacing w:val="0"/>
          <w:shd w:val="clear" w:color="auto" w:fill="FFFFFF"/>
          <w:lang w:val="en-GB" w:eastAsia="vi-VN"/>
        </w:rPr>
        <w:t>hiện hành có nhiệm vụ</w:t>
      </w:r>
      <w:r w:rsidRPr="00205A09">
        <w:rPr>
          <w:spacing w:val="0"/>
          <w:shd w:val="clear" w:color="auto" w:fill="FFFFFF"/>
          <w:lang w:val="en-GB" w:eastAsia="vi-VN"/>
        </w:rPr>
        <w:t xml:space="preserve"> tổ chức thi hành </w:t>
      </w:r>
      <w:r w:rsidRPr="00205A09">
        <w:rPr>
          <w:spacing w:val="0"/>
        </w:rPr>
        <w:t>Luật sửa đổi, bổ sung một số điều của Bộ luật Tố tụng dân sự, Luật Tố tụng hành chính, Luật Tư pháp người chưa thành niên, Luật Phá sản và Luật Hòa giải, đối thoại tại Tòa án. Do vậy, sau khi Luật này được ban hành và có hiệu lực, không làm phát sinh tổ chức hành chính mới, không tăng biên chế, nguồn nhân lực cơ bản đáp ứng yêu cầu của công tác triển khai thi hành Luật.</w:t>
      </w:r>
    </w:p>
    <w:p w14:paraId="6866E03D" w14:textId="77777777" w:rsidR="00F634A5" w:rsidRPr="00205A09" w:rsidRDefault="00F634A5" w:rsidP="009A0DDE">
      <w:pPr>
        <w:spacing w:before="120" w:after="120"/>
        <w:ind w:firstLine="709"/>
        <w:jc w:val="both"/>
        <w:rPr>
          <w:b/>
          <w:bCs/>
          <w:spacing w:val="0"/>
        </w:rPr>
      </w:pPr>
      <w:r w:rsidRPr="00205A09">
        <w:rPr>
          <w:b/>
          <w:bCs/>
          <w:spacing w:val="0"/>
        </w:rPr>
        <w:t>3. Các điều kiện bảo đảm cho việc thi hành Luật</w:t>
      </w:r>
    </w:p>
    <w:p w14:paraId="4DB56F4F" w14:textId="77777777" w:rsidR="00E31ECF" w:rsidRPr="00205A09" w:rsidRDefault="00E31ECF" w:rsidP="009A0DDE">
      <w:pPr>
        <w:spacing w:before="120" w:after="120"/>
        <w:ind w:firstLine="709"/>
        <w:jc w:val="both"/>
        <w:rPr>
          <w:spacing w:val="0"/>
          <w:kern w:val="32"/>
          <w:lang w:val="de-DE"/>
        </w:rPr>
      </w:pPr>
      <w:r w:rsidRPr="00205A09">
        <w:rPr>
          <w:spacing w:val="0"/>
          <w:kern w:val="32"/>
          <w:lang w:val="de-DE"/>
        </w:rPr>
        <w:t>a) Xây dựng kế hoạch tổ chức</w:t>
      </w:r>
      <w:r w:rsidR="00A176CE" w:rsidRPr="00205A09">
        <w:rPr>
          <w:spacing w:val="0"/>
          <w:kern w:val="32"/>
          <w:lang w:val="de-DE"/>
        </w:rPr>
        <w:t xml:space="preserve"> quán triệt và triển khai</w:t>
      </w:r>
      <w:r w:rsidRPr="00205A09">
        <w:rPr>
          <w:spacing w:val="0"/>
          <w:kern w:val="32"/>
          <w:lang w:val="de-DE"/>
        </w:rPr>
        <w:t xml:space="preserve"> thi hành Luật.</w:t>
      </w:r>
    </w:p>
    <w:p w14:paraId="447BF9CC" w14:textId="77777777" w:rsidR="00E31ECF" w:rsidRPr="00205A09" w:rsidRDefault="00E31ECF" w:rsidP="009A0DDE">
      <w:pPr>
        <w:spacing w:before="120" w:after="120"/>
        <w:ind w:firstLine="709"/>
        <w:jc w:val="both"/>
        <w:rPr>
          <w:spacing w:val="0"/>
          <w:kern w:val="32"/>
          <w:lang w:val="de-DE"/>
        </w:rPr>
      </w:pPr>
      <w:r w:rsidRPr="00205A09">
        <w:rPr>
          <w:spacing w:val="0"/>
          <w:kern w:val="32"/>
          <w:lang w:val="de-DE"/>
        </w:rPr>
        <w:lastRenderedPageBreak/>
        <w:t xml:space="preserve">b) Ban hành các Nghị quyết của Hội đồng Thẩm phán Tòa án nhân dân tối cao hướng dẫn áp dụng thống nhất pháp luật trong xét xử, Thông tư của Chánh án Tòa án nhân dân tối cao quy định </w:t>
      </w:r>
      <w:r w:rsidR="0090103F">
        <w:rPr>
          <w:spacing w:val="0"/>
          <w:kern w:val="32"/>
          <w:lang w:val="de-DE"/>
        </w:rPr>
        <w:t>về tổ chức công tác xét xử</w:t>
      </w:r>
      <w:r w:rsidRPr="00205A09">
        <w:rPr>
          <w:spacing w:val="0"/>
          <w:kern w:val="32"/>
          <w:lang w:val="de-DE"/>
        </w:rPr>
        <w:t xml:space="preserve"> và những vấn đề khác thuộc thẩm quyền; rà soát hệ thống pháp luật có liên quan để bảo đảm tính thống nhất, đồng bộ.</w:t>
      </w:r>
    </w:p>
    <w:p w14:paraId="632AE79D" w14:textId="77777777" w:rsidR="00A176CE" w:rsidRPr="00205A09" w:rsidRDefault="00A176CE" w:rsidP="009A0DDE">
      <w:pPr>
        <w:spacing w:before="120" w:after="120"/>
        <w:ind w:firstLine="709"/>
        <w:jc w:val="both"/>
        <w:rPr>
          <w:spacing w:val="0"/>
        </w:rPr>
      </w:pPr>
      <w:r w:rsidRPr="00205A09">
        <w:rPr>
          <w:spacing w:val="0"/>
          <w:kern w:val="32"/>
          <w:lang w:val="de-DE"/>
        </w:rPr>
        <w:t>c</w:t>
      </w:r>
      <w:r w:rsidR="00E31ECF" w:rsidRPr="00205A09">
        <w:rPr>
          <w:spacing w:val="0"/>
          <w:kern w:val="32"/>
          <w:lang w:val="de-DE"/>
        </w:rPr>
        <w:t xml:space="preserve">) </w:t>
      </w:r>
      <w:r w:rsidRPr="00205A09">
        <w:rPr>
          <w:spacing w:val="0"/>
        </w:rPr>
        <w:t>Hướng dẫn các Tòa án triển khai thực hiện thẩm quyền mới, giải quyết những vấn đề phát sinh trong quá trình chuyển giao thẩm quyền giữa các Tòa án.</w:t>
      </w:r>
    </w:p>
    <w:p w14:paraId="00047072" w14:textId="77777777" w:rsidR="00FD2CBA" w:rsidRPr="00205A09" w:rsidRDefault="0003397C" w:rsidP="009A0DDE">
      <w:pPr>
        <w:spacing w:before="120" w:after="120"/>
        <w:ind w:firstLine="709"/>
        <w:jc w:val="both"/>
        <w:rPr>
          <w:spacing w:val="0"/>
        </w:rPr>
      </w:pPr>
      <w:r w:rsidRPr="00205A09">
        <w:rPr>
          <w:spacing w:val="0"/>
        </w:rPr>
        <w:t xml:space="preserve">Trên đây là </w:t>
      </w:r>
      <w:r w:rsidR="007853E4" w:rsidRPr="00205A09">
        <w:rPr>
          <w:spacing w:val="0"/>
        </w:rPr>
        <w:t>Tờ trình về</w:t>
      </w:r>
      <w:r w:rsidR="00254D18" w:rsidRPr="00205A09">
        <w:rPr>
          <w:spacing w:val="0"/>
        </w:rPr>
        <w:t xml:space="preserve"> d</w:t>
      </w:r>
      <w:r w:rsidRPr="00205A09">
        <w:rPr>
          <w:spacing w:val="0"/>
        </w:rPr>
        <w:t xml:space="preserve">ự án </w:t>
      </w:r>
      <w:r w:rsidR="00254D18" w:rsidRPr="00205A09">
        <w:rPr>
          <w:spacing w:val="0"/>
        </w:rPr>
        <w:t>Luật</w:t>
      </w:r>
      <w:r w:rsidR="00FE5EA1" w:rsidRPr="00205A09">
        <w:rPr>
          <w:spacing w:val="0"/>
        </w:rPr>
        <w:t xml:space="preserve"> sửa đổi, bổ sung một số điều của Bộ luật Tố tụng dân sự, Luật Tố tụng hành chính, Luật Tư pháp người chưa thành niên, Luật Phá sản và Luật Hòa giải, đối thoại tại Tòa án.</w:t>
      </w:r>
      <w:r w:rsidR="007A62A2" w:rsidRPr="00205A09">
        <w:rPr>
          <w:spacing w:val="0"/>
        </w:rPr>
        <w:t xml:space="preserve"> </w:t>
      </w:r>
      <w:r w:rsidR="007853E4" w:rsidRPr="00205A09">
        <w:rPr>
          <w:spacing w:val="0"/>
        </w:rPr>
        <w:t>Tòa án nhân dân tối cao k</w:t>
      </w:r>
      <w:r w:rsidRPr="00205A09">
        <w:rPr>
          <w:spacing w:val="0"/>
        </w:rPr>
        <w:t xml:space="preserve">ính trình </w:t>
      </w:r>
      <w:r w:rsidR="002D1D4D" w:rsidRPr="00205A09">
        <w:rPr>
          <w:spacing w:val="0"/>
        </w:rPr>
        <w:t xml:space="preserve">Ủy ban Thường vụ </w:t>
      </w:r>
      <w:r w:rsidRPr="00205A09">
        <w:rPr>
          <w:spacing w:val="0"/>
        </w:rPr>
        <w:t>Quốc hội</w:t>
      </w:r>
      <w:r w:rsidR="009C2FC4" w:rsidRPr="00205A09">
        <w:rPr>
          <w:spacing w:val="0"/>
        </w:rPr>
        <w:t xml:space="preserve"> xem xét, quyết định</w:t>
      </w:r>
      <w:r w:rsidRPr="00205A09">
        <w:rPr>
          <w:spacing w:val="0"/>
        </w:rPr>
        <w:t>./.</w:t>
      </w:r>
    </w:p>
    <w:tbl>
      <w:tblPr>
        <w:tblW w:w="9398" w:type="dxa"/>
        <w:tblInd w:w="250" w:type="dxa"/>
        <w:tblLook w:val="04A0" w:firstRow="1" w:lastRow="0" w:firstColumn="1" w:lastColumn="0" w:noHBand="0" w:noVBand="1"/>
      </w:tblPr>
      <w:tblGrid>
        <w:gridCol w:w="5103"/>
        <w:gridCol w:w="4295"/>
      </w:tblGrid>
      <w:tr w:rsidR="0003397C" w:rsidRPr="007536EA" w14:paraId="1C6D1BD1" w14:textId="77777777" w:rsidTr="0003397C">
        <w:tc>
          <w:tcPr>
            <w:tcW w:w="5103" w:type="dxa"/>
          </w:tcPr>
          <w:p w14:paraId="455A62F0" w14:textId="77777777" w:rsidR="0003397C" w:rsidRPr="007536EA" w:rsidRDefault="0003397C" w:rsidP="00053CB7">
            <w:pPr>
              <w:keepNext/>
              <w:widowControl w:val="0"/>
              <w:spacing w:before="240"/>
              <w:rPr>
                <w:b/>
                <w:spacing w:val="0"/>
                <w:sz w:val="24"/>
                <w:szCs w:val="24"/>
              </w:rPr>
            </w:pPr>
            <w:r w:rsidRPr="007536EA">
              <w:rPr>
                <w:b/>
                <w:i/>
                <w:spacing w:val="0"/>
                <w:sz w:val="24"/>
                <w:szCs w:val="24"/>
              </w:rPr>
              <w:t>Nơi nhận</w:t>
            </w:r>
            <w:r w:rsidRPr="007536EA">
              <w:rPr>
                <w:b/>
                <w:spacing w:val="0"/>
                <w:sz w:val="24"/>
                <w:szCs w:val="24"/>
              </w:rPr>
              <w:t>:</w:t>
            </w:r>
          </w:p>
          <w:p w14:paraId="37925A65" w14:textId="77777777" w:rsidR="0003397C" w:rsidRPr="007536EA" w:rsidRDefault="0003397C" w:rsidP="00053CB7">
            <w:pPr>
              <w:keepNext/>
              <w:widowControl w:val="0"/>
              <w:jc w:val="both"/>
              <w:rPr>
                <w:spacing w:val="0"/>
                <w:sz w:val="22"/>
                <w:szCs w:val="22"/>
              </w:rPr>
            </w:pPr>
            <w:r w:rsidRPr="007536EA">
              <w:rPr>
                <w:spacing w:val="0"/>
                <w:sz w:val="22"/>
                <w:szCs w:val="22"/>
              </w:rPr>
              <w:t>- Uỷ ban Thường vụ Quốc hội;</w:t>
            </w:r>
          </w:p>
          <w:p w14:paraId="04A2A7CA" w14:textId="77777777" w:rsidR="0003397C" w:rsidRPr="007536EA" w:rsidRDefault="0003397C" w:rsidP="00B509A8">
            <w:pPr>
              <w:keepNext/>
              <w:widowControl w:val="0"/>
              <w:jc w:val="both"/>
              <w:rPr>
                <w:spacing w:val="0"/>
                <w:sz w:val="22"/>
                <w:szCs w:val="22"/>
              </w:rPr>
            </w:pPr>
            <w:r w:rsidRPr="007536EA">
              <w:rPr>
                <w:spacing w:val="0"/>
                <w:sz w:val="22"/>
                <w:szCs w:val="22"/>
              </w:rPr>
              <w:t xml:space="preserve">- Uỷ ban </w:t>
            </w:r>
            <w:r w:rsidR="00B509A8">
              <w:rPr>
                <w:spacing w:val="0"/>
                <w:sz w:val="22"/>
                <w:szCs w:val="22"/>
              </w:rPr>
              <w:t>Pháp luật và Tư pháp của Quốc hội</w:t>
            </w:r>
            <w:r w:rsidRPr="007536EA">
              <w:rPr>
                <w:spacing w:val="0"/>
                <w:sz w:val="22"/>
                <w:szCs w:val="22"/>
              </w:rPr>
              <w:t>;</w:t>
            </w:r>
          </w:p>
          <w:p w14:paraId="6F0BB4B7" w14:textId="77777777" w:rsidR="003D7E75" w:rsidRDefault="0003397C" w:rsidP="00053CB7">
            <w:pPr>
              <w:keepNext/>
              <w:widowControl w:val="0"/>
              <w:jc w:val="both"/>
              <w:rPr>
                <w:spacing w:val="0"/>
                <w:sz w:val="22"/>
                <w:szCs w:val="22"/>
              </w:rPr>
            </w:pPr>
            <w:r w:rsidRPr="007536EA">
              <w:rPr>
                <w:spacing w:val="0"/>
                <w:sz w:val="22"/>
                <w:szCs w:val="22"/>
              </w:rPr>
              <w:t xml:space="preserve">- </w:t>
            </w:r>
            <w:r w:rsidR="003D7E75">
              <w:rPr>
                <w:spacing w:val="0"/>
                <w:sz w:val="22"/>
                <w:szCs w:val="22"/>
              </w:rPr>
              <w:t xml:space="preserve">Tổng Thư ký Quốc hội; </w:t>
            </w:r>
          </w:p>
          <w:p w14:paraId="2F20C37F" w14:textId="77777777" w:rsidR="0003397C" w:rsidRPr="007536EA" w:rsidRDefault="003D7E75" w:rsidP="00053CB7">
            <w:pPr>
              <w:keepNext/>
              <w:widowControl w:val="0"/>
              <w:jc w:val="both"/>
              <w:rPr>
                <w:spacing w:val="0"/>
                <w:sz w:val="22"/>
                <w:szCs w:val="22"/>
              </w:rPr>
            </w:pPr>
            <w:r>
              <w:rPr>
                <w:spacing w:val="0"/>
                <w:sz w:val="22"/>
                <w:szCs w:val="22"/>
              </w:rPr>
              <w:t xml:space="preserve">- </w:t>
            </w:r>
            <w:r w:rsidR="0003397C" w:rsidRPr="007536EA">
              <w:rPr>
                <w:spacing w:val="0"/>
                <w:sz w:val="22"/>
                <w:szCs w:val="22"/>
              </w:rPr>
              <w:t>Văn phòng Quốc hội;</w:t>
            </w:r>
          </w:p>
          <w:p w14:paraId="16F8B216" w14:textId="77777777" w:rsidR="0003397C" w:rsidRPr="007536EA" w:rsidRDefault="0003397C" w:rsidP="00053CB7">
            <w:pPr>
              <w:keepNext/>
              <w:widowControl w:val="0"/>
              <w:jc w:val="both"/>
              <w:rPr>
                <w:spacing w:val="0"/>
                <w:sz w:val="22"/>
                <w:szCs w:val="22"/>
              </w:rPr>
            </w:pPr>
            <w:r w:rsidRPr="007536EA">
              <w:rPr>
                <w:spacing w:val="0"/>
                <w:sz w:val="22"/>
                <w:szCs w:val="22"/>
              </w:rPr>
              <w:t>- Ban chỉ đạo CCTP Trung ương;</w:t>
            </w:r>
          </w:p>
          <w:p w14:paraId="5DD4AC63" w14:textId="77777777" w:rsidR="0003397C" w:rsidRPr="007536EA" w:rsidRDefault="0003397C" w:rsidP="00053CB7">
            <w:pPr>
              <w:keepNext/>
              <w:widowControl w:val="0"/>
              <w:jc w:val="both"/>
              <w:rPr>
                <w:spacing w:val="0"/>
                <w:sz w:val="22"/>
                <w:szCs w:val="22"/>
              </w:rPr>
            </w:pPr>
            <w:r w:rsidRPr="007536EA">
              <w:rPr>
                <w:spacing w:val="0"/>
                <w:sz w:val="22"/>
                <w:szCs w:val="22"/>
              </w:rPr>
              <w:t>- Ban Nội chính Trung ương;</w:t>
            </w:r>
          </w:p>
          <w:p w14:paraId="42E64D39" w14:textId="77777777" w:rsidR="0003397C" w:rsidRPr="007536EA" w:rsidRDefault="0003397C" w:rsidP="00053CB7">
            <w:pPr>
              <w:keepNext/>
              <w:widowControl w:val="0"/>
              <w:jc w:val="both"/>
              <w:rPr>
                <w:spacing w:val="0"/>
                <w:sz w:val="22"/>
                <w:szCs w:val="22"/>
              </w:rPr>
            </w:pPr>
            <w:r w:rsidRPr="007536EA">
              <w:rPr>
                <w:spacing w:val="0"/>
                <w:sz w:val="22"/>
                <w:szCs w:val="22"/>
              </w:rPr>
              <w:t>- Lưu VT, Vụ PC&amp;QLKH TANDTC.</w:t>
            </w:r>
          </w:p>
        </w:tc>
        <w:tc>
          <w:tcPr>
            <w:tcW w:w="4295" w:type="dxa"/>
          </w:tcPr>
          <w:p w14:paraId="182D55D5" w14:textId="77777777" w:rsidR="0003397C" w:rsidRPr="007536EA" w:rsidRDefault="0003397C" w:rsidP="00053CB7">
            <w:pPr>
              <w:keepNext/>
              <w:widowControl w:val="0"/>
              <w:spacing w:before="240"/>
              <w:jc w:val="center"/>
              <w:rPr>
                <w:b/>
                <w:spacing w:val="0"/>
              </w:rPr>
            </w:pPr>
            <w:r w:rsidRPr="007536EA">
              <w:rPr>
                <w:b/>
                <w:spacing w:val="0"/>
              </w:rPr>
              <w:t xml:space="preserve">CHÁNH ÁN </w:t>
            </w:r>
          </w:p>
          <w:p w14:paraId="1E4282DB" w14:textId="77777777" w:rsidR="0003397C" w:rsidRPr="007536EA" w:rsidRDefault="0003397C" w:rsidP="00053CB7">
            <w:pPr>
              <w:keepNext/>
              <w:widowControl w:val="0"/>
              <w:spacing w:before="60"/>
              <w:ind w:left="538" w:hanging="357"/>
              <w:rPr>
                <w:b/>
                <w:spacing w:val="0"/>
              </w:rPr>
            </w:pPr>
            <w:r w:rsidRPr="007536EA">
              <w:rPr>
                <w:b/>
                <w:spacing w:val="0"/>
              </w:rPr>
              <w:t xml:space="preserve">             </w:t>
            </w:r>
          </w:p>
          <w:p w14:paraId="78A2C10E" w14:textId="77777777" w:rsidR="0003397C" w:rsidRPr="007536EA" w:rsidRDefault="0003397C" w:rsidP="00053CB7">
            <w:pPr>
              <w:keepNext/>
              <w:widowControl w:val="0"/>
              <w:spacing w:before="60"/>
              <w:ind w:firstLine="567"/>
              <w:jc w:val="center"/>
              <w:rPr>
                <w:b/>
                <w:bCs/>
                <w:spacing w:val="0"/>
                <w:lang w:val="en-GB"/>
              </w:rPr>
            </w:pPr>
          </w:p>
          <w:p w14:paraId="16D52A74" w14:textId="1F02DDF4" w:rsidR="00FA6812" w:rsidRPr="00A848EE" w:rsidRDefault="00A848EE" w:rsidP="00A848EE">
            <w:pPr>
              <w:pStyle w:val="BodyTextIndent"/>
              <w:keepNext/>
              <w:widowControl w:val="0"/>
              <w:spacing w:before="60"/>
              <w:ind w:hanging="283"/>
              <w:jc w:val="center"/>
              <w:rPr>
                <w:rFonts w:ascii="Times New Roman" w:hAnsi="Times New Roman"/>
                <w:b/>
                <w:lang w:val="vi-VN"/>
              </w:rPr>
            </w:pPr>
            <w:r>
              <w:rPr>
                <w:rFonts w:ascii="Times New Roman" w:hAnsi="Times New Roman"/>
                <w:b/>
                <w:lang w:val="vi-VN"/>
              </w:rPr>
              <w:t>(Đã ký)</w:t>
            </w:r>
          </w:p>
          <w:p w14:paraId="0ACA5B11" w14:textId="77777777" w:rsidR="00016F03" w:rsidRPr="007536EA" w:rsidRDefault="00016F03" w:rsidP="00053CB7">
            <w:pPr>
              <w:pStyle w:val="BodyTextIndent"/>
              <w:keepNext/>
              <w:widowControl w:val="0"/>
              <w:spacing w:before="60"/>
              <w:ind w:firstLine="567"/>
              <w:jc w:val="center"/>
              <w:rPr>
                <w:rFonts w:ascii="Times New Roman" w:hAnsi="Times New Roman"/>
                <w:b/>
              </w:rPr>
            </w:pPr>
          </w:p>
          <w:p w14:paraId="10145420" w14:textId="77777777" w:rsidR="001F19AE" w:rsidRPr="007536EA" w:rsidRDefault="001F19AE" w:rsidP="00053CB7">
            <w:pPr>
              <w:pStyle w:val="BodyTextIndent"/>
              <w:keepNext/>
              <w:widowControl w:val="0"/>
              <w:spacing w:before="60"/>
              <w:ind w:firstLine="567"/>
              <w:jc w:val="center"/>
              <w:rPr>
                <w:rFonts w:ascii="Times New Roman" w:hAnsi="Times New Roman"/>
                <w:b/>
              </w:rPr>
            </w:pPr>
          </w:p>
          <w:p w14:paraId="76EC04E5" w14:textId="77777777" w:rsidR="0003397C" w:rsidRPr="007536EA" w:rsidRDefault="00B509A8" w:rsidP="00053CB7">
            <w:pPr>
              <w:keepNext/>
              <w:widowControl w:val="0"/>
              <w:spacing w:before="60"/>
              <w:jc w:val="center"/>
              <w:rPr>
                <w:b/>
                <w:spacing w:val="0"/>
              </w:rPr>
            </w:pPr>
            <w:r>
              <w:rPr>
                <w:b/>
                <w:spacing w:val="0"/>
              </w:rPr>
              <w:t>Lê Minh Trí</w:t>
            </w:r>
          </w:p>
          <w:p w14:paraId="5784CB03" w14:textId="77777777" w:rsidR="0003397C" w:rsidRPr="007536EA" w:rsidRDefault="0003397C" w:rsidP="00053CB7">
            <w:pPr>
              <w:pStyle w:val="BodyTextIndent"/>
              <w:keepNext/>
              <w:widowControl w:val="0"/>
              <w:spacing w:before="60"/>
              <w:ind w:firstLine="567"/>
              <w:jc w:val="center"/>
              <w:rPr>
                <w:rFonts w:ascii="Times New Roman" w:hAnsi="Times New Roman"/>
              </w:rPr>
            </w:pPr>
          </w:p>
        </w:tc>
      </w:tr>
    </w:tbl>
    <w:p w14:paraId="20D0DFB8" w14:textId="77777777" w:rsidR="0007106F" w:rsidRPr="007536EA" w:rsidRDefault="0007106F" w:rsidP="00053CB7">
      <w:pPr>
        <w:widowControl w:val="0"/>
        <w:rPr>
          <w:spacing w:val="0"/>
          <w:lang w:val="nl-NL"/>
        </w:rPr>
      </w:pPr>
    </w:p>
    <w:sectPr w:rsidR="0007106F" w:rsidRPr="007536EA" w:rsidSect="00B9370F">
      <w:headerReference w:type="default" r:id="rId8"/>
      <w:footerReference w:type="even" r:id="rId9"/>
      <w:footerReference w:type="default" r:id="rId10"/>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18E0" w14:textId="77777777" w:rsidR="00264CFE" w:rsidRDefault="00264CFE">
      <w:r>
        <w:separator/>
      </w:r>
    </w:p>
  </w:endnote>
  <w:endnote w:type="continuationSeparator" w:id="0">
    <w:p w14:paraId="6997F989" w14:textId="77777777" w:rsidR="00264CFE" w:rsidRDefault="0026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2020503050405090304"/>
    <w:charset w:val="00"/>
    <w:family w:val="roman"/>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1A" w14:textId="77777777" w:rsidR="00AF48FE" w:rsidRDefault="00AF48FE" w:rsidP="00E00E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872236" w14:textId="77777777" w:rsidR="00AF48FE" w:rsidRDefault="00AF4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05DE" w14:textId="77777777" w:rsidR="00AF48FE" w:rsidRDefault="00AF48FE" w:rsidP="002768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DC4B" w14:textId="77777777" w:rsidR="00264CFE" w:rsidRDefault="00264CFE">
      <w:r>
        <w:separator/>
      </w:r>
    </w:p>
  </w:footnote>
  <w:footnote w:type="continuationSeparator" w:id="0">
    <w:p w14:paraId="632A2FB2" w14:textId="77777777" w:rsidR="00264CFE" w:rsidRDefault="0026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17AB" w14:textId="77777777" w:rsidR="00AF48FE" w:rsidRPr="008C06E0" w:rsidRDefault="00AF48FE">
    <w:pPr>
      <w:pStyle w:val="Header"/>
      <w:jc w:val="center"/>
      <w:rPr>
        <w:b w:val="0"/>
      </w:rPr>
    </w:pPr>
    <w:r w:rsidRPr="008C06E0">
      <w:rPr>
        <w:b w:val="0"/>
      </w:rPr>
      <w:fldChar w:fldCharType="begin"/>
    </w:r>
    <w:r w:rsidRPr="008C06E0">
      <w:rPr>
        <w:b w:val="0"/>
      </w:rPr>
      <w:instrText xml:space="preserve"> PAGE   \* MERGEFORMAT </w:instrText>
    </w:r>
    <w:r w:rsidRPr="008C06E0">
      <w:rPr>
        <w:b w:val="0"/>
      </w:rPr>
      <w:fldChar w:fldCharType="separate"/>
    </w:r>
    <w:r>
      <w:rPr>
        <w:b w:val="0"/>
        <w:noProof/>
      </w:rPr>
      <w:t>2</w:t>
    </w:r>
    <w:r w:rsidRPr="008C06E0">
      <w:rPr>
        <w:b w:val="0"/>
        <w:noProof/>
      </w:rPr>
      <w:fldChar w:fldCharType="end"/>
    </w:r>
  </w:p>
  <w:p w14:paraId="5AA7F9D3" w14:textId="77777777" w:rsidR="00AF48FE" w:rsidRDefault="00AF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941"/>
    <w:multiLevelType w:val="hybridMultilevel"/>
    <w:tmpl w:val="8FFE7478"/>
    <w:lvl w:ilvl="0" w:tplc="6F547E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6688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EB7"/>
    <w:rsid w:val="00000E37"/>
    <w:rsid w:val="00002C48"/>
    <w:rsid w:val="000039FF"/>
    <w:rsid w:val="0000535D"/>
    <w:rsid w:val="000054E4"/>
    <w:rsid w:val="00006DF5"/>
    <w:rsid w:val="00007833"/>
    <w:rsid w:val="00010756"/>
    <w:rsid w:val="00012406"/>
    <w:rsid w:val="000137B0"/>
    <w:rsid w:val="000147B4"/>
    <w:rsid w:val="0001481B"/>
    <w:rsid w:val="00014CD0"/>
    <w:rsid w:val="00015580"/>
    <w:rsid w:val="00016F03"/>
    <w:rsid w:val="00017693"/>
    <w:rsid w:val="00017F42"/>
    <w:rsid w:val="00020178"/>
    <w:rsid w:val="00021484"/>
    <w:rsid w:val="00021666"/>
    <w:rsid w:val="00021AD5"/>
    <w:rsid w:val="00023D3C"/>
    <w:rsid w:val="00024607"/>
    <w:rsid w:val="00024C57"/>
    <w:rsid w:val="000250BD"/>
    <w:rsid w:val="00025CCF"/>
    <w:rsid w:val="0002799A"/>
    <w:rsid w:val="0003032F"/>
    <w:rsid w:val="00031C0B"/>
    <w:rsid w:val="00032654"/>
    <w:rsid w:val="000328D3"/>
    <w:rsid w:val="0003397C"/>
    <w:rsid w:val="000366D1"/>
    <w:rsid w:val="00036CA3"/>
    <w:rsid w:val="0003741D"/>
    <w:rsid w:val="0003765F"/>
    <w:rsid w:val="00037EFA"/>
    <w:rsid w:val="0004070C"/>
    <w:rsid w:val="00040F0D"/>
    <w:rsid w:val="00041368"/>
    <w:rsid w:val="000422FB"/>
    <w:rsid w:val="000424FF"/>
    <w:rsid w:val="00042914"/>
    <w:rsid w:val="00042DD7"/>
    <w:rsid w:val="000432C1"/>
    <w:rsid w:val="000432E3"/>
    <w:rsid w:val="000435E5"/>
    <w:rsid w:val="00044283"/>
    <w:rsid w:val="00044FA4"/>
    <w:rsid w:val="000468F1"/>
    <w:rsid w:val="000475F0"/>
    <w:rsid w:val="00047E5C"/>
    <w:rsid w:val="000506DA"/>
    <w:rsid w:val="000514E3"/>
    <w:rsid w:val="00051698"/>
    <w:rsid w:val="0005323E"/>
    <w:rsid w:val="000534CD"/>
    <w:rsid w:val="00053CB7"/>
    <w:rsid w:val="000542FD"/>
    <w:rsid w:val="00054D84"/>
    <w:rsid w:val="0005533D"/>
    <w:rsid w:val="00055C7C"/>
    <w:rsid w:val="00055E69"/>
    <w:rsid w:val="00056B77"/>
    <w:rsid w:val="0005709A"/>
    <w:rsid w:val="000575CD"/>
    <w:rsid w:val="00057929"/>
    <w:rsid w:val="0006040D"/>
    <w:rsid w:val="00061A4D"/>
    <w:rsid w:val="00061F31"/>
    <w:rsid w:val="000620F9"/>
    <w:rsid w:val="00063E35"/>
    <w:rsid w:val="000676DB"/>
    <w:rsid w:val="00067C75"/>
    <w:rsid w:val="0007064C"/>
    <w:rsid w:val="00070888"/>
    <w:rsid w:val="0007106F"/>
    <w:rsid w:val="00071CF2"/>
    <w:rsid w:val="00072AD9"/>
    <w:rsid w:val="000733CB"/>
    <w:rsid w:val="000734B9"/>
    <w:rsid w:val="00074BF3"/>
    <w:rsid w:val="00075D7A"/>
    <w:rsid w:val="000802E5"/>
    <w:rsid w:val="000805B6"/>
    <w:rsid w:val="00080AE0"/>
    <w:rsid w:val="00081945"/>
    <w:rsid w:val="0008348D"/>
    <w:rsid w:val="00085206"/>
    <w:rsid w:val="000874EF"/>
    <w:rsid w:val="000874F5"/>
    <w:rsid w:val="00090DD8"/>
    <w:rsid w:val="00090F1B"/>
    <w:rsid w:val="00091AD9"/>
    <w:rsid w:val="00091CEE"/>
    <w:rsid w:val="0009299C"/>
    <w:rsid w:val="00092CBF"/>
    <w:rsid w:val="00093EC1"/>
    <w:rsid w:val="00094723"/>
    <w:rsid w:val="00094CF1"/>
    <w:rsid w:val="00095075"/>
    <w:rsid w:val="00095102"/>
    <w:rsid w:val="0009535D"/>
    <w:rsid w:val="00097148"/>
    <w:rsid w:val="00097955"/>
    <w:rsid w:val="00097D46"/>
    <w:rsid w:val="000A14EF"/>
    <w:rsid w:val="000A28CC"/>
    <w:rsid w:val="000A302A"/>
    <w:rsid w:val="000A360F"/>
    <w:rsid w:val="000A38B0"/>
    <w:rsid w:val="000A3AE9"/>
    <w:rsid w:val="000A3CC3"/>
    <w:rsid w:val="000A3F66"/>
    <w:rsid w:val="000A5DBB"/>
    <w:rsid w:val="000B06EE"/>
    <w:rsid w:val="000B099A"/>
    <w:rsid w:val="000B1155"/>
    <w:rsid w:val="000B14CD"/>
    <w:rsid w:val="000B3255"/>
    <w:rsid w:val="000B3D9E"/>
    <w:rsid w:val="000B3DA2"/>
    <w:rsid w:val="000B4128"/>
    <w:rsid w:val="000B41E6"/>
    <w:rsid w:val="000B5033"/>
    <w:rsid w:val="000B5AFE"/>
    <w:rsid w:val="000B6D0B"/>
    <w:rsid w:val="000B7A89"/>
    <w:rsid w:val="000C0DC2"/>
    <w:rsid w:val="000C2FF8"/>
    <w:rsid w:val="000C4D37"/>
    <w:rsid w:val="000C582F"/>
    <w:rsid w:val="000C5A91"/>
    <w:rsid w:val="000C76DA"/>
    <w:rsid w:val="000D1A41"/>
    <w:rsid w:val="000D1FD4"/>
    <w:rsid w:val="000D2B3B"/>
    <w:rsid w:val="000D5C14"/>
    <w:rsid w:val="000D6417"/>
    <w:rsid w:val="000D6F43"/>
    <w:rsid w:val="000D6FC2"/>
    <w:rsid w:val="000D7A2A"/>
    <w:rsid w:val="000D7BBA"/>
    <w:rsid w:val="000E1405"/>
    <w:rsid w:val="000E2037"/>
    <w:rsid w:val="000E263A"/>
    <w:rsid w:val="000E2B7B"/>
    <w:rsid w:val="000E45D0"/>
    <w:rsid w:val="000E5DBF"/>
    <w:rsid w:val="000E65BC"/>
    <w:rsid w:val="000E719E"/>
    <w:rsid w:val="000F16F9"/>
    <w:rsid w:val="000F1E49"/>
    <w:rsid w:val="000F39D2"/>
    <w:rsid w:val="000F4126"/>
    <w:rsid w:val="000F4428"/>
    <w:rsid w:val="000F4B92"/>
    <w:rsid w:val="000F4EBC"/>
    <w:rsid w:val="000F5D81"/>
    <w:rsid w:val="000F5FF0"/>
    <w:rsid w:val="000F6BCD"/>
    <w:rsid w:val="000F7612"/>
    <w:rsid w:val="00100C81"/>
    <w:rsid w:val="001015A3"/>
    <w:rsid w:val="00101A9B"/>
    <w:rsid w:val="00101F54"/>
    <w:rsid w:val="001026D7"/>
    <w:rsid w:val="00103A6A"/>
    <w:rsid w:val="00103C2A"/>
    <w:rsid w:val="001049E6"/>
    <w:rsid w:val="00105BED"/>
    <w:rsid w:val="0010658E"/>
    <w:rsid w:val="00107070"/>
    <w:rsid w:val="00111D0F"/>
    <w:rsid w:val="00112621"/>
    <w:rsid w:val="0011332C"/>
    <w:rsid w:val="00114659"/>
    <w:rsid w:val="00115261"/>
    <w:rsid w:val="00115ED2"/>
    <w:rsid w:val="00117098"/>
    <w:rsid w:val="001174B3"/>
    <w:rsid w:val="00120057"/>
    <w:rsid w:val="0012009F"/>
    <w:rsid w:val="00121175"/>
    <w:rsid w:val="001221B1"/>
    <w:rsid w:val="00123A00"/>
    <w:rsid w:val="00124329"/>
    <w:rsid w:val="0013098A"/>
    <w:rsid w:val="00130CA8"/>
    <w:rsid w:val="00130E8A"/>
    <w:rsid w:val="00130F1E"/>
    <w:rsid w:val="0013303A"/>
    <w:rsid w:val="0013319E"/>
    <w:rsid w:val="00133A6A"/>
    <w:rsid w:val="00133F57"/>
    <w:rsid w:val="001366B1"/>
    <w:rsid w:val="0013703F"/>
    <w:rsid w:val="001371C6"/>
    <w:rsid w:val="00137276"/>
    <w:rsid w:val="00140376"/>
    <w:rsid w:val="001405DF"/>
    <w:rsid w:val="001413F7"/>
    <w:rsid w:val="001415F4"/>
    <w:rsid w:val="0014191E"/>
    <w:rsid w:val="00141F42"/>
    <w:rsid w:val="00142260"/>
    <w:rsid w:val="00142BC4"/>
    <w:rsid w:val="00142D60"/>
    <w:rsid w:val="001444F2"/>
    <w:rsid w:val="00144870"/>
    <w:rsid w:val="00147660"/>
    <w:rsid w:val="00147A01"/>
    <w:rsid w:val="0015001D"/>
    <w:rsid w:val="001504F7"/>
    <w:rsid w:val="00150E06"/>
    <w:rsid w:val="00155771"/>
    <w:rsid w:val="00155A98"/>
    <w:rsid w:val="001561D8"/>
    <w:rsid w:val="00156874"/>
    <w:rsid w:val="00157329"/>
    <w:rsid w:val="00157BEE"/>
    <w:rsid w:val="00157CC2"/>
    <w:rsid w:val="00160F2F"/>
    <w:rsid w:val="00161E7D"/>
    <w:rsid w:val="00163120"/>
    <w:rsid w:val="0016328C"/>
    <w:rsid w:val="00163763"/>
    <w:rsid w:val="00164908"/>
    <w:rsid w:val="001653CF"/>
    <w:rsid w:val="0016559B"/>
    <w:rsid w:val="001659AB"/>
    <w:rsid w:val="00165F2C"/>
    <w:rsid w:val="00166762"/>
    <w:rsid w:val="00167F6B"/>
    <w:rsid w:val="0017041F"/>
    <w:rsid w:val="00170789"/>
    <w:rsid w:val="00172210"/>
    <w:rsid w:val="00172919"/>
    <w:rsid w:val="00173556"/>
    <w:rsid w:val="00173D16"/>
    <w:rsid w:val="001763AC"/>
    <w:rsid w:val="00176B06"/>
    <w:rsid w:val="0017765E"/>
    <w:rsid w:val="001778D7"/>
    <w:rsid w:val="0018009C"/>
    <w:rsid w:val="001805EF"/>
    <w:rsid w:val="001817A3"/>
    <w:rsid w:val="001827D4"/>
    <w:rsid w:val="0018337F"/>
    <w:rsid w:val="00183F65"/>
    <w:rsid w:val="001848BB"/>
    <w:rsid w:val="00186A56"/>
    <w:rsid w:val="00191AA0"/>
    <w:rsid w:val="00191F7A"/>
    <w:rsid w:val="0019334E"/>
    <w:rsid w:val="00193501"/>
    <w:rsid w:val="001935EF"/>
    <w:rsid w:val="001937DD"/>
    <w:rsid w:val="00194065"/>
    <w:rsid w:val="00197DF9"/>
    <w:rsid w:val="001A252E"/>
    <w:rsid w:val="001A299D"/>
    <w:rsid w:val="001A3333"/>
    <w:rsid w:val="001A66C1"/>
    <w:rsid w:val="001A785B"/>
    <w:rsid w:val="001A790A"/>
    <w:rsid w:val="001B1333"/>
    <w:rsid w:val="001B1C86"/>
    <w:rsid w:val="001C048D"/>
    <w:rsid w:val="001C23C0"/>
    <w:rsid w:val="001C2B98"/>
    <w:rsid w:val="001C4D3E"/>
    <w:rsid w:val="001C5BCF"/>
    <w:rsid w:val="001C752E"/>
    <w:rsid w:val="001D104B"/>
    <w:rsid w:val="001D3B26"/>
    <w:rsid w:val="001D3D29"/>
    <w:rsid w:val="001D46C9"/>
    <w:rsid w:val="001D5E72"/>
    <w:rsid w:val="001D6818"/>
    <w:rsid w:val="001D6972"/>
    <w:rsid w:val="001D6EC6"/>
    <w:rsid w:val="001E0E73"/>
    <w:rsid w:val="001E0F1A"/>
    <w:rsid w:val="001E1DCC"/>
    <w:rsid w:val="001E1F47"/>
    <w:rsid w:val="001E258C"/>
    <w:rsid w:val="001E34B4"/>
    <w:rsid w:val="001E3719"/>
    <w:rsid w:val="001E47DC"/>
    <w:rsid w:val="001E4D81"/>
    <w:rsid w:val="001F0622"/>
    <w:rsid w:val="001F0ADE"/>
    <w:rsid w:val="001F15BB"/>
    <w:rsid w:val="001F160E"/>
    <w:rsid w:val="001F19AE"/>
    <w:rsid w:val="001F1BCB"/>
    <w:rsid w:val="001F3BF2"/>
    <w:rsid w:val="001F469D"/>
    <w:rsid w:val="001F63C6"/>
    <w:rsid w:val="001F6BB9"/>
    <w:rsid w:val="001F6BBC"/>
    <w:rsid w:val="001F72C2"/>
    <w:rsid w:val="00201B28"/>
    <w:rsid w:val="00202219"/>
    <w:rsid w:val="00202FC4"/>
    <w:rsid w:val="0020440A"/>
    <w:rsid w:val="00205A09"/>
    <w:rsid w:val="00205F48"/>
    <w:rsid w:val="002064C4"/>
    <w:rsid w:val="002066A5"/>
    <w:rsid w:val="00206CC6"/>
    <w:rsid w:val="00207913"/>
    <w:rsid w:val="00210370"/>
    <w:rsid w:val="002117C0"/>
    <w:rsid w:val="00211E7B"/>
    <w:rsid w:val="00213A22"/>
    <w:rsid w:val="00214FF5"/>
    <w:rsid w:val="00215C9B"/>
    <w:rsid w:val="00215F40"/>
    <w:rsid w:val="0021602B"/>
    <w:rsid w:val="00217694"/>
    <w:rsid w:val="00217771"/>
    <w:rsid w:val="002177AF"/>
    <w:rsid w:val="002178E7"/>
    <w:rsid w:val="002220C4"/>
    <w:rsid w:val="00222AE8"/>
    <w:rsid w:val="00223393"/>
    <w:rsid w:val="002236D4"/>
    <w:rsid w:val="00224D37"/>
    <w:rsid w:val="00225290"/>
    <w:rsid w:val="002258F3"/>
    <w:rsid w:val="0022658C"/>
    <w:rsid w:val="00231D33"/>
    <w:rsid w:val="00232DFC"/>
    <w:rsid w:val="0023415E"/>
    <w:rsid w:val="002355A1"/>
    <w:rsid w:val="00235C13"/>
    <w:rsid w:val="00237469"/>
    <w:rsid w:val="00237659"/>
    <w:rsid w:val="00237E93"/>
    <w:rsid w:val="00243FA2"/>
    <w:rsid w:val="0024434C"/>
    <w:rsid w:val="002446CC"/>
    <w:rsid w:val="00244DD2"/>
    <w:rsid w:val="002455C8"/>
    <w:rsid w:val="00246244"/>
    <w:rsid w:val="00246C25"/>
    <w:rsid w:val="00250ADE"/>
    <w:rsid w:val="00250F61"/>
    <w:rsid w:val="002540A1"/>
    <w:rsid w:val="0025454D"/>
    <w:rsid w:val="00254D18"/>
    <w:rsid w:val="00254F50"/>
    <w:rsid w:val="00257E92"/>
    <w:rsid w:val="00257ED5"/>
    <w:rsid w:val="00261029"/>
    <w:rsid w:val="00261190"/>
    <w:rsid w:val="0026190C"/>
    <w:rsid w:val="002621D9"/>
    <w:rsid w:val="00262FD4"/>
    <w:rsid w:val="00263B17"/>
    <w:rsid w:val="00264A70"/>
    <w:rsid w:val="00264A73"/>
    <w:rsid w:val="00264CFE"/>
    <w:rsid w:val="0026541E"/>
    <w:rsid w:val="00265B0D"/>
    <w:rsid w:val="00266293"/>
    <w:rsid w:val="0026640C"/>
    <w:rsid w:val="002666EE"/>
    <w:rsid w:val="0026703C"/>
    <w:rsid w:val="002678F3"/>
    <w:rsid w:val="00267E4A"/>
    <w:rsid w:val="0027088E"/>
    <w:rsid w:val="00270F9F"/>
    <w:rsid w:val="00272340"/>
    <w:rsid w:val="002723DD"/>
    <w:rsid w:val="00272D19"/>
    <w:rsid w:val="002762E0"/>
    <w:rsid w:val="0027682B"/>
    <w:rsid w:val="00277FA1"/>
    <w:rsid w:val="00280468"/>
    <w:rsid w:val="0028068B"/>
    <w:rsid w:val="00280DBE"/>
    <w:rsid w:val="00281E76"/>
    <w:rsid w:val="00283036"/>
    <w:rsid w:val="0028367F"/>
    <w:rsid w:val="00286873"/>
    <w:rsid w:val="0028790A"/>
    <w:rsid w:val="002903E1"/>
    <w:rsid w:val="00290F3A"/>
    <w:rsid w:val="00292098"/>
    <w:rsid w:val="00292216"/>
    <w:rsid w:val="0029257F"/>
    <w:rsid w:val="00294298"/>
    <w:rsid w:val="0029429C"/>
    <w:rsid w:val="00294CB8"/>
    <w:rsid w:val="00294F69"/>
    <w:rsid w:val="00295832"/>
    <w:rsid w:val="00295F66"/>
    <w:rsid w:val="002965DA"/>
    <w:rsid w:val="002A0132"/>
    <w:rsid w:val="002A07EB"/>
    <w:rsid w:val="002A13F2"/>
    <w:rsid w:val="002A1640"/>
    <w:rsid w:val="002A1646"/>
    <w:rsid w:val="002A1FAE"/>
    <w:rsid w:val="002A3930"/>
    <w:rsid w:val="002A5047"/>
    <w:rsid w:val="002A5073"/>
    <w:rsid w:val="002A55A7"/>
    <w:rsid w:val="002A693B"/>
    <w:rsid w:val="002A750D"/>
    <w:rsid w:val="002B06BE"/>
    <w:rsid w:val="002B0BAF"/>
    <w:rsid w:val="002B41A8"/>
    <w:rsid w:val="002B43E1"/>
    <w:rsid w:val="002B57AF"/>
    <w:rsid w:val="002B7882"/>
    <w:rsid w:val="002B7C02"/>
    <w:rsid w:val="002C0996"/>
    <w:rsid w:val="002C1CF9"/>
    <w:rsid w:val="002C240E"/>
    <w:rsid w:val="002C2AE8"/>
    <w:rsid w:val="002C2B1B"/>
    <w:rsid w:val="002C3A7B"/>
    <w:rsid w:val="002C71A6"/>
    <w:rsid w:val="002D12CD"/>
    <w:rsid w:val="002D1D4D"/>
    <w:rsid w:val="002D202A"/>
    <w:rsid w:val="002D3765"/>
    <w:rsid w:val="002D4DE8"/>
    <w:rsid w:val="002D5A50"/>
    <w:rsid w:val="002D7957"/>
    <w:rsid w:val="002D7FB5"/>
    <w:rsid w:val="002E0898"/>
    <w:rsid w:val="002E0961"/>
    <w:rsid w:val="002E21DD"/>
    <w:rsid w:val="002E32CD"/>
    <w:rsid w:val="002E38B7"/>
    <w:rsid w:val="002E4929"/>
    <w:rsid w:val="002E4BA8"/>
    <w:rsid w:val="002E637F"/>
    <w:rsid w:val="002E714C"/>
    <w:rsid w:val="002E72E5"/>
    <w:rsid w:val="002E784D"/>
    <w:rsid w:val="002F0820"/>
    <w:rsid w:val="002F2BF8"/>
    <w:rsid w:val="002F317E"/>
    <w:rsid w:val="002F32A0"/>
    <w:rsid w:val="002F349A"/>
    <w:rsid w:val="002F57A9"/>
    <w:rsid w:val="003002DA"/>
    <w:rsid w:val="0030200C"/>
    <w:rsid w:val="00302138"/>
    <w:rsid w:val="00302179"/>
    <w:rsid w:val="00303109"/>
    <w:rsid w:val="00303E1C"/>
    <w:rsid w:val="00305302"/>
    <w:rsid w:val="0030591F"/>
    <w:rsid w:val="00305FA9"/>
    <w:rsid w:val="003066B6"/>
    <w:rsid w:val="003075FC"/>
    <w:rsid w:val="0031046C"/>
    <w:rsid w:val="003160AB"/>
    <w:rsid w:val="003163C3"/>
    <w:rsid w:val="003165B1"/>
    <w:rsid w:val="00316CCB"/>
    <w:rsid w:val="0031755D"/>
    <w:rsid w:val="00317773"/>
    <w:rsid w:val="00317892"/>
    <w:rsid w:val="00317E46"/>
    <w:rsid w:val="003204C3"/>
    <w:rsid w:val="00321176"/>
    <w:rsid w:val="00321CB3"/>
    <w:rsid w:val="00322397"/>
    <w:rsid w:val="00322459"/>
    <w:rsid w:val="00322A96"/>
    <w:rsid w:val="00323718"/>
    <w:rsid w:val="00323EB4"/>
    <w:rsid w:val="003254B4"/>
    <w:rsid w:val="00326468"/>
    <w:rsid w:val="00327A73"/>
    <w:rsid w:val="00330D58"/>
    <w:rsid w:val="00331417"/>
    <w:rsid w:val="00331BB9"/>
    <w:rsid w:val="00332B2A"/>
    <w:rsid w:val="00332D07"/>
    <w:rsid w:val="00332D3E"/>
    <w:rsid w:val="00335A5C"/>
    <w:rsid w:val="003378F5"/>
    <w:rsid w:val="0034009B"/>
    <w:rsid w:val="0034097E"/>
    <w:rsid w:val="00340CE3"/>
    <w:rsid w:val="003431B0"/>
    <w:rsid w:val="00344261"/>
    <w:rsid w:val="00344F45"/>
    <w:rsid w:val="003453F7"/>
    <w:rsid w:val="00347726"/>
    <w:rsid w:val="003512A2"/>
    <w:rsid w:val="00353387"/>
    <w:rsid w:val="003536EA"/>
    <w:rsid w:val="00353A24"/>
    <w:rsid w:val="003545B8"/>
    <w:rsid w:val="00354E0B"/>
    <w:rsid w:val="00355D31"/>
    <w:rsid w:val="003567FB"/>
    <w:rsid w:val="003577D5"/>
    <w:rsid w:val="00363FD6"/>
    <w:rsid w:val="003650B2"/>
    <w:rsid w:val="003663A8"/>
    <w:rsid w:val="00366CCC"/>
    <w:rsid w:val="003705F0"/>
    <w:rsid w:val="00372C79"/>
    <w:rsid w:val="003739B8"/>
    <w:rsid w:val="00373F5E"/>
    <w:rsid w:val="00374281"/>
    <w:rsid w:val="0037447B"/>
    <w:rsid w:val="003757BA"/>
    <w:rsid w:val="00377086"/>
    <w:rsid w:val="00380248"/>
    <w:rsid w:val="003806E1"/>
    <w:rsid w:val="003819B5"/>
    <w:rsid w:val="0038220D"/>
    <w:rsid w:val="003826FA"/>
    <w:rsid w:val="003837EE"/>
    <w:rsid w:val="00383956"/>
    <w:rsid w:val="0038470B"/>
    <w:rsid w:val="00384900"/>
    <w:rsid w:val="00385B8E"/>
    <w:rsid w:val="0038767E"/>
    <w:rsid w:val="00390BDD"/>
    <w:rsid w:val="00391A6A"/>
    <w:rsid w:val="00393AE1"/>
    <w:rsid w:val="003945B8"/>
    <w:rsid w:val="00394AFA"/>
    <w:rsid w:val="00395369"/>
    <w:rsid w:val="003954F2"/>
    <w:rsid w:val="00395929"/>
    <w:rsid w:val="0039604E"/>
    <w:rsid w:val="003962ED"/>
    <w:rsid w:val="00397012"/>
    <w:rsid w:val="0039771A"/>
    <w:rsid w:val="003A1923"/>
    <w:rsid w:val="003A21CC"/>
    <w:rsid w:val="003A321E"/>
    <w:rsid w:val="003A35DA"/>
    <w:rsid w:val="003A5869"/>
    <w:rsid w:val="003A5A48"/>
    <w:rsid w:val="003A7005"/>
    <w:rsid w:val="003B1ABA"/>
    <w:rsid w:val="003B24C7"/>
    <w:rsid w:val="003B30D9"/>
    <w:rsid w:val="003B350F"/>
    <w:rsid w:val="003B4DB4"/>
    <w:rsid w:val="003B4E26"/>
    <w:rsid w:val="003B74E1"/>
    <w:rsid w:val="003B7D6D"/>
    <w:rsid w:val="003C0322"/>
    <w:rsid w:val="003C2A16"/>
    <w:rsid w:val="003C2E41"/>
    <w:rsid w:val="003C3CF6"/>
    <w:rsid w:val="003C4415"/>
    <w:rsid w:val="003C44A6"/>
    <w:rsid w:val="003C6B88"/>
    <w:rsid w:val="003C6FE6"/>
    <w:rsid w:val="003C7959"/>
    <w:rsid w:val="003C7FFA"/>
    <w:rsid w:val="003D0B03"/>
    <w:rsid w:val="003D1733"/>
    <w:rsid w:val="003D1D85"/>
    <w:rsid w:val="003D2281"/>
    <w:rsid w:val="003D5A9A"/>
    <w:rsid w:val="003D5B84"/>
    <w:rsid w:val="003D6DDF"/>
    <w:rsid w:val="003D6E58"/>
    <w:rsid w:val="003D75D6"/>
    <w:rsid w:val="003D7A5E"/>
    <w:rsid w:val="003D7E75"/>
    <w:rsid w:val="003E071B"/>
    <w:rsid w:val="003E2961"/>
    <w:rsid w:val="003E2EDB"/>
    <w:rsid w:val="003E35D6"/>
    <w:rsid w:val="003E3E59"/>
    <w:rsid w:val="003E47E5"/>
    <w:rsid w:val="003E4FAC"/>
    <w:rsid w:val="003E5E89"/>
    <w:rsid w:val="003E684C"/>
    <w:rsid w:val="003E7570"/>
    <w:rsid w:val="003F1160"/>
    <w:rsid w:val="003F124E"/>
    <w:rsid w:val="003F34AD"/>
    <w:rsid w:val="003F34B8"/>
    <w:rsid w:val="003F3617"/>
    <w:rsid w:val="003F3633"/>
    <w:rsid w:val="003F3BDB"/>
    <w:rsid w:val="003F3C7A"/>
    <w:rsid w:val="003F47B2"/>
    <w:rsid w:val="003F489C"/>
    <w:rsid w:val="003F585F"/>
    <w:rsid w:val="003F6089"/>
    <w:rsid w:val="003F7FCA"/>
    <w:rsid w:val="00400370"/>
    <w:rsid w:val="00400BE4"/>
    <w:rsid w:val="00401341"/>
    <w:rsid w:val="004014ED"/>
    <w:rsid w:val="00402AB8"/>
    <w:rsid w:val="004030E0"/>
    <w:rsid w:val="00403723"/>
    <w:rsid w:val="004043AA"/>
    <w:rsid w:val="0040464D"/>
    <w:rsid w:val="00404AA8"/>
    <w:rsid w:val="00405755"/>
    <w:rsid w:val="00407BE5"/>
    <w:rsid w:val="004104BC"/>
    <w:rsid w:val="004108FE"/>
    <w:rsid w:val="00410B98"/>
    <w:rsid w:val="004122F3"/>
    <w:rsid w:val="00412626"/>
    <w:rsid w:val="00412B28"/>
    <w:rsid w:val="00413CC6"/>
    <w:rsid w:val="00415595"/>
    <w:rsid w:val="004175B4"/>
    <w:rsid w:val="00417DA9"/>
    <w:rsid w:val="0042016A"/>
    <w:rsid w:val="004227E2"/>
    <w:rsid w:val="00423ACF"/>
    <w:rsid w:val="004240B2"/>
    <w:rsid w:val="004247A1"/>
    <w:rsid w:val="00426B6A"/>
    <w:rsid w:val="00426F86"/>
    <w:rsid w:val="004275CE"/>
    <w:rsid w:val="00431BAB"/>
    <w:rsid w:val="0043208D"/>
    <w:rsid w:val="0043237E"/>
    <w:rsid w:val="0043371F"/>
    <w:rsid w:val="00434446"/>
    <w:rsid w:val="00434B23"/>
    <w:rsid w:val="00440359"/>
    <w:rsid w:val="00440437"/>
    <w:rsid w:val="0044088C"/>
    <w:rsid w:val="00440989"/>
    <w:rsid w:val="00440EA7"/>
    <w:rsid w:val="00444E7D"/>
    <w:rsid w:val="00446DE2"/>
    <w:rsid w:val="00447B62"/>
    <w:rsid w:val="00447B6E"/>
    <w:rsid w:val="00447B95"/>
    <w:rsid w:val="00450098"/>
    <w:rsid w:val="00453E58"/>
    <w:rsid w:val="00454C41"/>
    <w:rsid w:val="00457516"/>
    <w:rsid w:val="004642EC"/>
    <w:rsid w:val="00466A21"/>
    <w:rsid w:val="004676F6"/>
    <w:rsid w:val="004712CC"/>
    <w:rsid w:val="004715EA"/>
    <w:rsid w:val="00471CA4"/>
    <w:rsid w:val="0047206C"/>
    <w:rsid w:val="004720A8"/>
    <w:rsid w:val="0047446F"/>
    <w:rsid w:val="00474D18"/>
    <w:rsid w:val="00474DC5"/>
    <w:rsid w:val="0047576C"/>
    <w:rsid w:val="00476D9C"/>
    <w:rsid w:val="00477F50"/>
    <w:rsid w:val="004801C1"/>
    <w:rsid w:val="00482467"/>
    <w:rsid w:val="00485DEA"/>
    <w:rsid w:val="004865CD"/>
    <w:rsid w:val="00486E2C"/>
    <w:rsid w:val="00490CFF"/>
    <w:rsid w:val="004913CA"/>
    <w:rsid w:val="00491736"/>
    <w:rsid w:val="00493A3E"/>
    <w:rsid w:val="0049401F"/>
    <w:rsid w:val="0049571F"/>
    <w:rsid w:val="00495AE7"/>
    <w:rsid w:val="00496883"/>
    <w:rsid w:val="004973E9"/>
    <w:rsid w:val="004A0AE7"/>
    <w:rsid w:val="004A13C1"/>
    <w:rsid w:val="004A2555"/>
    <w:rsid w:val="004A4411"/>
    <w:rsid w:val="004A5FDA"/>
    <w:rsid w:val="004A60BE"/>
    <w:rsid w:val="004A6D7E"/>
    <w:rsid w:val="004B0589"/>
    <w:rsid w:val="004B0A00"/>
    <w:rsid w:val="004B0DEA"/>
    <w:rsid w:val="004B131C"/>
    <w:rsid w:val="004B2449"/>
    <w:rsid w:val="004B6C23"/>
    <w:rsid w:val="004B7737"/>
    <w:rsid w:val="004C017E"/>
    <w:rsid w:val="004C0B8D"/>
    <w:rsid w:val="004C4D97"/>
    <w:rsid w:val="004C4DA6"/>
    <w:rsid w:val="004C5DC5"/>
    <w:rsid w:val="004C6A98"/>
    <w:rsid w:val="004C7069"/>
    <w:rsid w:val="004D059E"/>
    <w:rsid w:val="004D06C2"/>
    <w:rsid w:val="004D10FD"/>
    <w:rsid w:val="004D23BB"/>
    <w:rsid w:val="004D3A42"/>
    <w:rsid w:val="004D3B03"/>
    <w:rsid w:val="004D696D"/>
    <w:rsid w:val="004D6D48"/>
    <w:rsid w:val="004D75B3"/>
    <w:rsid w:val="004E02BD"/>
    <w:rsid w:val="004E2AD3"/>
    <w:rsid w:val="004E4152"/>
    <w:rsid w:val="004E4B14"/>
    <w:rsid w:val="004E4B66"/>
    <w:rsid w:val="004E554A"/>
    <w:rsid w:val="004E7106"/>
    <w:rsid w:val="004F1041"/>
    <w:rsid w:val="004F1366"/>
    <w:rsid w:val="004F15AE"/>
    <w:rsid w:val="004F168B"/>
    <w:rsid w:val="004F2590"/>
    <w:rsid w:val="004F2FC2"/>
    <w:rsid w:val="004F44DA"/>
    <w:rsid w:val="004F58C6"/>
    <w:rsid w:val="004F682F"/>
    <w:rsid w:val="004F6B72"/>
    <w:rsid w:val="004F72C0"/>
    <w:rsid w:val="004F7565"/>
    <w:rsid w:val="005003C0"/>
    <w:rsid w:val="00500BC4"/>
    <w:rsid w:val="005011A0"/>
    <w:rsid w:val="005021C8"/>
    <w:rsid w:val="0050242A"/>
    <w:rsid w:val="005027E9"/>
    <w:rsid w:val="00503FAF"/>
    <w:rsid w:val="00504307"/>
    <w:rsid w:val="005050EE"/>
    <w:rsid w:val="00505258"/>
    <w:rsid w:val="0050784E"/>
    <w:rsid w:val="0051029F"/>
    <w:rsid w:val="00510ED3"/>
    <w:rsid w:val="0051184B"/>
    <w:rsid w:val="00511B41"/>
    <w:rsid w:val="00511BA0"/>
    <w:rsid w:val="00514247"/>
    <w:rsid w:val="00514494"/>
    <w:rsid w:val="005151E6"/>
    <w:rsid w:val="00517169"/>
    <w:rsid w:val="00517256"/>
    <w:rsid w:val="00517BCC"/>
    <w:rsid w:val="0052027F"/>
    <w:rsid w:val="00520AF6"/>
    <w:rsid w:val="00520EC8"/>
    <w:rsid w:val="00521AD4"/>
    <w:rsid w:val="00521C85"/>
    <w:rsid w:val="00521CBD"/>
    <w:rsid w:val="005231F6"/>
    <w:rsid w:val="00523C8A"/>
    <w:rsid w:val="00523FAE"/>
    <w:rsid w:val="005246FF"/>
    <w:rsid w:val="00524A97"/>
    <w:rsid w:val="005268A3"/>
    <w:rsid w:val="00526EA5"/>
    <w:rsid w:val="005301B1"/>
    <w:rsid w:val="005306D4"/>
    <w:rsid w:val="005308EB"/>
    <w:rsid w:val="005312CA"/>
    <w:rsid w:val="00531342"/>
    <w:rsid w:val="00532B52"/>
    <w:rsid w:val="00532BF0"/>
    <w:rsid w:val="0053315A"/>
    <w:rsid w:val="00534132"/>
    <w:rsid w:val="00534476"/>
    <w:rsid w:val="0053482F"/>
    <w:rsid w:val="005351C7"/>
    <w:rsid w:val="005352CB"/>
    <w:rsid w:val="005354EC"/>
    <w:rsid w:val="005402E8"/>
    <w:rsid w:val="005443D0"/>
    <w:rsid w:val="00547B26"/>
    <w:rsid w:val="005518B4"/>
    <w:rsid w:val="00551F98"/>
    <w:rsid w:val="00552ED1"/>
    <w:rsid w:val="00555647"/>
    <w:rsid w:val="00556285"/>
    <w:rsid w:val="00556865"/>
    <w:rsid w:val="00556ADA"/>
    <w:rsid w:val="00557161"/>
    <w:rsid w:val="00557CB6"/>
    <w:rsid w:val="00560EE8"/>
    <w:rsid w:val="00561BCF"/>
    <w:rsid w:val="0056250E"/>
    <w:rsid w:val="0056383C"/>
    <w:rsid w:val="00563C38"/>
    <w:rsid w:val="00563F28"/>
    <w:rsid w:val="00563FDE"/>
    <w:rsid w:val="0056527B"/>
    <w:rsid w:val="0056562F"/>
    <w:rsid w:val="00566F23"/>
    <w:rsid w:val="00571CB0"/>
    <w:rsid w:val="00571E7C"/>
    <w:rsid w:val="005737F6"/>
    <w:rsid w:val="00573EC4"/>
    <w:rsid w:val="005755E6"/>
    <w:rsid w:val="005761C3"/>
    <w:rsid w:val="00576D14"/>
    <w:rsid w:val="00577546"/>
    <w:rsid w:val="00577AD1"/>
    <w:rsid w:val="0058142A"/>
    <w:rsid w:val="00584141"/>
    <w:rsid w:val="0058435A"/>
    <w:rsid w:val="0058458D"/>
    <w:rsid w:val="00584ACF"/>
    <w:rsid w:val="00584BEB"/>
    <w:rsid w:val="005852F5"/>
    <w:rsid w:val="0059123F"/>
    <w:rsid w:val="005922BE"/>
    <w:rsid w:val="00592C0E"/>
    <w:rsid w:val="005930E8"/>
    <w:rsid w:val="0059467E"/>
    <w:rsid w:val="00596B0D"/>
    <w:rsid w:val="00596BD7"/>
    <w:rsid w:val="005976E3"/>
    <w:rsid w:val="005A19B6"/>
    <w:rsid w:val="005A19C1"/>
    <w:rsid w:val="005A2170"/>
    <w:rsid w:val="005A2353"/>
    <w:rsid w:val="005A297F"/>
    <w:rsid w:val="005A32E1"/>
    <w:rsid w:val="005A45D1"/>
    <w:rsid w:val="005A484A"/>
    <w:rsid w:val="005A6AB0"/>
    <w:rsid w:val="005A7B97"/>
    <w:rsid w:val="005A7E0D"/>
    <w:rsid w:val="005B15B8"/>
    <w:rsid w:val="005B1A72"/>
    <w:rsid w:val="005B1D78"/>
    <w:rsid w:val="005B3EB6"/>
    <w:rsid w:val="005B462A"/>
    <w:rsid w:val="005B74BF"/>
    <w:rsid w:val="005B77CB"/>
    <w:rsid w:val="005C0CC0"/>
    <w:rsid w:val="005C1A99"/>
    <w:rsid w:val="005C248A"/>
    <w:rsid w:val="005C2860"/>
    <w:rsid w:val="005C2B02"/>
    <w:rsid w:val="005C2C7D"/>
    <w:rsid w:val="005C3B64"/>
    <w:rsid w:val="005C508A"/>
    <w:rsid w:val="005C6691"/>
    <w:rsid w:val="005C7669"/>
    <w:rsid w:val="005D0764"/>
    <w:rsid w:val="005D0D51"/>
    <w:rsid w:val="005D4F5A"/>
    <w:rsid w:val="005D51D6"/>
    <w:rsid w:val="005D5221"/>
    <w:rsid w:val="005D5B34"/>
    <w:rsid w:val="005D5EB7"/>
    <w:rsid w:val="005D67E7"/>
    <w:rsid w:val="005D6E48"/>
    <w:rsid w:val="005D7C8A"/>
    <w:rsid w:val="005E051D"/>
    <w:rsid w:val="005E13A8"/>
    <w:rsid w:val="005E2EFE"/>
    <w:rsid w:val="005E5A66"/>
    <w:rsid w:val="005E5BF7"/>
    <w:rsid w:val="005E6580"/>
    <w:rsid w:val="005E6D14"/>
    <w:rsid w:val="005E7A10"/>
    <w:rsid w:val="005E7F22"/>
    <w:rsid w:val="005F0C8E"/>
    <w:rsid w:val="005F0C98"/>
    <w:rsid w:val="005F3B64"/>
    <w:rsid w:val="005F47D2"/>
    <w:rsid w:val="005F4B91"/>
    <w:rsid w:val="005F58CB"/>
    <w:rsid w:val="005F697E"/>
    <w:rsid w:val="00601389"/>
    <w:rsid w:val="00601709"/>
    <w:rsid w:val="00601DE8"/>
    <w:rsid w:val="00602768"/>
    <w:rsid w:val="006034BC"/>
    <w:rsid w:val="00603758"/>
    <w:rsid w:val="00603BAC"/>
    <w:rsid w:val="00604447"/>
    <w:rsid w:val="00606796"/>
    <w:rsid w:val="0060794D"/>
    <w:rsid w:val="0060798D"/>
    <w:rsid w:val="006104A8"/>
    <w:rsid w:val="00610FE2"/>
    <w:rsid w:val="0061115B"/>
    <w:rsid w:val="00611224"/>
    <w:rsid w:val="00613AE8"/>
    <w:rsid w:val="00614059"/>
    <w:rsid w:val="0061492E"/>
    <w:rsid w:val="00614EF7"/>
    <w:rsid w:val="00615F98"/>
    <w:rsid w:val="00616199"/>
    <w:rsid w:val="0061631C"/>
    <w:rsid w:val="00616914"/>
    <w:rsid w:val="00616F18"/>
    <w:rsid w:val="00617AF5"/>
    <w:rsid w:val="006200ED"/>
    <w:rsid w:val="006207AF"/>
    <w:rsid w:val="006209DB"/>
    <w:rsid w:val="00621E06"/>
    <w:rsid w:val="00622A95"/>
    <w:rsid w:val="00624057"/>
    <w:rsid w:val="00624ED6"/>
    <w:rsid w:val="00625149"/>
    <w:rsid w:val="00625606"/>
    <w:rsid w:val="00625E66"/>
    <w:rsid w:val="0062610E"/>
    <w:rsid w:val="00626BF3"/>
    <w:rsid w:val="00630507"/>
    <w:rsid w:val="00630A6F"/>
    <w:rsid w:val="00631828"/>
    <w:rsid w:val="0063263C"/>
    <w:rsid w:val="00632F74"/>
    <w:rsid w:val="00636425"/>
    <w:rsid w:val="006366EC"/>
    <w:rsid w:val="006373F8"/>
    <w:rsid w:val="0064027A"/>
    <w:rsid w:val="00642338"/>
    <w:rsid w:val="0064488A"/>
    <w:rsid w:val="00646016"/>
    <w:rsid w:val="00647187"/>
    <w:rsid w:val="00650149"/>
    <w:rsid w:val="0065055B"/>
    <w:rsid w:val="0065303F"/>
    <w:rsid w:val="00653541"/>
    <w:rsid w:val="00655376"/>
    <w:rsid w:val="00656B41"/>
    <w:rsid w:val="00656F19"/>
    <w:rsid w:val="006570A9"/>
    <w:rsid w:val="006575AD"/>
    <w:rsid w:val="00660B5E"/>
    <w:rsid w:val="0066279D"/>
    <w:rsid w:val="00663EFC"/>
    <w:rsid w:val="00664113"/>
    <w:rsid w:val="00664612"/>
    <w:rsid w:val="00664686"/>
    <w:rsid w:val="00664FB0"/>
    <w:rsid w:val="00666A7E"/>
    <w:rsid w:val="006670C2"/>
    <w:rsid w:val="006674BA"/>
    <w:rsid w:val="00671274"/>
    <w:rsid w:val="0067156B"/>
    <w:rsid w:val="006747D2"/>
    <w:rsid w:val="00677916"/>
    <w:rsid w:val="006803A1"/>
    <w:rsid w:val="00680D45"/>
    <w:rsid w:val="0068440A"/>
    <w:rsid w:val="00685709"/>
    <w:rsid w:val="00686330"/>
    <w:rsid w:val="00686804"/>
    <w:rsid w:val="00686FB4"/>
    <w:rsid w:val="00687643"/>
    <w:rsid w:val="00687A19"/>
    <w:rsid w:val="0069074E"/>
    <w:rsid w:val="0069185C"/>
    <w:rsid w:val="00692E66"/>
    <w:rsid w:val="006937A6"/>
    <w:rsid w:val="00694EC5"/>
    <w:rsid w:val="00695116"/>
    <w:rsid w:val="00695181"/>
    <w:rsid w:val="006952C0"/>
    <w:rsid w:val="006974D4"/>
    <w:rsid w:val="00697B81"/>
    <w:rsid w:val="006A049F"/>
    <w:rsid w:val="006A0A28"/>
    <w:rsid w:val="006A153E"/>
    <w:rsid w:val="006A17F8"/>
    <w:rsid w:val="006A20C0"/>
    <w:rsid w:val="006A2C1C"/>
    <w:rsid w:val="006A3323"/>
    <w:rsid w:val="006A34B5"/>
    <w:rsid w:val="006A3B2D"/>
    <w:rsid w:val="006A3D42"/>
    <w:rsid w:val="006A4544"/>
    <w:rsid w:val="006A5536"/>
    <w:rsid w:val="006A5BEA"/>
    <w:rsid w:val="006B05A3"/>
    <w:rsid w:val="006B20C3"/>
    <w:rsid w:val="006B2A70"/>
    <w:rsid w:val="006B344A"/>
    <w:rsid w:val="006B4617"/>
    <w:rsid w:val="006B4FA8"/>
    <w:rsid w:val="006B5A26"/>
    <w:rsid w:val="006B6AC9"/>
    <w:rsid w:val="006B7493"/>
    <w:rsid w:val="006B7F94"/>
    <w:rsid w:val="006C1969"/>
    <w:rsid w:val="006C1C3A"/>
    <w:rsid w:val="006C2E05"/>
    <w:rsid w:val="006C3A76"/>
    <w:rsid w:val="006C4358"/>
    <w:rsid w:val="006D0660"/>
    <w:rsid w:val="006D138D"/>
    <w:rsid w:val="006D209D"/>
    <w:rsid w:val="006D2A6F"/>
    <w:rsid w:val="006D2CB4"/>
    <w:rsid w:val="006D3134"/>
    <w:rsid w:val="006D3251"/>
    <w:rsid w:val="006D3707"/>
    <w:rsid w:val="006E120F"/>
    <w:rsid w:val="006E1270"/>
    <w:rsid w:val="006E134F"/>
    <w:rsid w:val="006E1E74"/>
    <w:rsid w:val="006E2286"/>
    <w:rsid w:val="006E4731"/>
    <w:rsid w:val="006E48C9"/>
    <w:rsid w:val="006E7F80"/>
    <w:rsid w:val="006F0758"/>
    <w:rsid w:val="006F07BF"/>
    <w:rsid w:val="006F1B7D"/>
    <w:rsid w:val="006F32AF"/>
    <w:rsid w:val="006F3672"/>
    <w:rsid w:val="006F6661"/>
    <w:rsid w:val="006F6F85"/>
    <w:rsid w:val="00701900"/>
    <w:rsid w:val="00701CD2"/>
    <w:rsid w:val="00702820"/>
    <w:rsid w:val="00702D9E"/>
    <w:rsid w:val="00705DFB"/>
    <w:rsid w:val="007074D3"/>
    <w:rsid w:val="00707BD2"/>
    <w:rsid w:val="0071270A"/>
    <w:rsid w:val="007131A3"/>
    <w:rsid w:val="0071461D"/>
    <w:rsid w:val="0071645B"/>
    <w:rsid w:val="007168DD"/>
    <w:rsid w:val="0071753C"/>
    <w:rsid w:val="0072029A"/>
    <w:rsid w:val="00720EF0"/>
    <w:rsid w:val="007218C0"/>
    <w:rsid w:val="00724D80"/>
    <w:rsid w:val="00724EC6"/>
    <w:rsid w:val="00724ECD"/>
    <w:rsid w:val="00725762"/>
    <w:rsid w:val="0072583C"/>
    <w:rsid w:val="00725889"/>
    <w:rsid w:val="007264E5"/>
    <w:rsid w:val="00727065"/>
    <w:rsid w:val="007278F7"/>
    <w:rsid w:val="00727AAE"/>
    <w:rsid w:val="00727D47"/>
    <w:rsid w:val="00727EF6"/>
    <w:rsid w:val="00732219"/>
    <w:rsid w:val="00732A6B"/>
    <w:rsid w:val="0073374E"/>
    <w:rsid w:val="00734790"/>
    <w:rsid w:val="0073482B"/>
    <w:rsid w:val="0073525C"/>
    <w:rsid w:val="00737193"/>
    <w:rsid w:val="00740CA6"/>
    <w:rsid w:val="00740DAF"/>
    <w:rsid w:val="00740E7C"/>
    <w:rsid w:val="0074141F"/>
    <w:rsid w:val="0074163C"/>
    <w:rsid w:val="00741B22"/>
    <w:rsid w:val="0074312B"/>
    <w:rsid w:val="007432BE"/>
    <w:rsid w:val="00746ECE"/>
    <w:rsid w:val="00747BC0"/>
    <w:rsid w:val="00747C5F"/>
    <w:rsid w:val="00750075"/>
    <w:rsid w:val="00750A83"/>
    <w:rsid w:val="00750CA5"/>
    <w:rsid w:val="00750E7F"/>
    <w:rsid w:val="00751253"/>
    <w:rsid w:val="007515EB"/>
    <w:rsid w:val="007517D3"/>
    <w:rsid w:val="00752F2B"/>
    <w:rsid w:val="007536EA"/>
    <w:rsid w:val="00754968"/>
    <w:rsid w:val="00755667"/>
    <w:rsid w:val="00755680"/>
    <w:rsid w:val="0075595F"/>
    <w:rsid w:val="00755F9E"/>
    <w:rsid w:val="0076114C"/>
    <w:rsid w:val="00761174"/>
    <w:rsid w:val="00761514"/>
    <w:rsid w:val="0076177E"/>
    <w:rsid w:val="00761912"/>
    <w:rsid w:val="00762427"/>
    <w:rsid w:val="00762680"/>
    <w:rsid w:val="00763F83"/>
    <w:rsid w:val="0076595B"/>
    <w:rsid w:val="00771178"/>
    <w:rsid w:val="00771731"/>
    <w:rsid w:val="00771A8A"/>
    <w:rsid w:val="00772333"/>
    <w:rsid w:val="00773037"/>
    <w:rsid w:val="00773EA9"/>
    <w:rsid w:val="007742EB"/>
    <w:rsid w:val="00774DCA"/>
    <w:rsid w:val="00776A0A"/>
    <w:rsid w:val="00776B35"/>
    <w:rsid w:val="00776B9D"/>
    <w:rsid w:val="00777740"/>
    <w:rsid w:val="00777E52"/>
    <w:rsid w:val="0078064C"/>
    <w:rsid w:val="00781A73"/>
    <w:rsid w:val="00781C8F"/>
    <w:rsid w:val="0078226B"/>
    <w:rsid w:val="007832A7"/>
    <w:rsid w:val="007844A0"/>
    <w:rsid w:val="00784BB7"/>
    <w:rsid w:val="007853E4"/>
    <w:rsid w:val="0078596B"/>
    <w:rsid w:val="00786185"/>
    <w:rsid w:val="00787855"/>
    <w:rsid w:val="00787A89"/>
    <w:rsid w:val="007903F3"/>
    <w:rsid w:val="007916BE"/>
    <w:rsid w:val="00793DF4"/>
    <w:rsid w:val="00793F55"/>
    <w:rsid w:val="007958CB"/>
    <w:rsid w:val="00795923"/>
    <w:rsid w:val="00796DF4"/>
    <w:rsid w:val="007A00D5"/>
    <w:rsid w:val="007A0534"/>
    <w:rsid w:val="007A15CD"/>
    <w:rsid w:val="007A235A"/>
    <w:rsid w:val="007A2A3E"/>
    <w:rsid w:val="007A38BF"/>
    <w:rsid w:val="007A4A24"/>
    <w:rsid w:val="007A5720"/>
    <w:rsid w:val="007A5E9E"/>
    <w:rsid w:val="007A5FFA"/>
    <w:rsid w:val="007A62A2"/>
    <w:rsid w:val="007B0438"/>
    <w:rsid w:val="007B16A1"/>
    <w:rsid w:val="007B40EC"/>
    <w:rsid w:val="007B4D55"/>
    <w:rsid w:val="007B6B37"/>
    <w:rsid w:val="007C07BB"/>
    <w:rsid w:val="007C0905"/>
    <w:rsid w:val="007C0962"/>
    <w:rsid w:val="007C0AC2"/>
    <w:rsid w:val="007C1058"/>
    <w:rsid w:val="007C19C9"/>
    <w:rsid w:val="007C24E2"/>
    <w:rsid w:val="007C4E75"/>
    <w:rsid w:val="007C6342"/>
    <w:rsid w:val="007D0694"/>
    <w:rsid w:val="007D2FF4"/>
    <w:rsid w:val="007D3407"/>
    <w:rsid w:val="007D3F32"/>
    <w:rsid w:val="007D41BD"/>
    <w:rsid w:val="007D43E1"/>
    <w:rsid w:val="007D515F"/>
    <w:rsid w:val="007D58FE"/>
    <w:rsid w:val="007E0EF5"/>
    <w:rsid w:val="007E12A7"/>
    <w:rsid w:val="007E1873"/>
    <w:rsid w:val="007E1C5D"/>
    <w:rsid w:val="007E2995"/>
    <w:rsid w:val="007E3246"/>
    <w:rsid w:val="007E381E"/>
    <w:rsid w:val="007E3DBF"/>
    <w:rsid w:val="007E5118"/>
    <w:rsid w:val="007E6CEC"/>
    <w:rsid w:val="007F0539"/>
    <w:rsid w:val="007F0DC6"/>
    <w:rsid w:val="007F13BA"/>
    <w:rsid w:val="007F15FE"/>
    <w:rsid w:val="007F3343"/>
    <w:rsid w:val="007F4A3A"/>
    <w:rsid w:val="007F5CD4"/>
    <w:rsid w:val="007F625B"/>
    <w:rsid w:val="007F62E4"/>
    <w:rsid w:val="007F667E"/>
    <w:rsid w:val="007F73AB"/>
    <w:rsid w:val="0080024A"/>
    <w:rsid w:val="00803754"/>
    <w:rsid w:val="00804AD2"/>
    <w:rsid w:val="00805088"/>
    <w:rsid w:val="00806D08"/>
    <w:rsid w:val="00807A40"/>
    <w:rsid w:val="00807EA9"/>
    <w:rsid w:val="0081162E"/>
    <w:rsid w:val="008124A7"/>
    <w:rsid w:val="00812D6F"/>
    <w:rsid w:val="00813DE5"/>
    <w:rsid w:val="008140E9"/>
    <w:rsid w:val="00814933"/>
    <w:rsid w:val="00817134"/>
    <w:rsid w:val="0081724C"/>
    <w:rsid w:val="0081760C"/>
    <w:rsid w:val="008177E9"/>
    <w:rsid w:val="00817A76"/>
    <w:rsid w:val="0082115E"/>
    <w:rsid w:val="00821663"/>
    <w:rsid w:val="00821969"/>
    <w:rsid w:val="00822047"/>
    <w:rsid w:val="00822BE8"/>
    <w:rsid w:val="00822C88"/>
    <w:rsid w:val="00822D95"/>
    <w:rsid w:val="00823743"/>
    <w:rsid w:val="00823E1C"/>
    <w:rsid w:val="00824F27"/>
    <w:rsid w:val="008260DC"/>
    <w:rsid w:val="00826A0C"/>
    <w:rsid w:val="00826F29"/>
    <w:rsid w:val="008336C7"/>
    <w:rsid w:val="008342EB"/>
    <w:rsid w:val="00836D1C"/>
    <w:rsid w:val="008379FB"/>
    <w:rsid w:val="00840591"/>
    <w:rsid w:val="00841934"/>
    <w:rsid w:val="0084224D"/>
    <w:rsid w:val="00842E90"/>
    <w:rsid w:val="00842FD8"/>
    <w:rsid w:val="0084347D"/>
    <w:rsid w:val="00844703"/>
    <w:rsid w:val="00846099"/>
    <w:rsid w:val="008502DD"/>
    <w:rsid w:val="00850CE7"/>
    <w:rsid w:val="008520D0"/>
    <w:rsid w:val="00852F6D"/>
    <w:rsid w:val="00853300"/>
    <w:rsid w:val="00854CB0"/>
    <w:rsid w:val="0085511C"/>
    <w:rsid w:val="0085608F"/>
    <w:rsid w:val="00856342"/>
    <w:rsid w:val="00856DCD"/>
    <w:rsid w:val="00856E1F"/>
    <w:rsid w:val="00860070"/>
    <w:rsid w:val="00860A8A"/>
    <w:rsid w:val="00860FED"/>
    <w:rsid w:val="008612AF"/>
    <w:rsid w:val="00862242"/>
    <w:rsid w:val="00862DF1"/>
    <w:rsid w:val="008648CD"/>
    <w:rsid w:val="0086532B"/>
    <w:rsid w:val="00865755"/>
    <w:rsid w:val="00865AA0"/>
    <w:rsid w:val="00865AF2"/>
    <w:rsid w:val="008661DF"/>
    <w:rsid w:val="0086799A"/>
    <w:rsid w:val="008679EC"/>
    <w:rsid w:val="008702A3"/>
    <w:rsid w:val="0087031D"/>
    <w:rsid w:val="00872E17"/>
    <w:rsid w:val="00872FB9"/>
    <w:rsid w:val="00874187"/>
    <w:rsid w:val="00875DBB"/>
    <w:rsid w:val="00876EA0"/>
    <w:rsid w:val="008770FB"/>
    <w:rsid w:val="00877F95"/>
    <w:rsid w:val="00880AE9"/>
    <w:rsid w:val="00881897"/>
    <w:rsid w:val="0088226B"/>
    <w:rsid w:val="008822D2"/>
    <w:rsid w:val="0088388A"/>
    <w:rsid w:val="00883ABA"/>
    <w:rsid w:val="00884C1B"/>
    <w:rsid w:val="00885125"/>
    <w:rsid w:val="008856BB"/>
    <w:rsid w:val="0088587A"/>
    <w:rsid w:val="008902D0"/>
    <w:rsid w:val="00890632"/>
    <w:rsid w:val="00890AF5"/>
    <w:rsid w:val="00890C45"/>
    <w:rsid w:val="00891C55"/>
    <w:rsid w:val="00892C33"/>
    <w:rsid w:val="0089493B"/>
    <w:rsid w:val="0089574C"/>
    <w:rsid w:val="00896479"/>
    <w:rsid w:val="008A00DD"/>
    <w:rsid w:val="008A10EC"/>
    <w:rsid w:val="008A1469"/>
    <w:rsid w:val="008A273A"/>
    <w:rsid w:val="008A2D35"/>
    <w:rsid w:val="008A3E06"/>
    <w:rsid w:val="008A4513"/>
    <w:rsid w:val="008A4A27"/>
    <w:rsid w:val="008A766F"/>
    <w:rsid w:val="008B0677"/>
    <w:rsid w:val="008B0865"/>
    <w:rsid w:val="008B0F4C"/>
    <w:rsid w:val="008B1647"/>
    <w:rsid w:val="008B31FD"/>
    <w:rsid w:val="008B6AB4"/>
    <w:rsid w:val="008C06E0"/>
    <w:rsid w:val="008C0A39"/>
    <w:rsid w:val="008C1E50"/>
    <w:rsid w:val="008C398F"/>
    <w:rsid w:val="008C5D82"/>
    <w:rsid w:val="008C694F"/>
    <w:rsid w:val="008C6D04"/>
    <w:rsid w:val="008C71B0"/>
    <w:rsid w:val="008C773B"/>
    <w:rsid w:val="008C775B"/>
    <w:rsid w:val="008D3282"/>
    <w:rsid w:val="008D3645"/>
    <w:rsid w:val="008D3849"/>
    <w:rsid w:val="008D43E1"/>
    <w:rsid w:val="008D5234"/>
    <w:rsid w:val="008D5614"/>
    <w:rsid w:val="008D574A"/>
    <w:rsid w:val="008D6930"/>
    <w:rsid w:val="008D6CB2"/>
    <w:rsid w:val="008D7348"/>
    <w:rsid w:val="008D7500"/>
    <w:rsid w:val="008E18B4"/>
    <w:rsid w:val="008E22CE"/>
    <w:rsid w:val="008E26C8"/>
    <w:rsid w:val="008E2AB3"/>
    <w:rsid w:val="008E2C69"/>
    <w:rsid w:val="008E46A4"/>
    <w:rsid w:val="008E4763"/>
    <w:rsid w:val="008E672B"/>
    <w:rsid w:val="008E69E3"/>
    <w:rsid w:val="008F1F1D"/>
    <w:rsid w:val="008F1FFE"/>
    <w:rsid w:val="008F3579"/>
    <w:rsid w:val="008F4B79"/>
    <w:rsid w:val="008F62B7"/>
    <w:rsid w:val="008F737D"/>
    <w:rsid w:val="008F7A05"/>
    <w:rsid w:val="009001BD"/>
    <w:rsid w:val="0090046B"/>
    <w:rsid w:val="0090103F"/>
    <w:rsid w:val="00901637"/>
    <w:rsid w:val="009019BF"/>
    <w:rsid w:val="00903B6D"/>
    <w:rsid w:val="00905337"/>
    <w:rsid w:val="009053EC"/>
    <w:rsid w:val="009067E6"/>
    <w:rsid w:val="00907C42"/>
    <w:rsid w:val="00907D9A"/>
    <w:rsid w:val="00910072"/>
    <w:rsid w:val="00910791"/>
    <w:rsid w:val="00910A04"/>
    <w:rsid w:val="00911520"/>
    <w:rsid w:val="0091189A"/>
    <w:rsid w:val="00912930"/>
    <w:rsid w:val="009129EE"/>
    <w:rsid w:val="00912AD1"/>
    <w:rsid w:val="00914CC5"/>
    <w:rsid w:val="00915E24"/>
    <w:rsid w:val="00916086"/>
    <w:rsid w:val="0091608A"/>
    <w:rsid w:val="0091659B"/>
    <w:rsid w:val="00920FBC"/>
    <w:rsid w:val="00923847"/>
    <w:rsid w:val="00924883"/>
    <w:rsid w:val="00927227"/>
    <w:rsid w:val="00927A60"/>
    <w:rsid w:val="0093085C"/>
    <w:rsid w:val="00931AE4"/>
    <w:rsid w:val="00932C2F"/>
    <w:rsid w:val="00934BD0"/>
    <w:rsid w:val="00940930"/>
    <w:rsid w:val="00940953"/>
    <w:rsid w:val="0094357E"/>
    <w:rsid w:val="00944C8C"/>
    <w:rsid w:val="009455F5"/>
    <w:rsid w:val="00945832"/>
    <w:rsid w:val="00947CD7"/>
    <w:rsid w:val="00951DE8"/>
    <w:rsid w:val="009523AA"/>
    <w:rsid w:val="00952A8C"/>
    <w:rsid w:val="0095444E"/>
    <w:rsid w:val="00957E39"/>
    <w:rsid w:val="00960A71"/>
    <w:rsid w:val="0096168F"/>
    <w:rsid w:val="00962867"/>
    <w:rsid w:val="00964575"/>
    <w:rsid w:val="00964CA7"/>
    <w:rsid w:val="009657F6"/>
    <w:rsid w:val="0096678F"/>
    <w:rsid w:val="00966B27"/>
    <w:rsid w:val="009700B8"/>
    <w:rsid w:val="0097162F"/>
    <w:rsid w:val="00971A48"/>
    <w:rsid w:val="00971DCB"/>
    <w:rsid w:val="00972AD3"/>
    <w:rsid w:val="0097385A"/>
    <w:rsid w:val="00973884"/>
    <w:rsid w:val="00973FB2"/>
    <w:rsid w:val="00974271"/>
    <w:rsid w:val="009764F0"/>
    <w:rsid w:val="009768A0"/>
    <w:rsid w:val="009778FD"/>
    <w:rsid w:val="009816A8"/>
    <w:rsid w:val="00981976"/>
    <w:rsid w:val="009827E4"/>
    <w:rsid w:val="00982E49"/>
    <w:rsid w:val="00983583"/>
    <w:rsid w:val="00983644"/>
    <w:rsid w:val="009847BA"/>
    <w:rsid w:val="009861BC"/>
    <w:rsid w:val="00986B44"/>
    <w:rsid w:val="00987EB4"/>
    <w:rsid w:val="009906D9"/>
    <w:rsid w:val="00990AB8"/>
    <w:rsid w:val="00991E6C"/>
    <w:rsid w:val="00993CEC"/>
    <w:rsid w:val="00993F63"/>
    <w:rsid w:val="00994493"/>
    <w:rsid w:val="00995C16"/>
    <w:rsid w:val="00996278"/>
    <w:rsid w:val="00996B7A"/>
    <w:rsid w:val="00997791"/>
    <w:rsid w:val="00997954"/>
    <w:rsid w:val="00997D4A"/>
    <w:rsid w:val="009A0748"/>
    <w:rsid w:val="009A0DDE"/>
    <w:rsid w:val="009A0E81"/>
    <w:rsid w:val="009A1ECB"/>
    <w:rsid w:val="009A1ED2"/>
    <w:rsid w:val="009A206B"/>
    <w:rsid w:val="009A2666"/>
    <w:rsid w:val="009A27FE"/>
    <w:rsid w:val="009A284F"/>
    <w:rsid w:val="009A2CB8"/>
    <w:rsid w:val="009A34C8"/>
    <w:rsid w:val="009A4802"/>
    <w:rsid w:val="009A4A43"/>
    <w:rsid w:val="009A602B"/>
    <w:rsid w:val="009A67D4"/>
    <w:rsid w:val="009A6929"/>
    <w:rsid w:val="009B09A0"/>
    <w:rsid w:val="009B12B2"/>
    <w:rsid w:val="009B1380"/>
    <w:rsid w:val="009B2519"/>
    <w:rsid w:val="009B2E9C"/>
    <w:rsid w:val="009B33DB"/>
    <w:rsid w:val="009B4499"/>
    <w:rsid w:val="009B5665"/>
    <w:rsid w:val="009B5E5E"/>
    <w:rsid w:val="009B6EE8"/>
    <w:rsid w:val="009C0E6E"/>
    <w:rsid w:val="009C2FC4"/>
    <w:rsid w:val="009C4376"/>
    <w:rsid w:val="009C55E6"/>
    <w:rsid w:val="009C5D52"/>
    <w:rsid w:val="009C6CB5"/>
    <w:rsid w:val="009D15E3"/>
    <w:rsid w:val="009D3B78"/>
    <w:rsid w:val="009D4AB8"/>
    <w:rsid w:val="009D4F96"/>
    <w:rsid w:val="009D6256"/>
    <w:rsid w:val="009D6FBD"/>
    <w:rsid w:val="009D7FE0"/>
    <w:rsid w:val="009E120D"/>
    <w:rsid w:val="009E1CBB"/>
    <w:rsid w:val="009E39C9"/>
    <w:rsid w:val="009E62A7"/>
    <w:rsid w:val="009E6B7C"/>
    <w:rsid w:val="009E710A"/>
    <w:rsid w:val="009E7666"/>
    <w:rsid w:val="009E7A36"/>
    <w:rsid w:val="009F1DAA"/>
    <w:rsid w:val="009F3EA5"/>
    <w:rsid w:val="009F4315"/>
    <w:rsid w:val="009F5824"/>
    <w:rsid w:val="009F5BDA"/>
    <w:rsid w:val="009F5DF0"/>
    <w:rsid w:val="009F67E2"/>
    <w:rsid w:val="00A00228"/>
    <w:rsid w:val="00A03089"/>
    <w:rsid w:val="00A07B5A"/>
    <w:rsid w:val="00A10780"/>
    <w:rsid w:val="00A11079"/>
    <w:rsid w:val="00A1132D"/>
    <w:rsid w:val="00A1217E"/>
    <w:rsid w:val="00A13B6F"/>
    <w:rsid w:val="00A13F1F"/>
    <w:rsid w:val="00A1401D"/>
    <w:rsid w:val="00A14181"/>
    <w:rsid w:val="00A14586"/>
    <w:rsid w:val="00A147CB"/>
    <w:rsid w:val="00A1503E"/>
    <w:rsid w:val="00A154F0"/>
    <w:rsid w:val="00A176CE"/>
    <w:rsid w:val="00A17A92"/>
    <w:rsid w:val="00A203AB"/>
    <w:rsid w:val="00A20BE5"/>
    <w:rsid w:val="00A2108B"/>
    <w:rsid w:val="00A23196"/>
    <w:rsid w:val="00A23BC9"/>
    <w:rsid w:val="00A244B5"/>
    <w:rsid w:val="00A24960"/>
    <w:rsid w:val="00A24F84"/>
    <w:rsid w:val="00A26016"/>
    <w:rsid w:val="00A27066"/>
    <w:rsid w:val="00A272FD"/>
    <w:rsid w:val="00A3050E"/>
    <w:rsid w:val="00A344A7"/>
    <w:rsid w:val="00A35605"/>
    <w:rsid w:val="00A3769F"/>
    <w:rsid w:val="00A378FC"/>
    <w:rsid w:val="00A37CB4"/>
    <w:rsid w:val="00A40F9E"/>
    <w:rsid w:val="00A42722"/>
    <w:rsid w:val="00A42C81"/>
    <w:rsid w:val="00A42D8F"/>
    <w:rsid w:val="00A42FA7"/>
    <w:rsid w:val="00A4309B"/>
    <w:rsid w:val="00A44CDD"/>
    <w:rsid w:val="00A4501A"/>
    <w:rsid w:val="00A45816"/>
    <w:rsid w:val="00A45BD1"/>
    <w:rsid w:val="00A45D0B"/>
    <w:rsid w:val="00A46B32"/>
    <w:rsid w:val="00A47281"/>
    <w:rsid w:val="00A478FF"/>
    <w:rsid w:val="00A52F65"/>
    <w:rsid w:val="00A563D0"/>
    <w:rsid w:val="00A607AB"/>
    <w:rsid w:val="00A62034"/>
    <w:rsid w:val="00A62264"/>
    <w:rsid w:val="00A623F7"/>
    <w:rsid w:val="00A625C4"/>
    <w:rsid w:val="00A62DD2"/>
    <w:rsid w:val="00A62EF0"/>
    <w:rsid w:val="00A6401A"/>
    <w:rsid w:val="00A64170"/>
    <w:rsid w:val="00A651B1"/>
    <w:rsid w:val="00A664DD"/>
    <w:rsid w:val="00A66778"/>
    <w:rsid w:val="00A679AF"/>
    <w:rsid w:val="00A70194"/>
    <w:rsid w:val="00A702CF"/>
    <w:rsid w:val="00A7152E"/>
    <w:rsid w:val="00A71A9A"/>
    <w:rsid w:val="00A722CA"/>
    <w:rsid w:val="00A72A57"/>
    <w:rsid w:val="00A776CA"/>
    <w:rsid w:val="00A77782"/>
    <w:rsid w:val="00A77899"/>
    <w:rsid w:val="00A800BE"/>
    <w:rsid w:val="00A82682"/>
    <w:rsid w:val="00A82A87"/>
    <w:rsid w:val="00A83090"/>
    <w:rsid w:val="00A8348F"/>
    <w:rsid w:val="00A835A2"/>
    <w:rsid w:val="00A83D99"/>
    <w:rsid w:val="00A84825"/>
    <w:rsid w:val="00A848EE"/>
    <w:rsid w:val="00A85040"/>
    <w:rsid w:val="00A85488"/>
    <w:rsid w:val="00A862F4"/>
    <w:rsid w:val="00A864C4"/>
    <w:rsid w:val="00A86E08"/>
    <w:rsid w:val="00A86F83"/>
    <w:rsid w:val="00A87EB3"/>
    <w:rsid w:val="00A90323"/>
    <w:rsid w:val="00A90AC8"/>
    <w:rsid w:val="00A91322"/>
    <w:rsid w:val="00A919B7"/>
    <w:rsid w:val="00A91F23"/>
    <w:rsid w:val="00A92EC3"/>
    <w:rsid w:val="00A93020"/>
    <w:rsid w:val="00A93446"/>
    <w:rsid w:val="00A9571D"/>
    <w:rsid w:val="00A966C9"/>
    <w:rsid w:val="00A96CC3"/>
    <w:rsid w:val="00A96E72"/>
    <w:rsid w:val="00AA0133"/>
    <w:rsid w:val="00AA0FC9"/>
    <w:rsid w:val="00AA10FD"/>
    <w:rsid w:val="00AA29C8"/>
    <w:rsid w:val="00AA3E9C"/>
    <w:rsid w:val="00AA4D0C"/>
    <w:rsid w:val="00AA638F"/>
    <w:rsid w:val="00AA644A"/>
    <w:rsid w:val="00AA6CA3"/>
    <w:rsid w:val="00AB0A83"/>
    <w:rsid w:val="00AB2163"/>
    <w:rsid w:val="00AB24A3"/>
    <w:rsid w:val="00AB37A3"/>
    <w:rsid w:val="00AB3C33"/>
    <w:rsid w:val="00AB4E4E"/>
    <w:rsid w:val="00AB572E"/>
    <w:rsid w:val="00AC00AE"/>
    <w:rsid w:val="00AC00B7"/>
    <w:rsid w:val="00AC0A6A"/>
    <w:rsid w:val="00AC0AA8"/>
    <w:rsid w:val="00AC1301"/>
    <w:rsid w:val="00AC16D5"/>
    <w:rsid w:val="00AC1AB6"/>
    <w:rsid w:val="00AC1B28"/>
    <w:rsid w:val="00AC1DB1"/>
    <w:rsid w:val="00AC21DF"/>
    <w:rsid w:val="00AC244B"/>
    <w:rsid w:val="00AC52C2"/>
    <w:rsid w:val="00AC5D36"/>
    <w:rsid w:val="00AC6197"/>
    <w:rsid w:val="00AC7B3A"/>
    <w:rsid w:val="00AD0065"/>
    <w:rsid w:val="00AD0A10"/>
    <w:rsid w:val="00AD173A"/>
    <w:rsid w:val="00AD1771"/>
    <w:rsid w:val="00AD2E66"/>
    <w:rsid w:val="00AD482A"/>
    <w:rsid w:val="00AD57ED"/>
    <w:rsid w:val="00AE12E3"/>
    <w:rsid w:val="00AE17A3"/>
    <w:rsid w:val="00AE1D46"/>
    <w:rsid w:val="00AE1DA8"/>
    <w:rsid w:val="00AE2725"/>
    <w:rsid w:val="00AE4135"/>
    <w:rsid w:val="00AE46F0"/>
    <w:rsid w:val="00AE5A5D"/>
    <w:rsid w:val="00AE6F08"/>
    <w:rsid w:val="00AF0D8F"/>
    <w:rsid w:val="00AF17B8"/>
    <w:rsid w:val="00AF3318"/>
    <w:rsid w:val="00AF48FE"/>
    <w:rsid w:val="00AF4C5B"/>
    <w:rsid w:val="00AF68C6"/>
    <w:rsid w:val="00AF6EEB"/>
    <w:rsid w:val="00AF7D39"/>
    <w:rsid w:val="00B0236B"/>
    <w:rsid w:val="00B025F6"/>
    <w:rsid w:val="00B02803"/>
    <w:rsid w:val="00B031A6"/>
    <w:rsid w:val="00B035C8"/>
    <w:rsid w:val="00B042DE"/>
    <w:rsid w:val="00B04631"/>
    <w:rsid w:val="00B05ACB"/>
    <w:rsid w:val="00B05D66"/>
    <w:rsid w:val="00B06579"/>
    <w:rsid w:val="00B070DE"/>
    <w:rsid w:val="00B074C7"/>
    <w:rsid w:val="00B1005E"/>
    <w:rsid w:val="00B111AA"/>
    <w:rsid w:val="00B1150D"/>
    <w:rsid w:val="00B125AD"/>
    <w:rsid w:val="00B138D8"/>
    <w:rsid w:val="00B14831"/>
    <w:rsid w:val="00B14E8B"/>
    <w:rsid w:val="00B167AD"/>
    <w:rsid w:val="00B17627"/>
    <w:rsid w:val="00B201D0"/>
    <w:rsid w:val="00B20EF1"/>
    <w:rsid w:val="00B21C3A"/>
    <w:rsid w:val="00B21D47"/>
    <w:rsid w:val="00B233D0"/>
    <w:rsid w:val="00B23794"/>
    <w:rsid w:val="00B240D5"/>
    <w:rsid w:val="00B254E0"/>
    <w:rsid w:val="00B262DB"/>
    <w:rsid w:val="00B305DA"/>
    <w:rsid w:val="00B32762"/>
    <w:rsid w:val="00B339D3"/>
    <w:rsid w:val="00B35AF0"/>
    <w:rsid w:val="00B36C65"/>
    <w:rsid w:val="00B3718A"/>
    <w:rsid w:val="00B41704"/>
    <w:rsid w:val="00B41B18"/>
    <w:rsid w:val="00B43C39"/>
    <w:rsid w:val="00B43CCD"/>
    <w:rsid w:val="00B44A4D"/>
    <w:rsid w:val="00B44DEE"/>
    <w:rsid w:val="00B45DF4"/>
    <w:rsid w:val="00B464C9"/>
    <w:rsid w:val="00B4710E"/>
    <w:rsid w:val="00B509A8"/>
    <w:rsid w:val="00B50F87"/>
    <w:rsid w:val="00B52BD7"/>
    <w:rsid w:val="00B530C6"/>
    <w:rsid w:val="00B554E9"/>
    <w:rsid w:val="00B5587E"/>
    <w:rsid w:val="00B56A9F"/>
    <w:rsid w:val="00B60479"/>
    <w:rsid w:val="00B60F24"/>
    <w:rsid w:val="00B612D1"/>
    <w:rsid w:val="00B617CB"/>
    <w:rsid w:val="00B61B3B"/>
    <w:rsid w:val="00B62DDB"/>
    <w:rsid w:val="00B639E5"/>
    <w:rsid w:val="00B63F38"/>
    <w:rsid w:val="00B644E6"/>
    <w:rsid w:val="00B65181"/>
    <w:rsid w:val="00B66398"/>
    <w:rsid w:val="00B6688B"/>
    <w:rsid w:val="00B70519"/>
    <w:rsid w:val="00B71A9D"/>
    <w:rsid w:val="00B72680"/>
    <w:rsid w:val="00B75D95"/>
    <w:rsid w:val="00B77605"/>
    <w:rsid w:val="00B7779C"/>
    <w:rsid w:val="00B809B5"/>
    <w:rsid w:val="00B819EC"/>
    <w:rsid w:val="00B84CEA"/>
    <w:rsid w:val="00B85587"/>
    <w:rsid w:val="00B857B1"/>
    <w:rsid w:val="00B8599C"/>
    <w:rsid w:val="00B86423"/>
    <w:rsid w:val="00B86526"/>
    <w:rsid w:val="00B87D07"/>
    <w:rsid w:val="00B90E9C"/>
    <w:rsid w:val="00B916D9"/>
    <w:rsid w:val="00B91F19"/>
    <w:rsid w:val="00B92559"/>
    <w:rsid w:val="00B92941"/>
    <w:rsid w:val="00B92DE5"/>
    <w:rsid w:val="00B9370F"/>
    <w:rsid w:val="00B96999"/>
    <w:rsid w:val="00B9783D"/>
    <w:rsid w:val="00B97B4C"/>
    <w:rsid w:val="00B97C15"/>
    <w:rsid w:val="00BA1313"/>
    <w:rsid w:val="00BA2CA5"/>
    <w:rsid w:val="00BA2E63"/>
    <w:rsid w:val="00BA5A62"/>
    <w:rsid w:val="00BA66B7"/>
    <w:rsid w:val="00BA6A33"/>
    <w:rsid w:val="00BA71DF"/>
    <w:rsid w:val="00BB1602"/>
    <w:rsid w:val="00BB1765"/>
    <w:rsid w:val="00BB1C1F"/>
    <w:rsid w:val="00BB318F"/>
    <w:rsid w:val="00BB356B"/>
    <w:rsid w:val="00BB380D"/>
    <w:rsid w:val="00BB454B"/>
    <w:rsid w:val="00BB62CA"/>
    <w:rsid w:val="00BC0DE9"/>
    <w:rsid w:val="00BC1904"/>
    <w:rsid w:val="00BC22D5"/>
    <w:rsid w:val="00BC2B8D"/>
    <w:rsid w:val="00BC5B7B"/>
    <w:rsid w:val="00BC5CB2"/>
    <w:rsid w:val="00BC5D22"/>
    <w:rsid w:val="00BC64DD"/>
    <w:rsid w:val="00BC67E4"/>
    <w:rsid w:val="00BC7A98"/>
    <w:rsid w:val="00BD019C"/>
    <w:rsid w:val="00BD0777"/>
    <w:rsid w:val="00BD0B8D"/>
    <w:rsid w:val="00BD18FD"/>
    <w:rsid w:val="00BD19F9"/>
    <w:rsid w:val="00BD3B53"/>
    <w:rsid w:val="00BD515D"/>
    <w:rsid w:val="00BD5468"/>
    <w:rsid w:val="00BD5AA9"/>
    <w:rsid w:val="00BE1CD7"/>
    <w:rsid w:val="00BE29C8"/>
    <w:rsid w:val="00BE336E"/>
    <w:rsid w:val="00BE3BD3"/>
    <w:rsid w:val="00BE4131"/>
    <w:rsid w:val="00BE4A95"/>
    <w:rsid w:val="00BE62AC"/>
    <w:rsid w:val="00BE6B53"/>
    <w:rsid w:val="00BE7012"/>
    <w:rsid w:val="00BF07DB"/>
    <w:rsid w:val="00BF2811"/>
    <w:rsid w:val="00BF31FD"/>
    <w:rsid w:val="00BF45FA"/>
    <w:rsid w:val="00BF4C05"/>
    <w:rsid w:val="00BF5606"/>
    <w:rsid w:val="00BF5C15"/>
    <w:rsid w:val="00BF6479"/>
    <w:rsid w:val="00BF7EC4"/>
    <w:rsid w:val="00C01B1D"/>
    <w:rsid w:val="00C02663"/>
    <w:rsid w:val="00C03032"/>
    <w:rsid w:val="00C05B83"/>
    <w:rsid w:val="00C1041A"/>
    <w:rsid w:val="00C106F2"/>
    <w:rsid w:val="00C10F06"/>
    <w:rsid w:val="00C11972"/>
    <w:rsid w:val="00C13211"/>
    <w:rsid w:val="00C14336"/>
    <w:rsid w:val="00C1588B"/>
    <w:rsid w:val="00C20F17"/>
    <w:rsid w:val="00C21985"/>
    <w:rsid w:val="00C230CB"/>
    <w:rsid w:val="00C234B6"/>
    <w:rsid w:val="00C24443"/>
    <w:rsid w:val="00C25033"/>
    <w:rsid w:val="00C25674"/>
    <w:rsid w:val="00C258B6"/>
    <w:rsid w:val="00C25FB7"/>
    <w:rsid w:val="00C26A93"/>
    <w:rsid w:val="00C30501"/>
    <w:rsid w:val="00C307F9"/>
    <w:rsid w:val="00C31F99"/>
    <w:rsid w:val="00C3209D"/>
    <w:rsid w:val="00C328EE"/>
    <w:rsid w:val="00C32D7C"/>
    <w:rsid w:val="00C3370A"/>
    <w:rsid w:val="00C34326"/>
    <w:rsid w:val="00C34CE6"/>
    <w:rsid w:val="00C34D6E"/>
    <w:rsid w:val="00C35A20"/>
    <w:rsid w:val="00C36A57"/>
    <w:rsid w:val="00C414BC"/>
    <w:rsid w:val="00C418F2"/>
    <w:rsid w:val="00C42433"/>
    <w:rsid w:val="00C4343B"/>
    <w:rsid w:val="00C436FB"/>
    <w:rsid w:val="00C456DB"/>
    <w:rsid w:val="00C45DBC"/>
    <w:rsid w:val="00C477CE"/>
    <w:rsid w:val="00C50AAA"/>
    <w:rsid w:val="00C50F0C"/>
    <w:rsid w:val="00C521FB"/>
    <w:rsid w:val="00C5311A"/>
    <w:rsid w:val="00C532B3"/>
    <w:rsid w:val="00C541A9"/>
    <w:rsid w:val="00C57D42"/>
    <w:rsid w:val="00C57FD8"/>
    <w:rsid w:val="00C60130"/>
    <w:rsid w:val="00C624A8"/>
    <w:rsid w:val="00C66E50"/>
    <w:rsid w:val="00C67E5E"/>
    <w:rsid w:val="00C709CF"/>
    <w:rsid w:val="00C709ED"/>
    <w:rsid w:val="00C71386"/>
    <w:rsid w:val="00C713BC"/>
    <w:rsid w:val="00C71D6E"/>
    <w:rsid w:val="00C72600"/>
    <w:rsid w:val="00C72960"/>
    <w:rsid w:val="00C7300E"/>
    <w:rsid w:val="00C750ED"/>
    <w:rsid w:val="00C75ED1"/>
    <w:rsid w:val="00C76A4E"/>
    <w:rsid w:val="00C7736F"/>
    <w:rsid w:val="00C77FA7"/>
    <w:rsid w:val="00C806C7"/>
    <w:rsid w:val="00C823F2"/>
    <w:rsid w:val="00C824F0"/>
    <w:rsid w:val="00C828B7"/>
    <w:rsid w:val="00C847B4"/>
    <w:rsid w:val="00C85479"/>
    <w:rsid w:val="00C8724B"/>
    <w:rsid w:val="00C90558"/>
    <w:rsid w:val="00C91972"/>
    <w:rsid w:val="00C93AB8"/>
    <w:rsid w:val="00C93AD6"/>
    <w:rsid w:val="00C93B53"/>
    <w:rsid w:val="00C94CAB"/>
    <w:rsid w:val="00C9662C"/>
    <w:rsid w:val="00C97519"/>
    <w:rsid w:val="00C975D8"/>
    <w:rsid w:val="00C97718"/>
    <w:rsid w:val="00C97B36"/>
    <w:rsid w:val="00C97E18"/>
    <w:rsid w:val="00CA0307"/>
    <w:rsid w:val="00CA06B7"/>
    <w:rsid w:val="00CA10D5"/>
    <w:rsid w:val="00CA38A9"/>
    <w:rsid w:val="00CA4439"/>
    <w:rsid w:val="00CA5834"/>
    <w:rsid w:val="00CA6206"/>
    <w:rsid w:val="00CA63B1"/>
    <w:rsid w:val="00CA63FA"/>
    <w:rsid w:val="00CA789F"/>
    <w:rsid w:val="00CA7ED7"/>
    <w:rsid w:val="00CB02D0"/>
    <w:rsid w:val="00CB0765"/>
    <w:rsid w:val="00CB1EB3"/>
    <w:rsid w:val="00CB2A4A"/>
    <w:rsid w:val="00CB2B4F"/>
    <w:rsid w:val="00CB3605"/>
    <w:rsid w:val="00CB381A"/>
    <w:rsid w:val="00CB3CD2"/>
    <w:rsid w:val="00CB4457"/>
    <w:rsid w:val="00CB4675"/>
    <w:rsid w:val="00CB51D8"/>
    <w:rsid w:val="00CB579E"/>
    <w:rsid w:val="00CB7EFA"/>
    <w:rsid w:val="00CC014F"/>
    <w:rsid w:val="00CC0398"/>
    <w:rsid w:val="00CC167E"/>
    <w:rsid w:val="00CC2414"/>
    <w:rsid w:val="00CC26FC"/>
    <w:rsid w:val="00CC2739"/>
    <w:rsid w:val="00CC48AB"/>
    <w:rsid w:val="00CC4C58"/>
    <w:rsid w:val="00CC6F09"/>
    <w:rsid w:val="00CC7414"/>
    <w:rsid w:val="00CC7758"/>
    <w:rsid w:val="00CC79BC"/>
    <w:rsid w:val="00CC7B16"/>
    <w:rsid w:val="00CC7E9E"/>
    <w:rsid w:val="00CD021D"/>
    <w:rsid w:val="00CD1FED"/>
    <w:rsid w:val="00CD2123"/>
    <w:rsid w:val="00CD266C"/>
    <w:rsid w:val="00CD2FF6"/>
    <w:rsid w:val="00CD3DAC"/>
    <w:rsid w:val="00CD3E34"/>
    <w:rsid w:val="00CD4C9D"/>
    <w:rsid w:val="00CD4CD7"/>
    <w:rsid w:val="00CD4F66"/>
    <w:rsid w:val="00CD5C9F"/>
    <w:rsid w:val="00CD7045"/>
    <w:rsid w:val="00CD71B8"/>
    <w:rsid w:val="00CD7CFC"/>
    <w:rsid w:val="00CD7FBC"/>
    <w:rsid w:val="00CE1B22"/>
    <w:rsid w:val="00CE258D"/>
    <w:rsid w:val="00CE46DA"/>
    <w:rsid w:val="00CE6B0E"/>
    <w:rsid w:val="00CE7A3F"/>
    <w:rsid w:val="00CF00AC"/>
    <w:rsid w:val="00CF153A"/>
    <w:rsid w:val="00CF3B01"/>
    <w:rsid w:val="00CF439C"/>
    <w:rsid w:val="00CF4749"/>
    <w:rsid w:val="00CF6DA0"/>
    <w:rsid w:val="00CF740C"/>
    <w:rsid w:val="00CF77BB"/>
    <w:rsid w:val="00CF797C"/>
    <w:rsid w:val="00D007A1"/>
    <w:rsid w:val="00D01820"/>
    <w:rsid w:val="00D04C18"/>
    <w:rsid w:val="00D058A6"/>
    <w:rsid w:val="00D06170"/>
    <w:rsid w:val="00D06794"/>
    <w:rsid w:val="00D077DD"/>
    <w:rsid w:val="00D117A1"/>
    <w:rsid w:val="00D12088"/>
    <w:rsid w:val="00D125F9"/>
    <w:rsid w:val="00D12BBD"/>
    <w:rsid w:val="00D145D8"/>
    <w:rsid w:val="00D145E6"/>
    <w:rsid w:val="00D1478F"/>
    <w:rsid w:val="00D15D28"/>
    <w:rsid w:val="00D160AD"/>
    <w:rsid w:val="00D20952"/>
    <w:rsid w:val="00D20FEF"/>
    <w:rsid w:val="00D21CE9"/>
    <w:rsid w:val="00D22F01"/>
    <w:rsid w:val="00D230C0"/>
    <w:rsid w:val="00D25B55"/>
    <w:rsid w:val="00D26B58"/>
    <w:rsid w:val="00D2708B"/>
    <w:rsid w:val="00D30217"/>
    <w:rsid w:val="00D30730"/>
    <w:rsid w:val="00D30CAB"/>
    <w:rsid w:val="00D30EAD"/>
    <w:rsid w:val="00D326B4"/>
    <w:rsid w:val="00D32C99"/>
    <w:rsid w:val="00D34DE8"/>
    <w:rsid w:val="00D34FF2"/>
    <w:rsid w:val="00D3525C"/>
    <w:rsid w:val="00D35835"/>
    <w:rsid w:val="00D36619"/>
    <w:rsid w:val="00D3713F"/>
    <w:rsid w:val="00D400B1"/>
    <w:rsid w:val="00D424B7"/>
    <w:rsid w:val="00D43DB0"/>
    <w:rsid w:val="00D44843"/>
    <w:rsid w:val="00D44E1D"/>
    <w:rsid w:val="00D44E7C"/>
    <w:rsid w:val="00D45070"/>
    <w:rsid w:val="00D4529B"/>
    <w:rsid w:val="00D460A7"/>
    <w:rsid w:val="00D46A04"/>
    <w:rsid w:val="00D5107B"/>
    <w:rsid w:val="00D51140"/>
    <w:rsid w:val="00D51747"/>
    <w:rsid w:val="00D51DDB"/>
    <w:rsid w:val="00D53381"/>
    <w:rsid w:val="00D54A25"/>
    <w:rsid w:val="00D55267"/>
    <w:rsid w:val="00D56FFF"/>
    <w:rsid w:val="00D57A60"/>
    <w:rsid w:val="00D606FA"/>
    <w:rsid w:val="00D60E38"/>
    <w:rsid w:val="00D6193C"/>
    <w:rsid w:val="00D61B99"/>
    <w:rsid w:val="00D63851"/>
    <w:rsid w:val="00D63DA4"/>
    <w:rsid w:val="00D64DF4"/>
    <w:rsid w:val="00D66F7A"/>
    <w:rsid w:val="00D7060C"/>
    <w:rsid w:val="00D70F1D"/>
    <w:rsid w:val="00D728EC"/>
    <w:rsid w:val="00D7308F"/>
    <w:rsid w:val="00D731FA"/>
    <w:rsid w:val="00D733C8"/>
    <w:rsid w:val="00D73AEE"/>
    <w:rsid w:val="00D73F47"/>
    <w:rsid w:val="00D74F09"/>
    <w:rsid w:val="00D754B1"/>
    <w:rsid w:val="00D75901"/>
    <w:rsid w:val="00D75B63"/>
    <w:rsid w:val="00D76946"/>
    <w:rsid w:val="00D775E6"/>
    <w:rsid w:val="00D77616"/>
    <w:rsid w:val="00D77C25"/>
    <w:rsid w:val="00D801B4"/>
    <w:rsid w:val="00D807F9"/>
    <w:rsid w:val="00D81E5A"/>
    <w:rsid w:val="00D82477"/>
    <w:rsid w:val="00D8262E"/>
    <w:rsid w:val="00D8300A"/>
    <w:rsid w:val="00D855AF"/>
    <w:rsid w:val="00D85F34"/>
    <w:rsid w:val="00D871DE"/>
    <w:rsid w:val="00D90748"/>
    <w:rsid w:val="00D90B62"/>
    <w:rsid w:val="00D90EC3"/>
    <w:rsid w:val="00D91D9C"/>
    <w:rsid w:val="00D924A7"/>
    <w:rsid w:val="00D92CE2"/>
    <w:rsid w:val="00D93246"/>
    <w:rsid w:val="00D9533F"/>
    <w:rsid w:val="00D95565"/>
    <w:rsid w:val="00D959C9"/>
    <w:rsid w:val="00D9713D"/>
    <w:rsid w:val="00D9799C"/>
    <w:rsid w:val="00D97DDD"/>
    <w:rsid w:val="00DA14CF"/>
    <w:rsid w:val="00DA32C8"/>
    <w:rsid w:val="00DA39B8"/>
    <w:rsid w:val="00DA60AE"/>
    <w:rsid w:val="00DA6D33"/>
    <w:rsid w:val="00DA7F7F"/>
    <w:rsid w:val="00DB0A75"/>
    <w:rsid w:val="00DB1B96"/>
    <w:rsid w:val="00DB218E"/>
    <w:rsid w:val="00DB2C1C"/>
    <w:rsid w:val="00DB382C"/>
    <w:rsid w:val="00DB47CA"/>
    <w:rsid w:val="00DB4868"/>
    <w:rsid w:val="00DB5DB3"/>
    <w:rsid w:val="00DB5E06"/>
    <w:rsid w:val="00DB64E3"/>
    <w:rsid w:val="00DB6631"/>
    <w:rsid w:val="00DB77A3"/>
    <w:rsid w:val="00DB7F39"/>
    <w:rsid w:val="00DC264F"/>
    <w:rsid w:val="00DC32DD"/>
    <w:rsid w:val="00DC35FD"/>
    <w:rsid w:val="00DC67EC"/>
    <w:rsid w:val="00DD140A"/>
    <w:rsid w:val="00DD1B80"/>
    <w:rsid w:val="00DD42A5"/>
    <w:rsid w:val="00DD6E98"/>
    <w:rsid w:val="00DE1C0F"/>
    <w:rsid w:val="00DE1CD5"/>
    <w:rsid w:val="00DE1E4F"/>
    <w:rsid w:val="00DE20B4"/>
    <w:rsid w:val="00DE389F"/>
    <w:rsid w:val="00DE4466"/>
    <w:rsid w:val="00DE4CE6"/>
    <w:rsid w:val="00DE5E35"/>
    <w:rsid w:val="00DE646D"/>
    <w:rsid w:val="00DE7C7E"/>
    <w:rsid w:val="00DF0CF5"/>
    <w:rsid w:val="00DF2A89"/>
    <w:rsid w:val="00DF3858"/>
    <w:rsid w:val="00DF53C0"/>
    <w:rsid w:val="00DF7756"/>
    <w:rsid w:val="00E00174"/>
    <w:rsid w:val="00E00E96"/>
    <w:rsid w:val="00E01938"/>
    <w:rsid w:val="00E01BE0"/>
    <w:rsid w:val="00E01DF9"/>
    <w:rsid w:val="00E02466"/>
    <w:rsid w:val="00E04932"/>
    <w:rsid w:val="00E05189"/>
    <w:rsid w:val="00E05715"/>
    <w:rsid w:val="00E05FE7"/>
    <w:rsid w:val="00E062CD"/>
    <w:rsid w:val="00E06A9A"/>
    <w:rsid w:val="00E10F3D"/>
    <w:rsid w:val="00E11520"/>
    <w:rsid w:val="00E1251B"/>
    <w:rsid w:val="00E1289C"/>
    <w:rsid w:val="00E1290B"/>
    <w:rsid w:val="00E136AB"/>
    <w:rsid w:val="00E13719"/>
    <w:rsid w:val="00E13AD0"/>
    <w:rsid w:val="00E1418D"/>
    <w:rsid w:val="00E1454F"/>
    <w:rsid w:val="00E14614"/>
    <w:rsid w:val="00E1549B"/>
    <w:rsid w:val="00E158AF"/>
    <w:rsid w:val="00E1687A"/>
    <w:rsid w:val="00E21321"/>
    <w:rsid w:val="00E21471"/>
    <w:rsid w:val="00E22528"/>
    <w:rsid w:val="00E2290F"/>
    <w:rsid w:val="00E25118"/>
    <w:rsid w:val="00E2605E"/>
    <w:rsid w:val="00E26C88"/>
    <w:rsid w:val="00E31ECF"/>
    <w:rsid w:val="00E335B0"/>
    <w:rsid w:val="00E33621"/>
    <w:rsid w:val="00E34097"/>
    <w:rsid w:val="00E35239"/>
    <w:rsid w:val="00E35248"/>
    <w:rsid w:val="00E3544C"/>
    <w:rsid w:val="00E358AA"/>
    <w:rsid w:val="00E35D3E"/>
    <w:rsid w:val="00E35D8F"/>
    <w:rsid w:val="00E37A7C"/>
    <w:rsid w:val="00E37FB6"/>
    <w:rsid w:val="00E407CA"/>
    <w:rsid w:val="00E41181"/>
    <w:rsid w:val="00E434A6"/>
    <w:rsid w:val="00E4420C"/>
    <w:rsid w:val="00E4559C"/>
    <w:rsid w:val="00E46D12"/>
    <w:rsid w:val="00E50DF2"/>
    <w:rsid w:val="00E5339A"/>
    <w:rsid w:val="00E55407"/>
    <w:rsid w:val="00E55C37"/>
    <w:rsid w:val="00E5615C"/>
    <w:rsid w:val="00E571BB"/>
    <w:rsid w:val="00E60825"/>
    <w:rsid w:val="00E6192E"/>
    <w:rsid w:val="00E62311"/>
    <w:rsid w:val="00E62CB8"/>
    <w:rsid w:val="00E62E5C"/>
    <w:rsid w:val="00E62F8F"/>
    <w:rsid w:val="00E631D3"/>
    <w:rsid w:val="00E636DD"/>
    <w:rsid w:val="00E63926"/>
    <w:rsid w:val="00E648C3"/>
    <w:rsid w:val="00E64A60"/>
    <w:rsid w:val="00E65C42"/>
    <w:rsid w:val="00E67875"/>
    <w:rsid w:val="00E6798D"/>
    <w:rsid w:val="00E72835"/>
    <w:rsid w:val="00E73E8D"/>
    <w:rsid w:val="00E74B9A"/>
    <w:rsid w:val="00E76C82"/>
    <w:rsid w:val="00E812FC"/>
    <w:rsid w:val="00E815FE"/>
    <w:rsid w:val="00E82991"/>
    <w:rsid w:val="00E845B4"/>
    <w:rsid w:val="00E85BE5"/>
    <w:rsid w:val="00E861F2"/>
    <w:rsid w:val="00E87F12"/>
    <w:rsid w:val="00E91368"/>
    <w:rsid w:val="00E91F2B"/>
    <w:rsid w:val="00E922B0"/>
    <w:rsid w:val="00E93B16"/>
    <w:rsid w:val="00E93BFC"/>
    <w:rsid w:val="00E95411"/>
    <w:rsid w:val="00E97180"/>
    <w:rsid w:val="00E97B27"/>
    <w:rsid w:val="00E97DD5"/>
    <w:rsid w:val="00EA1413"/>
    <w:rsid w:val="00EA15FF"/>
    <w:rsid w:val="00EA2C1F"/>
    <w:rsid w:val="00EA342C"/>
    <w:rsid w:val="00EA3A18"/>
    <w:rsid w:val="00EA559F"/>
    <w:rsid w:val="00EA5B85"/>
    <w:rsid w:val="00EA5CFB"/>
    <w:rsid w:val="00EB3279"/>
    <w:rsid w:val="00EB3539"/>
    <w:rsid w:val="00EB44B9"/>
    <w:rsid w:val="00EB5EA0"/>
    <w:rsid w:val="00EB5F32"/>
    <w:rsid w:val="00EB6C2C"/>
    <w:rsid w:val="00EB6F70"/>
    <w:rsid w:val="00EB77F1"/>
    <w:rsid w:val="00EC057F"/>
    <w:rsid w:val="00EC244A"/>
    <w:rsid w:val="00EC354F"/>
    <w:rsid w:val="00EC3BC4"/>
    <w:rsid w:val="00EC5364"/>
    <w:rsid w:val="00ED0120"/>
    <w:rsid w:val="00ED2770"/>
    <w:rsid w:val="00ED5594"/>
    <w:rsid w:val="00ED6F4E"/>
    <w:rsid w:val="00ED7163"/>
    <w:rsid w:val="00ED7CC9"/>
    <w:rsid w:val="00EE0DAB"/>
    <w:rsid w:val="00EE1523"/>
    <w:rsid w:val="00EE1984"/>
    <w:rsid w:val="00EE4459"/>
    <w:rsid w:val="00EE512C"/>
    <w:rsid w:val="00EE5418"/>
    <w:rsid w:val="00EE548D"/>
    <w:rsid w:val="00EE59C8"/>
    <w:rsid w:val="00EE5E2B"/>
    <w:rsid w:val="00EE6981"/>
    <w:rsid w:val="00EE789B"/>
    <w:rsid w:val="00EF20C0"/>
    <w:rsid w:val="00EF230E"/>
    <w:rsid w:val="00EF2807"/>
    <w:rsid w:val="00EF340B"/>
    <w:rsid w:val="00EF4300"/>
    <w:rsid w:val="00EF4980"/>
    <w:rsid w:val="00EF4C5A"/>
    <w:rsid w:val="00EF52DD"/>
    <w:rsid w:val="00EF58FD"/>
    <w:rsid w:val="00EF5A98"/>
    <w:rsid w:val="00EF5AC0"/>
    <w:rsid w:val="00EF5ACA"/>
    <w:rsid w:val="00EF5D58"/>
    <w:rsid w:val="00EF6ED7"/>
    <w:rsid w:val="00F0107A"/>
    <w:rsid w:val="00F02EB2"/>
    <w:rsid w:val="00F030F4"/>
    <w:rsid w:val="00F04BB8"/>
    <w:rsid w:val="00F05989"/>
    <w:rsid w:val="00F06B83"/>
    <w:rsid w:val="00F07018"/>
    <w:rsid w:val="00F07BB6"/>
    <w:rsid w:val="00F116DA"/>
    <w:rsid w:val="00F127A2"/>
    <w:rsid w:val="00F12C12"/>
    <w:rsid w:val="00F132AD"/>
    <w:rsid w:val="00F13EEC"/>
    <w:rsid w:val="00F14B59"/>
    <w:rsid w:val="00F151A6"/>
    <w:rsid w:val="00F15EA0"/>
    <w:rsid w:val="00F160AC"/>
    <w:rsid w:val="00F161F2"/>
    <w:rsid w:val="00F1635D"/>
    <w:rsid w:val="00F1669A"/>
    <w:rsid w:val="00F17508"/>
    <w:rsid w:val="00F20231"/>
    <w:rsid w:val="00F21437"/>
    <w:rsid w:val="00F233EA"/>
    <w:rsid w:val="00F235E4"/>
    <w:rsid w:val="00F26223"/>
    <w:rsid w:val="00F304EE"/>
    <w:rsid w:val="00F31A65"/>
    <w:rsid w:val="00F330DF"/>
    <w:rsid w:val="00F3327C"/>
    <w:rsid w:val="00F33A99"/>
    <w:rsid w:val="00F3541D"/>
    <w:rsid w:val="00F37BD0"/>
    <w:rsid w:val="00F37C73"/>
    <w:rsid w:val="00F403A3"/>
    <w:rsid w:val="00F414C5"/>
    <w:rsid w:val="00F41B99"/>
    <w:rsid w:val="00F42318"/>
    <w:rsid w:val="00F42CCD"/>
    <w:rsid w:val="00F47942"/>
    <w:rsid w:val="00F47B50"/>
    <w:rsid w:val="00F5136F"/>
    <w:rsid w:val="00F54330"/>
    <w:rsid w:val="00F54D43"/>
    <w:rsid w:val="00F54FC6"/>
    <w:rsid w:val="00F55293"/>
    <w:rsid w:val="00F55C5D"/>
    <w:rsid w:val="00F56BF1"/>
    <w:rsid w:val="00F56F46"/>
    <w:rsid w:val="00F57F92"/>
    <w:rsid w:val="00F607ED"/>
    <w:rsid w:val="00F61FED"/>
    <w:rsid w:val="00F634A5"/>
    <w:rsid w:val="00F644A4"/>
    <w:rsid w:val="00F65181"/>
    <w:rsid w:val="00F65DDF"/>
    <w:rsid w:val="00F667DB"/>
    <w:rsid w:val="00F70CA6"/>
    <w:rsid w:val="00F7184B"/>
    <w:rsid w:val="00F72C08"/>
    <w:rsid w:val="00F73EFB"/>
    <w:rsid w:val="00F741B8"/>
    <w:rsid w:val="00F74A27"/>
    <w:rsid w:val="00F75CFF"/>
    <w:rsid w:val="00F760D0"/>
    <w:rsid w:val="00F76A73"/>
    <w:rsid w:val="00F77F04"/>
    <w:rsid w:val="00F80872"/>
    <w:rsid w:val="00F81259"/>
    <w:rsid w:val="00F82EEE"/>
    <w:rsid w:val="00F831E4"/>
    <w:rsid w:val="00F85331"/>
    <w:rsid w:val="00F8663A"/>
    <w:rsid w:val="00F86CBA"/>
    <w:rsid w:val="00F87C74"/>
    <w:rsid w:val="00F93A2D"/>
    <w:rsid w:val="00F93ABC"/>
    <w:rsid w:val="00F954CD"/>
    <w:rsid w:val="00F959F4"/>
    <w:rsid w:val="00F9689B"/>
    <w:rsid w:val="00F9765C"/>
    <w:rsid w:val="00F97807"/>
    <w:rsid w:val="00FA07C6"/>
    <w:rsid w:val="00FA0A2A"/>
    <w:rsid w:val="00FA0B02"/>
    <w:rsid w:val="00FA103F"/>
    <w:rsid w:val="00FA23D7"/>
    <w:rsid w:val="00FA27DD"/>
    <w:rsid w:val="00FA33EC"/>
    <w:rsid w:val="00FA3C4C"/>
    <w:rsid w:val="00FA476C"/>
    <w:rsid w:val="00FA4CE5"/>
    <w:rsid w:val="00FA61E9"/>
    <w:rsid w:val="00FA668F"/>
    <w:rsid w:val="00FA6812"/>
    <w:rsid w:val="00FA7DCE"/>
    <w:rsid w:val="00FB01A5"/>
    <w:rsid w:val="00FB10BC"/>
    <w:rsid w:val="00FB1A63"/>
    <w:rsid w:val="00FB31AE"/>
    <w:rsid w:val="00FB39C9"/>
    <w:rsid w:val="00FB3BD1"/>
    <w:rsid w:val="00FB3D54"/>
    <w:rsid w:val="00FB3DF4"/>
    <w:rsid w:val="00FB4CB8"/>
    <w:rsid w:val="00FB54D1"/>
    <w:rsid w:val="00FB598A"/>
    <w:rsid w:val="00FB5ADD"/>
    <w:rsid w:val="00FB5BEA"/>
    <w:rsid w:val="00FB634A"/>
    <w:rsid w:val="00FB6B4F"/>
    <w:rsid w:val="00FB7AC4"/>
    <w:rsid w:val="00FC0FED"/>
    <w:rsid w:val="00FC199B"/>
    <w:rsid w:val="00FC283B"/>
    <w:rsid w:val="00FC285A"/>
    <w:rsid w:val="00FC4A4E"/>
    <w:rsid w:val="00FC4C8F"/>
    <w:rsid w:val="00FC53BC"/>
    <w:rsid w:val="00FC6226"/>
    <w:rsid w:val="00FC7378"/>
    <w:rsid w:val="00FD0760"/>
    <w:rsid w:val="00FD0AC7"/>
    <w:rsid w:val="00FD1195"/>
    <w:rsid w:val="00FD1405"/>
    <w:rsid w:val="00FD15E1"/>
    <w:rsid w:val="00FD2CBA"/>
    <w:rsid w:val="00FD3166"/>
    <w:rsid w:val="00FD34F8"/>
    <w:rsid w:val="00FD362C"/>
    <w:rsid w:val="00FD3C60"/>
    <w:rsid w:val="00FD410B"/>
    <w:rsid w:val="00FD4262"/>
    <w:rsid w:val="00FD513B"/>
    <w:rsid w:val="00FD5445"/>
    <w:rsid w:val="00FD59A6"/>
    <w:rsid w:val="00FD6243"/>
    <w:rsid w:val="00FD747B"/>
    <w:rsid w:val="00FE1196"/>
    <w:rsid w:val="00FE14EC"/>
    <w:rsid w:val="00FE4D89"/>
    <w:rsid w:val="00FE4FCE"/>
    <w:rsid w:val="00FE5E90"/>
    <w:rsid w:val="00FE5EA1"/>
    <w:rsid w:val="00FE6915"/>
    <w:rsid w:val="00FF54AC"/>
    <w:rsid w:val="00FF623D"/>
    <w:rsid w:val="00FF65AB"/>
    <w:rsid w:val="00FF7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8C0CD"/>
  <w15:chartTrackingRefBased/>
  <w15:docId w15:val="{B6316EEF-199E-4FF8-A2EC-AB5BDC9D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Indent" w:uiPriority="99"/>
    <w:lsdException w:name="Subtitle" w:qFormat="1"/>
    <w:lsdException w:name="Body Text Indent 2" w:uiPriority="99"/>
    <w:lsdException w:name="Body Text Indent 3" w:uiPriority="99"/>
    <w:lsdException w:name="Hyperlink" w:uiPriority="99"/>
    <w:lsdException w:name="FollowedHyperlink" w:uiPriority="99"/>
    <w:lsdException w:name="Strong"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1E"/>
    <w:rPr>
      <w:spacing w:val="-2"/>
      <w:sz w:val="28"/>
      <w:szCs w:val="28"/>
      <w:lang w:val="en-US" w:eastAsia="en-US"/>
    </w:rPr>
  </w:style>
  <w:style w:type="paragraph" w:styleId="Heading1">
    <w:name w:val="heading 1"/>
    <w:basedOn w:val="Normal"/>
    <w:next w:val="Normal"/>
    <w:link w:val="Heading1Char"/>
    <w:qFormat/>
    <w:rsid w:val="00C10F06"/>
    <w:pPr>
      <w:keepNext/>
      <w:spacing w:before="240" w:after="60"/>
      <w:outlineLvl w:val="0"/>
    </w:pPr>
    <w:rPr>
      <w:rFonts w:ascii="Calibri Light" w:hAnsi="Calibri Light"/>
      <w:b/>
      <w:bCs/>
      <w:kern w:val="32"/>
      <w:sz w:val="32"/>
      <w:szCs w:val="32"/>
    </w:rPr>
  </w:style>
  <w:style w:type="paragraph" w:styleId="Heading4">
    <w:name w:val="heading 4"/>
    <w:basedOn w:val="Normal"/>
    <w:link w:val="Heading4Char"/>
    <w:unhideWhenUsed/>
    <w:qFormat/>
    <w:rsid w:val="00120057"/>
    <w:pPr>
      <w:spacing w:before="100" w:beforeAutospacing="1" w:after="100" w:afterAutospacing="1"/>
      <w:outlineLvl w:val="3"/>
    </w:pPr>
    <w:rPr>
      <w:b/>
      <w:bCs/>
      <w:spacing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5EB7"/>
    <w:pPr>
      <w:tabs>
        <w:tab w:val="center" w:pos="4320"/>
        <w:tab w:val="right" w:pos="8640"/>
      </w:tabs>
      <w:spacing w:before="120" w:after="120"/>
      <w:jc w:val="both"/>
    </w:pPr>
    <w:rPr>
      <w:rFonts w:eastAsia="Calibri"/>
      <w:noProof/>
      <w:spacing w:val="0"/>
      <w:szCs w:val="22"/>
    </w:rPr>
  </w:style>
  <w:style w:type="character" w:styleId="PageNumber">
    <w:name w:val="page number"/>
    <w:basedOn w:val="DefaultParagraphFont"/>
    <w:rsid w:val="005D5EB7"/>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 Char9,Char9,fn,fn Char Char, Cha"/>
    <w:basedOn w:val="Normal"/>
    <w:link w:val="FootnoteTextChar"/>
    <w:uiPriority w:val="99"/>
    <w:qFormat/>
    <w:rsid w:val="005D5EB7"/>
    <w:pPr>
      <w:spacing w:before="120" w:after="120"/>
      <w:jc w:val="both"/>
    </w:pPr>
    <w:rPr>
      <w:noProof/>
      <w:spacing w:val="0"/>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 Char9 Char"/>
    <w:link w:val="FootnoteText"/>
    <w:uiPriority w:val="99"/>
    <w:qFormat/>
    <w:rsid w:val="005D5EB7"/>
    <w:rPr>
      <w:noProof/>
      <w:lang w:val="en-US" w:eastAsia="en-US" w:bidi="ar-SA"/>
    </w:rPr>
  </w:style>
  <w:style w:type="character" w:styleId="FootnoteReference">
    <w:name w:val="footnote reference"/>
    <w:aliases w:val="Footnote,Footnote text,Ref,de nota al pie,ftref,Footnote text + 13 pt,Footnote Text1,BearingPoint,16 Point,Superscript 6 Point,fr,Footnote + Arial,10 pt,4_,4,Char Char Char Char Car Char,Char Char,Footnote symbol,4_G Char Char,4_G"/>
    <w:link w:val="4GChar"/>
    <w:uiPriority w:val="99"/>
    <w:qFormat/>
    <w:rsid w:val="005D5EB7"/>
    <w:rPr>
      <w:rFonts w:cs="Times New Roman"/>
      <w:vertAlign w:val="superscript"/>
    </w:rPr>
  </w:style>
  <w:style w:type="character" w:customStyle="1" w:styleId="FooterChar">
    <w:name w:val="Footer Char"/>
    <w:link w:val="Footer"/>
    <w:uiPriority w:val="99"/>
    <w:rsid w:val="005D5EB7"/>
    <w:rPr>
      <w:rFonts w:eastAsia="Calibri"/>
      <w:noProof/>
      <w:sz w:val="28"/>
      <w:szCs w:val="22"/>
      <w:lang w:val="en-US" w:eastAsia="en-US" w:bidi="ar-SA"/>
    </w:rPr>
  </w:style>
  <w:style w:type="paragraph" w:customStyle="1" w:styleId="Char">
    <w:name w:val="Char"/>
    <w:basedOn w:val="Normal"/>
    <w:semiHidden/>
    <w:rsid w:val="00993F63"/>
    <w:pPr>
      <w:spacing w:after="160" w:line="240" w:lineRule="exact"/>
    </w:pPr>
    <w:rPr>
      <w:rFonts w:ascii="Arial" w:hAnsi="Arial"/>
      <w:spacing w:val="0"/>
      <w:sz w:val="22"/>
      <w:szCs w:val="22"/>
    </w:rPr>
  </w:style>
  <w:style w:type="paragraph" w:styleId="BalloonText">
    <w:name w:val="Balloon Text"/>
    <w:basedOn w:val="Normal"/>
    <w:link w:val="BalloonTextChar"/>
    <w:uiPriority w:val="99"/>
    <w:semiHidden/>
    <w:rsid w:val="004240B2"/>
    <w:rPr>
      <w:rFonts w:ascii="Tahoma" w:hAnsi="Tahoma" w:cs="Tahoma"/>
      <w:sz w:val="16"/>
      <w:szCs w:val="16"/>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qFormat/>
    <w:rsid w:val="00412B28"/>
    <w:pPr>
      <w:spacing w:before="100" w:beforeAutospacing="1" w:after="100" w:afterAutospacing="1"/>
    </w:pPr>
    <w:rPr>
      <w:spacing w:val="0"/>
      <w:sz w:val="24"/>
      <w:szCs w:val="24"/>
      <w:lang w:val="x-none" w:eastAsia="x-none"/>
    </w:rPr>
  </w:style>
  <w:style w:type="character" w:customStyle="1" w:styleId="normal-h">
    <w:name w:val="normal-h"/>
    <w:basedOn w:val="DefaultParagraphFont"/>
    <w:rsid w:val="00412B28"/>
  </w:style>
  <w:style w:type="character" w:customStyle="1" w:styleId="vldocrldnamec2">
    <w:name w:val="vl_doc_rl_dname_c2"/>
    <w:basedOn w:val="DefaultParagraphFont"/>
    <w:rsid w:val="00412B28"/>
  </w:style>
  <w:style w:type="paragraph" w:customStyle="1" w:styleId="Char0">
    <w:name w:val="Char"/>
    <w:basedOn w:val="Normal"/>
    <w:uiPriority w:val="99"/>
    <w:semiHidden/>
    <w:rsid w:val="00124329"/>
    <w:pPr>
      <w:spacing w:after="160" w:line="240" w:lineRule="exact"/>
    </w:pPr>
    <w:rPr>
      <w:rFonts w:ascii="Arial" w:hAnsi="Arial" w:cs="Arial"/>
      <w:spacing w:val="0"/>
      <w:sz w:val="22"/>
      <w:szCs w:val="22"/>
    </w:rPr>
  </w:style>
  <w:style w:type="paragraph" w:styleId="BodyText">
    <w:name w:val="Body Text"/>
    <w:basedOn w:val="Normal"/>
    <w:link w:val="BodyTextChar"/>
    <w:rsid w:val="00DB6631"/>
    <w:rPr>
      <w:rFonts w:ascii=".VnTime" w:hAnsi=".VnTime"/>
      <w:b/>
      <w:i/>
      <w:spacing w:val="0"/>
      <w:szCs w:val="20"/>
    </w:rPr>
  </w:style>
  <w:style w:type="character" w:customStyle="1" w:styleId="BodyTextChar">
    <w:name w:val="Body Text Char"/>
    <w:link w:val="BodyText"/>
    <w:rsid w:val="00DB6631"/>
    <w:rPr>
      <w:rFonts w:ascii=".VnTime" w:hAnsi=".VnTime"/>
      <w:b/>
      <w:i/>
      <w:sz w:val="28"/>
    </w:rPr>
  </w:style>
  <w:style w:type="table" w:styleId="TableGrid">
    <w:name w:val="Table Grid"/>
    <w:basedOn w:val="TableNormal"/>
    <w:rsid w:val="00243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w1">
    <w:name w:val="nw1"/>
    <w:basedOn w:val="DefaultParagraphFont"/>
    <w:rsid w:val="00202FC4"/>
  </w:style>
  <w:style w:type="paragraph" w:styleId="ListParagraph">
    <w:name w:val="List Paragraph"/>
    <w:basedOn w:val="Normal"/>
    <w:link w:val="ListParagraphChar"/>
    <w:uiPriority w:val="34"/>
    <w:qFormat/>
    <w:rsid w:val="00556285"/>
    <w:pPr>
      <w:spacing w:after="200" w:line="276" w:lineRule="auto"/>
      <w:ind w:left="720"/>
      <w:contextualSpacing/>
    </w:pPr>
    <w:rPr>
      <w:rFonts w:ascii="Calibri" w:eastAsia="Calibri" w:hAnsi="Calibri"/>
      <w:spacing w:val="0"/>
      <w:sz w:val="22"/>
      <w:szCs w:val="22"/>
      <w:lang w:val="x-none"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locked/>
    <w:rsid w:val="00556285"/>
    <w:rPr>
      <w:sz w:val="24"/>
      <w:szCs w:val="24"/>
    </w:rPr>
  </w:style>
  <w:style w:type="character" w:customStyle="1" w:styleId="ListParagraphChar">
    <w:name w:val="List Paragraph Char"/>
    <w:link w:val="ListParagraph"/>
    <w:uiPriority w:val="34"/>
    <w:rsid w:val="00556285"/>
    <w:rPr>
      <w:rFonts w:ascii="Calibri" w:eastAsia="Calibri" w:hAnsi="Calibri"/>
      <w:sz w:val="22"/>
      <w:szCs w:val="22"/>
      <w:lang w:val="x-none" w:eastAsia="x-none"/>
    </w:rPr>
  </w:style>
  <w:style w:type="character" w:customStyle="1" w:styleId="5yl5">
    <w:name w:val="_5yl5"/>
    <w:rsid w:val="00740DAF"/>
  </w:style>
  <w:style w:type="character" w:customStyle="1" w:styleId="Heading4Char">
    <w:name w:val="Heading 4 Char"/>
    <w:link w:val="Heading4"/>
    <w:rsid w:val="00120057"/>
    <w:rPr>
      <w:b/>
      <w:bCs/>
      <w:sz w:val="24"/>
      <w:szCs w:val="24"/>
    </w:rPr>
  </w:style>
  <w:style w:type="character" w:styleId="Hyperlink">
    <w:name w:val="Hyperlink"/>
    <w:uiPriority w:val="99"/>
    <w:unhideWhenUsed/>
    <w:rsid w:val="00120057"/>
    <w:rPr>
      <w:color w:val="0000FF"/>
      <w:u w:val="single"/>
    </w:rPr>
  </w:style>
  <w:style w:type="character" w:styleId="FollowedHyperlink">
    <w:name w:val="FollowedHyperlink"/>
    <w:uiPriority w:val="99"/>
    <w:unhideWhenUsed/>
    <w:rsid w:val="00120057"/>
    <w:rPr>
      <w:color w:val="954F72"/>
      <w:u w:val="single"/>
    </w:rPr>
  </w:style>
  <w:style w:type="paragraph" w:customStyle="1" w:styleId="msonormal0">
    <w:name w:val="msonormal"/>
    <w:basedOn w:val="Normal"/>
    <w:uiPriority w:val="99"/>
    <w:rsid w:val="00120057"/>
    <w:pPr>
      <w:spacing w:before="100" w:beforeAutospacing="1" w:after="100" w:afterAutospacing="1"/>
    </w:pPr>
    <w:rPr>
      <w:spacing w:val="0"/>
      <w:sz w:val="24"/>
      <w:szCs w:val="24"/>
      <w:lang w:val="x-none" w:eastAsia="x-none"/>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 Char Char Char Char Char1,fn Char"/>
    <w:uiPriority w:val="99"/>
    <w:semiHidden/>
    <w:rsid w:val="00120057"/>
    <w:rPr>
      <w:spacing w:val="-2"/>
    </w:rPr>
  </w:style>
  <w:style w:type="paragraph" w:styleId="Header">
    <w:name w:val="header"/>
    <w:basedOn w:val="Normal"/>
    <w:link w:val="HeaderChar"/>
    <w:uiPriority w:val="99"/>
    <w:unhideWhenUsed/>
    <w:rsid w:val="00120057"/>
    <w:pPr>
      <w:tabs>
        <w:tab w:val="center" w:pos="4680"/>
        <w:tab w:val="right" w:pos="9360"/>
      </w:tabs>
    </w:pPr>
    <w:rPr>
      <w:b/>
    </w:rPr>
  </w:style>
  <w:style w:type="character" w:customStyle="1" w:styleId="HeaderChar">
    <w:name w:val="Header Char"/>
    <w:link w:val="Header"/>
    <w:uiPriority w:val="99"/>
    <w:rsid w:val="00120057"/>
    <w:rPr>
      <w:b/>
      <w:spacing w:val="-2"/>
      <w:sz w:val="28"/>
      <w:szCs w:val="28"/>
    </w:rPr>
  </w:style>
  <w:style w:type="paragraph" w:styleId="BodyTextIndent">
    <w:name w:val="Body Text Indent"/>
    <w:basedOn w:val="Normal"/>
    <w:link w:val="BodyTextIndentChar"/>
    <w:uiPriority w:val="99"/>
    <w:unhideWhenUsed/>
    <w:rsid w:val="00120057"/>
    <w:pPr>
      <w:spacing w:after="120"/>
      <w:ind w:left="283"/>
    </w:pPr>
    <w:rPr>
      <w:rFonts w:ascii=".VnTime" w:hAnsi=".VnTime"/>
      <w:spacing w:val="0"/>
    </w:rPr>
  </w:style>
  <w:style w:type="character" w:customStyle="1" w:styleId="BodyTextIndentChar">
    <w:name w:val="Body Text Indent Char"/>
    <w:link w:val="BodyTextIndent"/>
    <w:uiPriority w:val="99"/>
    <w:rsid w:val="00120057"/>
    <w:rPr>
      <w:rFonts w:ascii=".VnTime" w:hAnsi=".VnTime"/>
      <w:sz w:val="28"/>
      <w:szCs w:val="28"/>
    </w:rPr>
  </w:style>
  <w:style w:type="paragraph" w:styleId="BodyTextIndent2">
    <w:name w:val="Body Text Indent 2"/>
    <w:basedOn w:val="Normal"/>
    <w:link w:val="BodyTextIndent2Char"/>
    <w:uiPriority w:val="99"/>
    <w:unhideWhenUsed/>
    <w:rsid w:val="00120057"/>
    <w:pPr>
      <w:spacing w:before="120"/>
      <w:ind w:firstLine="720"/>
      <w:jc w:val="both"/>
    </w:pPr>
    <w:rPr>
      <w:rFonts w:ascii=".VnTime" w:hAnsi=".VnTime"/>
      <w:spacing w:val="0"/>
      <w:szCs w:val="24"/>
      <w:lang w:val="x-none" w:eastAsia="x-none"/>
    </w:rPr>
  </w:style>
  <w:style w:type="character" w:customStyle="1" w:styleId="BodyTextIndent2Char">
    <w:name w:val="Body Text Indent 2 Char"/>
    <w:link w:val="BodyTextIndent2"/>
    <w:uiPriority w:val="99"/>
    <w:rsid w:val="00120057"/>
    <w:rPr>
      <w:rFonts w:ascii=".VnTime" w:hAnsi=".VnTime"/>
      <w:sz w:val="28"/>
      <w:szCs w:val="24"/>
      <w:lang w:val="x-none" w:eastAsia="x-none"/>
    </w:rPr>
  </w:style>
  <w:style w:type="paragraph" w:styleId="BodyTextIndent3">
    <w:name w:val="Body Text Indent 3"/>
    <w:basedOn w:val="Normal"/>
    <w:link w:val="BodyTextIndent3Char"/>
    <w:uiPriority w:val="99"/>
    <w:unhideWhenUsed/>
    <w:rsid w:val="00120057"/>
    <w:pPr>
      <w:ind w:firstLine="720"/>
      <w:jc w:val="both"/>
    </w:pPr>
    <w:rPr>
      <w:spacing w:val="0"/>
    </w:rPr>
  </w:style>
  <w:style w:type="character" w:customStyle="1" w:styleId="BodyTextIndent3Char">
    <w:name w:val="Body Text Indent 3 Char"/>
    <w:link w:val="BodyTextIndent3"/>
    <w:uiPriority w:val="99"/>
    <w:rsid w:val="00120057"/>
    <w:rPr>
      <w:sz w:val="28"/>
      <w:szCs w:val="28"/>
    </w:rPr>
  </w:style>
  <w:style w:type="character" w:customStyle="1" w:styleId="BalloonTextChar">
    <w:name w:val="Balloon Text Char"/>
    <w:link w:val="BalloonText"/>
    <w:uiPriority w:val="99"/>
    <w:semiHidden/>
    <w:rsid w:val="00120057"/>
    <w:rPr>
      <w:rFonts w:ascii="Tahoma" w:hAnsi="Tahoma" w:cs="Tahoma"/>
      <w:spacing w:val="-2"/>
      <w:sz w:val="16"/>
      <w:szCs w:val="16"/>
    </w:rPr>
  </w:style>
  <w:style w:type="paragraph" w:customStyle="1" w:styleId="trich">
    <w:name w:val="trich"/>
    <w:basedOn w:val="Normal"/>
    <w:uiPriority w:val="99"/>
    <w:rsid w:val="00120057"/>
    <w:pPr>
      <w:spacing w:before="100" w:beforeAutospacing="1" w:after="100" w:afterAutospacing="1"/>
    </w:pPr>
    <w:rPr>
      <w:spacing w:val="0"/>
      <w:sz w:val="24"/>
      <w:szCs w:val="24"/>
    </w:rPr>
  </w:style>
  <w:style w:type="paragraph" w:customStyle="1" w:styleId="St22">
    <w:name w:val="St22"/>
    <w:basedOn w:val="Normal"/>
    <w:uiPriority w:val="99"/>
    <w:rsid w:val="00120057"/>
    <w:pPr>
      <w:overflowPunct w:val="0"/>
      <w:autoSpaceDE w:val="0"/>
      <w:autoSpaceDN w:val="0"/>
      <w:adjustRightInd w:val="0"/>
      <w:spacing w:before="120" w:line="440" w:lineRule="exact"/>
      <w:ind w:firstLine="709"/>
      <w:jc w:val="both"/>
    </w:pPr>
    <w:rPr>
      <w:spacing w:val="0"/>
    </w:rPr>
  </w:style>
  <w:style w:type="paragraph" w:customStyle="1" w:styleId="Normal1">
    <w:name w:val="Normal1"/>
    <w:uiPriority w:val="99"/>
    <w:rsid w:val="00120057"/>
    <w:rPr>
      <w:sz w:val="24"/>
      <w:szCs w:val="24"/>
      <w:lang w:val="vi-VN" w:eastAsia="en-US"/>
    </w:rPr>
  </w:style>
  <w:style w:type="paragraph" w:customStyle="1" w:styleId="4GChar">
    <w:name w:val="4_G Char"/>
    <w:aliases w:val="Footnote Reference1 Char,Footnotes refss Char,ftref Char,BVI fnr Char,BVI fnr Car Car Char,BVI fnr Car Char,BVI fnr Car Car Car Car Char,BVI fnr Char Car Car Car Char,BVI fnr Char Car Car Car Char Char"/>
    <w:basedOn w:val="Normal"/>
    <w:link w:val="FootnoteReference"/>
    <w:uiPriority w:val="99"/>
    <w:rsid w:val="00120057"/>
    <w:pPr>
      <w:spacing w:after="160" w:line="240" w:lineRule="exact"/>
      <w:jc w:val="both"/>
    </w:pPr>
    <w:rPr>
      <w:spacing w:val="0"/>
      <w:sz w:val="20"/>
      <w:szCs w:val="20"/>
      <w:vertAlign w:val="superscript"/>
    </w:rPr>
  </w:style>
  <w:style w:type="character" w:customStyle="1" w:styleId="title6">
    <w:name w:val="title6"/>
    <w:rsid w:val="00120057"/>
  </w:style>
  <w:style w:type="character" w:customStyle="1" w:styleId="apple-style-span">
    <w:name w:val="apple-style-span"/>
    <w:rsid w:val="00120057"/>
  </w:style>
  <w:style w:type="character" w:styleId="Emphasis">
    <w:name w:val="Emphasis"/>
    <w:uiPriority w:val="20"/>
    <w:qFormat/>
    <w:rsid w:val="004F7565"/>
    <w:rPr>
      <w:i/>
      <w:iCs/>
    </w:rPr>
  </w:style>
  <w:style w:type="character" w:customStyle="1" w:styleId="Heading1Char">
    <w:name w:val="Heading 1 Char"/>
    <w:link w:val="Heading1"/>
    <w:rsid w:val="00C10F06"/>
    <w:rPr>
      <w:rFonts w:ascii="Calibri Light" w:eastAsia="Times New Roman" w:hAnsi="Calibri Light" w:cs="Times New Roman"/>
      <w:b/>
      <w:bCs/>
      <w:spacing w:val="-2"/>
      <w:kern w:val="32"/>
      <w:sz w:val="32"/>
      <w:szCs w:val="32"/>
    </w:rPr>
  </w:style>
  <w:style w:type="paragraph" w:styleId="BodyText2">
    <w:name w:val="Body Text 2"/>
    <w:basedOn w:val="Normal"/>
    <w:link w:val="BodyText2Char"/>
    <w:rsid w:val="0003397C"/>
    <w:rPr>
      <w:rFonts w:ascii=".VnTime" w:hAnsi=".VnTime"/>
      <w:spacing w:val="0"/>
      <w:szCs w:val="20"/>
    </w:rPr>
  </w:style>
  <w:style w:type="character" w:customStyle="1" w:styleId="BodyText2Char">
    <w:name w:val="Body Text 2 Char"/>
    <w:link w:val="BodyText2"/>
    <w:rsid w:val="0003397C"/>
    <w:rPr>
      <w:rFonts w:ascii=".VnTime" w:hAnsi=".VnTime"/>
      <w:sz w:val="28"/>
    </w:rPr>
  </w:style>
  <w:style w:type="character" w:customStyle="1" w:styleId="Tiu1">
    <w:name w:val="Tiêu đề #1_"/>
    <w:link w:val="Tiu10"/>
    <w:rsid w:val="000D6F43"/>
    <w:rPr>
      <w:b/>
      <w:bCs/>
      <w:sz w:val="28"/>
      <w:szCs w:val="28"/>
      <w:shd w:val="clear" w:color="auto" w:fill="FFFFFF"/>
    </w:rPr>
  </w:style>
  <w:style w:type="paragraph" w:customStyle="1" w:styleId="Tiu10">
    <w:name w:val="Tiêu đề #1"/>
    <w:basedOn w:val="Normal"/>
    <w:link w:val="Tiu1"/>
    <w:rsid w:val="000D6F43"/>
    <w:pPr>
      <w:widowControl w:val="0"/>
      <w:shd w:val="clear" w:color="auto" w:fill="FFFFFF"/>
      <w:spacing w:after="110" w:line="262" w:lineRule="auto"/>
      <w:ind w:firstLine="600"/>
      <w:jc w:val="both"/>
      <w:outlineLvl w:val="0"/>
    </w:pPr>
    <w:rPr>
      <w:b/>
      <w:bCs/>
      <w:spacing w:val="0"/>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uiPriority w:val="99"/>
    <w:qFormat/>
    <w:rsid w:val="00AC00B7"/>
    <w:pPr>
      <w:spacing w:after="160" w:line="240" w:lineRule="exact"/>
    </w:pPr>
    <w:rPr>
      <w:rFonts w:ascii="Calibri" w:eastAsia="Calibri" w:hAnsi="Calibri"/>
      <w:spacing w:val="0"/>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470532">
      <w:bodyDiv w:val="1"/>
      <w:marLeft w:val="0"/>
      <w:marRight w:val="0"/>
      <w:marTop w:val="0"/>
      <w:marBottom w:val="0"/>
      <w:divBdr>
        <w:top w:val="none" w:sz="0" w:space="0" w:color="auto"/>
        <w:left w:val="none" w:sz="0" w:space="0" w:color="auto"/>
        <w:bottom w:val="none" w:sz="0" w:space="0" w:color="auto"/>
        <w:right w:val="none" w:sz="0" w:space="0" w:color="auto"/>
      </w:divBdr>
    </w:div>
    <w:div w:id="651638763">
      <w:bodyDiv w:val="1"/>
      <w:marLeft w:val="0"/>
      <w:marRight w:val="0"/>
      <w:marTop w:val="0"/>
      <w:marBottom w:val="0"/>
      <w:divBdr>
        <w:top w:val="none" w:sz="0" w:space="0" w:color="auto"/>
        <w:left w:val="none" w:sz="0" w:space="0" w:color="auto"/>
        <w:bottom w:val="none" w:sz="0" w:space="0" w:color="auto"/>
        <w:right w:val="none" w:sz="0" w:space="0" w:color="auto"/>
      </w:divBdr>
    </w:div>
    <w:div w:id="1453523575">
      <w:bodyDiv w:val="1"/>
      <w:marLeft w:val="0"/>
      <w:marRight w:val="0"/>
      <w:marTop w:val="0"/>
      <w:marBottom w:val="0"/>
      <w:divBdr>
        <w:top w:val="none" w:sz="0" w:space="0" w:color="auto"/>
        <w:left w:val="none" w:sz="0" w:space="0" w:color="auto"/>
        <w:bottom w:val="none" w:sz="0" w:space="0" w:color="auto"/>
        <w:right w:val="none" w:sz="0" w:space="0" w:color="auto"/>
      </w:divBdr>
    </w:div>
    <w:div w:id="1769158612">
      <w:bodyDiv w:val="1"/>
      <w:marLeft w:val="0"/>
      <w:marRight w:val="0"/>
      <w:marTop w:val="0"/>
      <w:marBottom w:val="0"/>
      <w:divBdr>
        <w:top w:val="none" w:sz="0" w:space="0" w:color="auto"/>
        <w:left w:val="none" w:sz="0" w:space="0" w:color="auto"/>
        <w:bottom w:val="none" w:sz="0" w:space="0" w:color="auto"/>
        <w:right w:val="none" w:sz="0" w:space="0" w:color="auto"/>
      </w:divBdr>
    </w:div>
    <w:div w:id="178364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A5AC-81D2-46F8-BCBC-42815704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TÒA ÁN NHÂN DÂN TỐI CAO</vt:lpstr>
    </vt:vector>
  </TitlesOfParts>
  <Company>HOME</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TÒA ÁN NHÂN DÂN TỐI CAO</dc:title>
  <dc:subject/>
  <dc:creator>ANHTTK</dc:creator>
  <cp:keywords/>
  <dc:description/>
  <cp:lastModifiedBy>ADMIN</cp:lastModifiedBy>
  <cp:revision>7</cp:revision>
  <cp:lastPrinted>2025-04-17T08:13:00Z</cp:lastPrinted>
  <dcterms:created xsi:type="dcterms:W3CDTF">2025-04-18T07:30:00Z</dcterms:created>
  <dcterms:modified xsi:type="dcterms:W3CDTF">2025-04-19T08:35:00Z</dcterms:modified>
</cp:coreProperties>
</file>