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3397"/>
        <w:gridCol w:w="6067"/>
      </w:tblGrid>
      <w:tr w:rsidR="008336FD" w:rsidRPr="00B81645" w:rsidTr="00DF7EC2">
        <w:trPr>
          <w:trHeight w:val="1276"/>
        </w:trPr>
        <w:tc>
          <w:tcPr>
            <w:tcW w:w="3397" w:type="dxa"/>
          </w:tcPr>
          <w:p w:rsidR="008336FD" w:rsidRPr="00B81645" w:rsidRDefault="008336FD" w:rsidP="004A04B4">
            <w:pPr>
              <w:jc w:val="center"/>
              <w:rPr>
                <w:b/>
                <w:sz w:val="26"/>
                <w:szCs w:val="26"/>
                <w:highlight w:val="white"/>
              </w:rPr>
            </w:pPr>
            <w:r w:rsidRPr="00B81645">
              <w:rPr>
                <w:b/>
                <w:sz w:val="26"/>
                <w:szCs w:val="26"/>
                <w:highlight w:val="white"/>
              </w:rPr>
              <w:t>ỦY BAN NHÂN DÂN</w:t>
            </w:r>
          </w:p>
          <w:p w:rsidR="008336FD" w:rsidRPr="00B81645" w:rsidRDefault="00444760" w:rsidP="004A04B4">
            <w:pPr>
              <w:jc w:val="center"/>
              <w:rPr>
                <w:b/>
                <w:bCs/>
                <w:sz w:val="26"/>
                <w:szCs w:val="26"/>
                <w:highlight w:val="white"/>
              </w:rPr>
            </w:pPr>
            <w:r w:rsidRPr="00B81645">
              <w:rPr>
                <w:noProof/>
                <w:highlight w:val="white"/>
              </w:rPr>
              <w:pict>
                <v:line id="Straight Connector 3" o:spid="_x0000_s1026" style="position:absolute;left:0;text-align:left;z-index:251659264;visibility:visible" from="42.5pt,15.6pt" to="112.85pt,15.6pt"/>
              </w:pict>
            </w:r>
            <w:r w:rsidR="008336FD" w:rsidRPr="00B81645">
              <w:rPr>
                <w:b/>
                <w:sz w:val="26"/>
                <w:szCs w:val="26"/>
                <w:highlight w:val="white"/>
              </w:rPr>
              <w:t>TỈNH QUẢNG BÌNH</w:t>
            </w:r>
          </w:p>
          <w:p w:rsidR="008336FD" w:rsidRPr="00B81645" w:rsidRDefault="008336FD" w:rsidP="004A04B4">
            <w:pPr>
              <w:jc w:val="center"/>
              <w:rPr>
                <w:highlight w:val="white"/>
              </w:rPr>
            </w:pPr>
          </w:p>
          <w:p w:rsidR="008336FD" w:rsidRPr="00B81645" w:rsidRDefault="008336FD" w:rsidP="0075038A">
            <w:pPr>
              <w:jc w:val="center"/>
              <w:rPr>
                <w:highlight w:val="white"/>
              </w:rPr>
            </w:pPr>
            <w:r w:rsidRPr="00B81645">
              <w:rPr>
                <w:highlight w:val="white"/>
              </w:rPr>
              <w:t>Số:</w:t>
            </w:r>
            <w:r w:rsidR="00B81645" w:rsidRPr="00B81645">
              <w:rPr>
                <w:highlight w:val="white"/>
              </w:rPr>
              <w:t xml:space="preserve">        </w:t>
            </w:r>
            <w:r w:rsidRPr="00B81645">
              <w:rPr>
                <w:highlight w:val="white"/>
              </w:rPr>
              <w:t xml:space="preserve"> /TTr-UBND</w:t>
            </w:r>
          </w:p>
        </w:tc>
        <w:tc>
          <w:tcPr>
            <w:tcW w:w="6067" w:type="dxa"/>
          </w:tcPr>
          <w:p w:rsidR="008336FD" w:rsidRPr="00B81645" w:rsidRDefault="008336FD" w:rsidP="00DF7EC2">
            <w:pPr>
              <w:jc w:val="center"/>
              <w:rPr>
                <w:sz w:val="26"/>
                <w:szCs w:val="26"/>
                <w:highlight w:val="white"/>
              </w:rPr>
            </w:pPr>
            <w:r w:rsidRPr="00B81645">
              <w:rPr>
                <w:b/>
                <w:bCs/>
                <w:sz w:val="24"/>
                <w:szCs w:val="24"/>
                <w:highlight w:val="white"/>
              </w:rPr>
              <w:t>CỘNG HOÀ XÃ HỘI CHỦ NGHĨA VIỆT NAM</w:t>
            </w:r>
          </w:p>
          <w:p w:rsidR="008336FD" w:rsidRPr="00B81645" w:rsidRDefault="008336FD" w:rsidP="00DF7EC2">
            <w:pPr>
              <w:jc w:val="center"/>
              <w:rPr>
                <w:b/>
                <w:bCs/>
                <w:highlight w:val="white"/>
              </w:rPr>
            </w:pPr>
            <w:r w:rsidRPr="00B81645">
              <w:rPr>
                <w:b/>
                <w:bCs/>
                <w:highlight w:val="white"/>
              </w:rPr>
              <w:t>Độc lập - Tự do - Hạnh phúc</w:t>
            </w:r>
          </w:p>
          <w:p w:rsidR="008336FD" w:rsidRPr="00B81645" w:rsidRDefault="00444760" w:rsidP="00DF7EC2">
            <w:pPr>
              <w:jc w:val="center"/>
              <w:rPr>
                <w:highlight w:val="white"/>
              </w:rPr>
            </w:pPr>
            <w:r w:rsidRPr="00B81645">
              <w:rPr>
                <w:noProof/>
                <w:highlight w:val="white"/>
              </w:rPr>
              <w:pict>
                <v:line id="Straight Connector 2" o:spid="_x0000_s1028" style="position:absolute;left:0;text-align:left;z-index:251660288;visibility:visible" from="58.25pt,1.6pt" to="233.25pt,1.6pt"/>
              </w:pict>
            </w:r>
          </w:p>
          <w:p w:rsidR="008336FD" w:rsidRPr="00B81645" w:rsidRDefault="008336FD" w:rsidP="00B81645">
            <w:pPr>
              <w:jc w:val="right"/>
              <w:rPr>
                <w:highlight w:val="white"/>
              </w:rPr>
            </w:pPr>
            <w:r w:rsidRPr="00B81645">
              <w:rPr>
                <w:i/>
                <w:iCs/>
                <w:highlight w:val="white"/>
              </w:rPr>
              <w:t xml:space="preserve">Quảng Bình, ngày </w:t>
            </w:r>
            <w:r w:rsidR="00B81645" w:rsidRPr="00B81645">
              <w:rPr>
                <w:i/>
                <w:iCs/>
                <w:highlight w:val="white"/>
              </w:rPr>
              <w:t xml:space="preserve">     </w:t>
            </w:r>
            <w:r w:rsidRPr="00B81645">
              <w:rPr>
                <w:i/>
                <w:iCs/>
                <w:highlight w:val="white"/>
              </w:rPr>
              <w:t xml:space="preserve"> tháng</w:t>
            </w:r>
            <w:r w:rsidR="00B81645" w:rsidRPr="00B81645">
              <w:rPr>
                <w:i/>
                <w:iCs/>
                <w:highlight w:val="white"/>
              </w:rPr>
              <w:t xml:space="preserve">    </w:t>
            </w:r>
            <w:r w:rsidRPr="00B81645">
              <w:rPr>
                <w:i/>
                <w:iCs/>
                <w:highlight w:val="white"/>
              </w:rPr>
              <w:t xml:space="preserve"> </w:t>
            </w:r>
            <w:r w:rsidR="001609C9" w:rsidRPr="00B81645">
              <w:rPr>
                <w:i/>
                <w:iCs/>
                <w:highlight w:val="white"/>
              </w:rPr>
              <w:t>năm 2021</w:t>
            </w:r>
          </w:p>
        </w:tc>
      </w:tr>
    </w:tbl>
    <w:p w:rsidR="008336FD" w:rsidRPr="00B81645" w:rsidRDefault="008336FD" w:rsidP="008336FD">
      <w:pPr>
        <w:rPr>
          <w:sz w:val="2"/>
          <w:highlight w:val="white"/>
        </w:rPr>
      </w:pPr>
    </w:p>
    <w:p w:rsidR="008336FD" w:rsidRPr="00B81645" w:rsidRDefault="008336FD" w:rsidP="008336FD">
      <w:pPr>
        <w:rPr>
          <w:i/>
          <w:highlight w:val="white"/>
        </w:rPr>
      </w:pPr>
    </w:p>
    <w:p w:rsidR="008336FD" w:rsidRPr="00B81645" w:rsidRDefault="008336FD" w:rsidP="008336FD">
      <w:pPr>
        <w:jc w:val="center"/>
        <w:rPr>
          <w:b/>
          <w:highlight w:val="white"/>
        </w:rPr>
      </w:pPr>
      <w:r w:rsidRPr="00B81645">
        <w:rPr>
          <w:b/>
          <w:highlight w:val="white"/>
        </w:rPr>
        <w:t>TỜ TRÌNH</w:t>
      </w:r>
    </w:p>
    <w:p w:rsidR="009470B7" w:rsidRPr="00B81645" w:rsidRDefault="008336FD" w:rsidP="0080148E">
      <w:pPr>
        <w:jc w:val="center"/>
        <w:rPr>
          <w:b/>
          <w:iCs/>
          <w:highlight w:val="white"/>
        </w:rPr>
      </w:pPr>
      <w:r w:rsidRPr="00B81645">
        <w:rPr>
          <w:rFonts w:eastAsia="MS Mincho"/>
          <w:b/>
          <w:highlight w:val="white"/>
        </w:rPr>
        <w:t xml:space="preserve">Về việc đề nghị </w:t>
      </w:r>
      <w:r w:rsidR="0075038A" w:rsidRPr="00B81645">
        <w:rPr>
          <w:rFonts w:eastAsia="MS Mincho"/>
          <w:b/>
          <w:highlight w:val="white"/>
        </w:rPr>
        <w:t>ban hành</w:t>
      </w:r>
      <w:r w:rsidRPr="00B81645">
        <w:rPr>
          <w:rFonts w:eastAsia="MS Mincho"/>
          <w:b/>
          <w:highlight w:val="white"/>
        </w:rPr>
        <w:t xml:space="preserve"> Nghị quyết </w:t>
      </w:r>
      <w:r w:rsidR="00EA688A" w:rsidRPr="00B81645">
        <w:rPr>
          <w:b/>
          <w:iCs/>
          <w:highlight w:val="white"/>
        </w:rPr>
        <w:t>k</w:t>
      </w:r>
      <w:r w:rsidR="0080148E" w:rsidRPr="00B81645">
        <w:rPr>
          <w:b/>
          <w:iCs/>
          <w:highlight w:val="white"/>
        </w:rPr>
        <w:t xml:space="preserve">éo dài thời gian áp dụng các </w:t>
      </w:r>
      <w:r w:rsidR="00BC5683" w:rsidRPr="00B81645">
        <w:rPr>
          <w:b/>
          <w:iCs/>
          <w:highlight w:val="white"/>
        </w:rPr>
        <w:t>N</w:t>
      </w:r>
      <w:r w:rsidR="0080148E" w:rsidRPr="00B81645">
        <w:rPr>
          <w:b/>
          <w:iCs/>
          <w:highlight w:val="white"/>
        </w:rPr>
        <w:t>ghị quyết của Hội đồng nhân dân tỉnh để thu học phí năm học 2021-2022 đối với các cơ sở giáo dục, đào tạo</w:t>
      </w:r>
      <w:r w:rsidR="009E1EF5" w:rsidRPr="00B81645">
        <w:rPr>
          <w:b/>
          <w:iCs/>
          <w:highlight w:val="white"/>
        </w:rPr>
        <w:t xml:space="preserve"> công lập</w:t>
      </w:r>
      <w:r w:rsidR="0080148E" w:rsidRPr="00B81645">
        <w:rPr>
          <w:b/>
          <w:iCs/>
          <w:highlight w:val="white"/>
        </w:rPr>
        <w:t xml:space="preserve"> trên địa bàn tỉnh Quảng Bình</w:t>
      </w:r>
    </w:p>
    <w:p w:rsidR="008336FD" w:rsidRPr="00B81645" w:rsidRDefault="00444760" w:rsidP="009470B7">
      <w:pPr>
        <w:jc w:val="center"/>
        <w:rPr>
          <w:b/>
          <w:highlight w:val="white"/>
        </w:rPr>
      </w:pPr>
      <w:r w:rsidRPr="00B81645">
        <w:rPr>
          <w:b/>
          <w:noProof/>
          <w:highlight w:val="white"/>
        </w:rPr>
        <w:pict>
          <v:line id="Straight Connector 1" o:spid="_x0000_s1027" style="position:absolute;left:0;text-align:left;z-index:251661312;visibility:visible" from="154.9pt,3.35pt" to="299.7pt,3.35pt"/>
        </w:pict>
      </w:r>
    </w:p>
    <w:p w:rsidR="008336FD" w:rsidRPr="00B81645" w:rsidRDefault="008336FD" w:rsidP="008336FD">
      <w:pPr>
        <w:jc w:val="center"/>
        <w:rPr>
          <w:b/>
          <w:highlight w:val="white"/>
        </w:rPr>
      </w:pPr>
    </w:p>
    <w:p w:rsidR="008336FD" w:rsidRPr="00B81645" w:rsidRDefault="008336FD" w:rsidP="0075038A">
      <w:pPr>
        <w:jc w:val="center"/>
        <w:rPr>
          <w:highlight w:val="white"/>
        </w:rPr>
      </w:pPr>
      <w:r w:rsidRPr="00B81645">
        <w:rPr>
          <w:highlight w:val="white"/>
        </w:rPr>
        <w:t>Kính gửi: Hội đồng nhân dân tỉnh Quảng Bình.</w:t>
      </w:r>
    </w:p>
    <w:p w:rsidR="008336FD" w:rsidRPr="00B81645" w:rsidRDefault="008336FD" w:rsidP="00A064E0">
      <w:pPr>
        <w:spacing w:before="80" w:after="80" w:line="264" w:lineRule="auto"/>
        <w:ind w:firstLine="720"/>
        <w:jc w:val="both"/>
        <w:rPr>
          <w:highlight w:val="white"/>
        </w:rPr>
      </w:pPr>
    </w:p>
    <w:p w:rsidR="00793590" w:rsidRPr="00B81645" w:rsidRDefault="00FF38B8" w:rsidP="00754FF1">
      <w:pPr>
        <w:spacing w:before="60" w:after="60" w:line="264" w:lineRule="auto"/>
        <w:ind w:firstLine="567"/>
        <w:jc w:val="both"/>
        <w:rPr>
          <w:rFonts w:eastAsia="MS Mincho"/>
          <w:b/>
          <w:highlight w:val="white"/>
        </w:rPr>
      </w:pPr>
      <w:r w:rsidRPr="00B81645">
        <w:rPr>
          <w:highlight w:val="white"/>
        </w:rPr>
        <w:t xml:space="preserve">Thực hiện nội dung </w:t>
      </w:r>
      <w:r w:rsidR="00C53FC1" w:rsidRPr="00B81645">
        <w:rPr>
          <w:highlight w:val="white"/>
        </w:rPr>
        <w:t>Nghị quy</w:t>
      </w:r>
      <w:r w:rsidR="00B81645" w:rsidRPr="00B81645">
        <w:rPr>
          <w:highlight w:val="white"/>
        </w:rPr>
        <w:t xml:space="preserve">ết số 09/NQ-HĐND ngày 30/6/2021 </w:t>
      </w:r>
      <w:r w:rsidR="00C53FC1" w:rsidRPr="00B81645">
        <w:rPr>
          <w:highlight w:val="white"/>
        </w:rPr>
        <w:t>của HĐND tỉnh về kế hoạch tổ chức cá</w:t>
      </w:r>
      <w:r w:rsidR="0075038A" w:rsidRPr="00B81645">
        <w:rPr>
          <w:highlight w:val="white"/>
        </w:rPr>
        <w:t xml:space="preserve">c kỳ họp thường lệ năm 2021 của </w:t>
      </w:r>
      <w:r w:rsidR="00C53FC1" w:rsidRPr="00B81645">
        <w:rPr>
          <w:highlight w:val="white"/>
        </w:rPr>
        <w:t>HĐND</w:t>
      </w:r>
      <w:r w:rsidR="00B81645" w:rsidRPr="00B81645">
        <w:rPr>
          <w:highlight w:val="white"/>
        </w:rPr>
        <w:t xml:space="preserve"> </w:t>
      </w:r>
      <w:r w:rsidR="00C53FC1" w:rsidRPr="00B81645">
        <w:rPr>
          <w:highlight w:val="white"/>
        </w:rPr>
        <w:t>tỉnh Quảng Bình khóa</w:t>
      </w:r>
      <w:r w:rsidR="00B81645" w:rsidRPr="00B81645">
        <w:rPr>
          <w:highlight w:val="white"/>
        </w:rPr>
        <w:t xml:space="preserve"> </w:t>
      </w:r>
      <w:r w:rsidR="00C53FC1" w:rsidRPr="00B81645">
        <w:rPr>
          <w:highlight w:val="white"/>
        </w:rPr>
        <w:t xml:space="preserve">XVIII, nhiệm kỳ 2021-2026; </w:t>
      </w:r>
      <w:r w:rsidRPr="00B81645">
        <w:rPr>
          <w:highlight w:val="white"/>
        </w:rPr>
        <w:t xml:space="preserve">UBND tỉnh đề nghị </w:t>
      </w:r>
      <w:r w:rsidR="0075038A" w:rsidRPr="00B81645">
        <w:rPr>
          <w:highlight w:val="white"/>
        </w:rPr>
        <w:t>HĐND</w:t>
      </w:r>
      <w:r w:rsidRPr="00B81645">
        <w:rPr>
          <w:highlight w:val="white"/>
        </w:rPr>
        <w:t xml:space="preserve"> tỉnh </w:t>
      </w:r>
      <w:r w:rsidR="0075038A" w:rsidRPr="00B81645">
        <w:rPr>
          <w:highlight w:val="white"/>
        </w:rPr>
        <w:t xml:space="preserve">xem xét, ban hành Nghị quyết </w:t>
      </w:r>
      <w:r w:rsidR="00BC5683" w:rsidRPr="00B81645">
        <w:rPr>
          <w:iCs/>
          <w:highlight w:val="white"/>
        </w:rPr>
        <w:t>k</w:t>
      </w:r>
      <w:r w:rsidR="0080148E" w:rsidRPr="00B81645">
        <w:rPr>
          <w:iCs/>
          <w:highlight w:val="white"/>
        </w:rPr>
        <w:t xml:space="preserve">éo dài thời </w:t>
      </w:r>
      <w:r w:rsidR="00BC5683" w:rsidRPr="00B81645">
        <w:rPr>
          <w:iCs/>
          <w:highlight w:val="white"/>
        </w:rPr>
        <w:t>gian áp dụng các N</w:t>
      </w:r>
      <w:r w:rsidR="0080148E" w:rsidRPr="00B81645">
        <w:rPr>
          <w:iCs/>
          <w:highlight w:val="white"/>
        </w:rPr>
        <w:t xml:space="preserve">ghị quyết của </w:t>
      </w:r>
      <w:r w:rsidR="00754FF1" w:rsidRPr="00B81645">
        <w:rPr>
          <w:iCs/>
          <w:highlight w:val="white"/>
        </w:rPr>
        <w:t>HĐND</w:t>
      </w:r>
      <w:r w:rsidR="0080148E" w:rsidRPr="00B81645">
        <w:rPr>
          <w:iCs/>
          <w:highlight w:val="white"/>
        </w:rPr>
        <w:t xml:space="preserve"> tỉnh để thu học phí năm học 2021-2022 đối với các cơ sở giáo dục, đào tạo </w:t>
      </w:r>
      <w:r w:rsidR="009E1EF5" w:rsidRPr="00B81645">
        <w:rPr>
          <w:iCs/>
          <w:highlight w:val="white"/>
        </w:rPr>
        <w:t xml:space="preserve">công lập </w:t>
      </w:r>
      <w:r w:rsidR="0080148E" w:rsidRPr="00B81645">
        <w:rPr>
          <w:iCs/>
          <w:highlight w:val="white"/>
        </w:rPr>
        <w:t>trên địa bàn tỉnh Quảng Bình</w:t>
      </w:r>
      <w:r w:rsidRPr="00B81645">
        <w:rPr>
          <w:highlight w:val="white"/>
        </w:rPr>
        <w:t xml:space="preserve"> với các nội dung sau:</w:t>
      </w:r>
    </w:p>
    <w:p w:rsidR="00D91826" w:rsidRPr="00B81645" w:rsidRDefault="000F0B7C" w:rsidP="00754FF1">
      <w:pPr>
        <w:spacing w:before="60" w:after="60" w:line="264" w:lineRule="auto"/>
        <w:ind w:firstLine="567"/>
        <w:jc w:val="both"/>
        <w:rPr>
          <w:rFonts w:eastAsia="MS Mincho"/>
          <w:b/>
          <w:highlight w:val="white"/>
          <w:lang w:val="vi-VN"/>
        </w:rPr>
      </w:pPr>
      <w:r w:rsidRPr="00B81645">
        <w:rPr>
          <w:rFonts w:eastAsia="MS Mincho"/>
          <w:b/>
          <w:highlight w:val="white"/>
        </w:rPr>
        <w:t>I</w:t>
      </w:r>
      <w:r w:rsidR="00D91826" w:rsidRPr="00B81645">
        <w:rPr>
          <w:rFonts w:eastAsia="MS Mincho"/>
          <w:b/>
          <w:highlight w:val="white"/>
          <w:lang w:val="vi-VN"/>
        </w:rPr>
        <w:t xml:space="preserve">. </w:t>
      </w:r>
      <w:r w:rsidR="0075038A" w:rsidRPr="00B81645">
        <w:rPr>
          <w:rFonts w:eastAsia="MS Mincho"/>
          <w:b/>
          <w:highlight w:val="white"/>
        </w:rPr>
        <w:t>Sự cần thiết</w:t>
      </w:r>
      <w:r w:rsidR="00B81645">
        <w:rPr>
          <w:rFonts w:eastAsia="MS Mincho"/>
          <w:b/>
          <w:highlight w:val="white"/>
        </w:rPr>
        <w:t xml:space="preserve"> </w:t>
      </w:r>
      <w:r w:rsidR="00D91826" w:rsidRPr="00B81645">
        <w:rPr>
          <w:rFonts w:eastAsia="MS Mincho"/>
          <w:b/>
          <w:highlight w:val="white"/>
          <w:lang w:val="vi-VN"/>
        </w:rPr>
        <w:t>ban hành Nghị quyết</w:t>
      </w:r>
    </w:p>
    <w:p w:rsidR="0013179D" w:rsidRPr="00B81645" w:rsidRDefault="00253047" w:rsidP="00754FF1">
      <w:pPr>
        <w:spacing w:before="60" w:after="60" w:line="264" w:lineRule="auto"/>
        <w:ind w:firstLine="567"/>
        <w:jc w:val="both"/>
        <w:rPr>
          <w:lang w:val="pt-BR"/>
        </w:rPr>
      </w:pPr>
      <w:r w:rsidRPr="00B81645">
        <w:rPr>
          <w:lang w:val="pt-BR"/>
        </w:rPr>
        <w:t xml:space="preserve">Theo quy định tại điểm b khoản 6 Điều 99 Luật Giáo dục: </w:t>
      </w:r>
      <w:r w:rsidRPr="00B81645">
        <w:rPr>
          <w:i/>
          <w:lang w:val="pt-BR"/>
        </w:rPr>
        <w:t>“Hội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r w:rsidRPr="00B81645">
        <w:rPr>
          <w:lang w:val="pt-BR"/>
        </w:rPr>
        <w:t xml:space="preserve">. </w:t>
      </w:r>
      <w:r w:rsidR="00485811" w:rsidRPr="00B81645">
        <w:rPr>
          <w:lang w:val="pt-BR"/>
        </w:rPr>
        <w:t xml:space="preserve">Tuy  nhiên, Nghị định số 86/2015/NĐ-CP ngày 02/10/2015 của Chính phủ quy định cơ chế thu, quản lý học phí đối với cơ sở giáo dục thuộc hệ thống giáo dục quốc dân và chính sách miễn, giảm học phí, hỗ trợ chi phí học tập từ năm học 2015-2016 đến năm học 2020-2021 đã hết hiệu lực thi hành. </w:t>
      </w:r>
      <w:r w:rsidR="00754FF1" w:rsidRPr="00B81645">
        <w:rPr>
          <w:lang w:val="pt-BR"/>
        </w:rPr>
        <w:t xml:space="preserve">Hiện nay, </w:t>
      </w:r>
      <w:r w:rsidR="00BC5683" w:rsidRPr="00B81645">
        <w:rPr>
          <w:lang w:val="pt-BR"/>
        </w:rPr>
        <w:t>các N</w:t>
      </w:r>
      <w:r w:rsidR="009E1EF5" w:rsidRPr="00B81645">
        <w:rPr>
          <w:lang w:val="pt-BR"/>
        </w:rPr>
        <w:t xml:space="preserve">ghị quyết của </w:t>
      </w:r>
      <w:r w:rsidR="00754FF1" w:rsidRPr="00B81645">
        <w:rPr>
          <w:lang w:val="pt-BR"/>
        </w:rPr>
        <w:t>HĐND</w:t>
      </w:r>
      <w:r w:rsidR="009E1EF5" w:rsidRPr="00B81645">
        <w:rPr>
          <w:lang w:val="pt-BR"/>
        </w:rPr>
        <w:t xml:space="preserve"> tỉnh chỉ quy định mức thu học phí của các cấp học đến năm học 2020-2021. </w:t>
      </w:r>
      <w:r w:rsidR="0013179D" w:rsidRPr="00B81645">
        <w:rPr>
          <w:lang w:val="pt-BR"/>
        </w:rPr>
        <w:t xml:space="preserve">Vì vậy, </w:t>
      </w:r>
      <w:r w:rsidR="00810F43" w:rsidRPr="00B81645">
        <w:rPr>
          <w:lang w:val="pt-BR"/>
        </w:rPr>
        <w:t xml:space="preserve">để có cơ sở </w:t>
      </w:r>
      <w:r w:rsidR="009E1EF5" w:rsidRPr="00B81645">
        <w:rPr>
          <w:lang w:val="pt-BR"/>
        </w:rPr>
        <w:t xml:space="preserve">pháp lý </w:t>
      </w:r>
      <w:r w:rsidR="00810F43" w:rsidRPr="00B81645">
        <w:rPr>
          <w:lang w:val="pt-BR"/>
        </w:rPr>
        <w:t xml:space="preserve">triển khai thực hiện thu học phí đối với năm học 2021-2022, </w:t>
      </w:r>
      <w:r w:rsidR="0013179D" w:rsidRPr="00B81645">
        <w:rPr>
          <w:lang w:val="pt-BR"/>
        </w:rPr>
        <w:t xml:space="preserve">việc UBND tỉnh trình HĐND tỉnh ban hành Nghị quyết </w:t>
      </w:r>
      <w:r w:rsidR="00754FF1" w:rsidRPr="00B81645">
        <w:rPr>
          <w:iCs/>
          <w:highlight w:val="white"/>
        </w:rPr>
        <w:t>k</w:t>
      </w:r>
      <w:r w:rsidR="0080148E" w:rsidRPr="00B81645">
        <w:rPr>
          <w:iCs/>
          <w:highlight w:val="white"/>
        </w:rPr>
        <w:t xml:space="preserve">éo dài thời gian áp dụng các </w:t>
      </w:r>
      <w:r w:rsidR="00754FF1" w:rsidRPr="00B81645">
        <w:rPr>
          <w:iCs/>
          <w:highlight w:val="white"/>
        </w:rPr>
        <w:t>n</w:t>
      </w:r>
      <w:r w:rsidR="0080148E" w:rsidRPr="00B81645">
        <w:rPr>
          <w:iCs/>
          <w:highlight w:val="white"/>
        </w:rPr>
        <w:t xml:space="preserve">ghị quyết của </w:t>
      </w:r>
      <w:r w:rsidR="00754FF1" w:rsidRPr="00B81645">
        <w:rPr>
          <w:iCs/>
          <w:highlight w:val="white"/>
        </w:rPr>
        <w:t>HĐND</w:t>
      </w:r>
      <w:r w:rsidR="0080148E" w:rsidRPr="00B81645">
        <w:rPr>
          <w:iCs/>
          <w:highlight w:val="white"/>
        </w:rPr>
        <w:t xml:space="preserve"> tỉnh để thu học phí năm học 2021-2022 đối với các cơ sở giáo dục, đào tạo </w:t>
      </w:r>
      <w:r w:rsidR="009E1EF5" w:rsidRPr="00B81645">
        <w:rPr>
          <w:iCs/>
          <w:highlight w:val="white"/>
        </w:rPr>
        <w:t xml:space="preserve">công lập </w:t>
      </w:r>
      <w:r w:rsidR="0080148E" w:rsidRPr="00B81645">
        <w:rPr>
          <w:iCs/>
          <w:highlight w:val="white"/>
        </w:rPr>
        <w:t>trên địa bàn tỉnh Quảng Bình</w:t>
      </w:r>
      <w:r w:rsidR="00B81645" w:rsidRPr="00B81645">
        <w:rPr>
          <w:iCs/>
        </w:rPr>
        <w:t xml:space="preserve"> </w:t>
      </w:r>
      <w:r w:rsidR="0013179D" w:rsidRPr="00B81645">
        <w:rPr>
          <w:lang w:val="pt-BR"/>
        </w:rPr>
        <w:t>là cần thiết và đúng thẩm quyền.</w:t>
      </w:r>
    </w:p>
    <w:p w:rsidR="0013179D" w:rsidRPr="00B81645" w:rsidRDefault="000F0B7C" w:rsidP="00754FF1">
      <w:pPr>
        <w:spacing w:before="60" w:after="60" w:line="264" w:lineRule="auto"/>
        <w:ind w:firstLine="567"/>
        <w:jc w:val="both"/>
        <w:rPr>
          <w:b/>
          <w:lang w:val="pt-BR"/>
        </w:rPr>
      </w:pPr>
      <w:r w:rsidRPr="00B81645">
        <w:rPr>
          <w:b/>
          <w:lang w:val="pt-BR"/>
        </w:rPr>
        <w:t>II</w:t>
      </w:r>
      <w:r w:rsidR="0013179D" w:rsidRPr="00B81645">
        <w:rPr>
          <w:b/>
          <w:lang w:val="pt-BR"/>
        </w:rPr>
        <w:t>. Mục đích, quan điểm xây dựng dự thảo Nghị quyết</w:t>
      </w:r>
    </w:p>
    <w:p w:rsidR="00810F43" w:rsidRPr="00B81645" w:rsidRDefault="0013179D" w:rsidP="00754FF1">
      <w:pPr>
        <w:spacing w:before="60" w:after="60" w:line="264" w:lineRule="auto"/>
        <w:ind w:firstLine="567"/>
        <w:jc w:val="both"/>
        <w:rPr>
          <w:lang w:val="pt-BR"/>
        </w:rPr>
      </w:pPr>
      <w:r w:rsidRPr="00B81645">
        <w:rPr>
          <w:lang w:val="pt-BR"/>
        </w:rPr>
        <w:t xml:space="preserve">Giáo dục và đào tạo là nhiệm vụ quốc sách hàng đầu, được Đảng và Nhà nước quan tâm, chú trọng. Tại Nghị quyết Đại hội Đại biểu toàn quốc lần thứ XIII của Đảng đã xác định </w:t>
      </w:r>
      <w:r w:rsidR="00810F43" w:rsidRPr="00B81645">
        <w:rPr>
          <w:lang w:val="pt-BR"/>
        </w:rPr>
        <w:t xml:space="preserve">một trong những định hướng phát triển đất nước giai đoạn 2021-2030 là: “Tạo đột phá trong đổi mới căn bản, toàn diện giáo dục và đào tạo, phát triển nguồn nhân lực chất lượng cao, thu hút và trọng dụng nhân tài”. </w:t>
      </w:r>
      <w:r w:rsidR="00FF60FC" w:rsidRPr="00B81645">
        <w:rPr>
          <w:lang w:val="pt-BR"/>
        </w:rPr>
        <w:t xml:space="preserve">Đồng thời, </w:t>
      </w:r>
      <w:r w:rsidR="003F124A" w:rsidRPr="00B81645">
        <w:rPr>
          <w:lang w:val="pt-BR"/>
        </w:rPr>
        <w:t xml:space="preserve">Nghị quyết số 68/NQ-HĐND ngày 09/12/2020 của HĐND tỉnh </w:t>
      </w:r>
      <w:r w:rsidR="003F124A" w:rsidRPr="00B81645">
        <w:rPr>
          <w:lang w:val="pt-BR"/>
        </w:rPr>
        <w:lastRenderedPageBreak/>
        <w:t xml:space="preserve">về kế hoạch phát triển kinh tế - xã hội năm 2021 đã nêu rõ nâng cao chất lượng giáo dục là một trong những mục tiêu tổng quát năm 2021. </w:t>
      </w:r>
      <w:r w:rsidR="00810F43" w:rsidRPr="00B81645">
        <w:rPr>
          <w:lang w:val="pt-BR"/>
        </w:rPr>
        <w:t xml:space="preserve">Theo đó, để nâng cao chất lượng công tác giáo dục và đào tạo, cần thiết phải đảm bảo các điều kiện về cơ sở vật chất, kinh phí, biên chế. </w:t>
      </w:r>
    </w:p>
    <w:p w:rsidR="00D91826" w:rsidRPr="00B81645" w:rsidRDefault="00810F43" w:rsidP="00754FF1">
      <w:pPr>
        <w:spacing w:before="60" w:after="60" w:line="264" w:lineRule="auto"/>
        <w:ind w:firstLine="567"/>
        <w:jc w:val="both"/>
        <w:rPr>
          <w:rFonts w:eastAsia="MS Mincho"/>
          <w:highlight w:val="white"/>
          <w:lang w:val="vi-VN"/>
        </w:rPr>
      </w:pPr>
      <w:r w:rsidRPr="00B81645">
        <w:rPr>
          <w:lang w:val="pt-BR"/>
        </w:rPr>
        <w:t xml:space="preserve">Để chia sẻ khó khăn, giảm bớt gánh nặng tài chính với phụ huynh, học sinh và người dân do ảnh hưởng của dịch bệnh Covid-19 và các đợt thiên tai, bão lũ trong thời gian </w:t>
      </w:r>
      <w:r w:rsidR="003F124A" w:rsidRPr="00B81645">
        <w:rPr>
          <w:lang w:val="pt-BR"/>
        </w:rPr>
        <w:t>qua</w:t>
      </w:r>
      <w:r w:rsidRPr="00B81645">
        <w:rPr>
          <w:lang w:val="pt-BR"/>
        </w:rPr>
        <w:t>, t</w:t>
      </w:r>
      <w:r w:rsidR="00253047" w:rsidRPr="00B81645">
        <w:rPr>
          <w:lang w:val="pt-BR"/>
        </w:rPr>
        <w:t>rên cơ sở đề nghị của Bộ Giáo dục và Đào tạo tại Công văn số 1505/BGDĐT-KHTC ngày 16/04/2021</w:t>
      </w:r>
      <w:r w:rsidR="00BF749B" w:rsidRPr="00B81645">
        <w:rPr>
          <w:lang w:val="pt-BR"/>
        </w:rPr>
        <w:t xml:space="preserve">, Bộ Lao động Thương binh và Xã hội tại </w:t>
      </w:r>
      <w:r w:rsidR="00BF749B" w:rsidRPr="00B81645">
        <w:rPr>
          <w:rFonts w:eastAsia="MS Mincho"/>
          <w:highlight w:val="white"/>
        </w:rPr>
        <w:t>Công văn số 1754/LĐTBXH-TCGDNN ngày 09/6/2021</w:t>
      </w:r>
      <w:r w:rsidR="0013179D" w:rsidRPr="00B81645">
        <w:rPr>
          <w:lang w:val="pt-BR"/>
        </w:rPr>
        <w:t xml:space="preserve"> về việc </w:t>
      </w:r>
      <w:r w:rsidR="00253047" w:rsidRPr="00B81645">
        <w:rPr>
          <w:lang w:val="pt-BR"/>
        </w:rPr>
        <w:t>giữ nguyên mức học phí của năm học 2021-2022 ổn định không tăng so với năm học 2020-2021</w:t>
      </w:r>
      <w:r w:rsidRPr="00B81645">
        <w:rPr>
          <w:lang w:val="pt-BR"/>
        </w:rPr>
        <w:t xml:space="preserve">; UBND tỉnh trình HĐND tỉnh ban hành Nghị quyết </w:t>
      </w:r>
      <w:r w:rsidR="00754FF1" w:rsidRPr="00B81645">
        <w:rPr>
          <w:iCs/>
          <w:highlight w:val="white"/>
        </w:rPr>
        <w:t>k</w:t>
      </w:r>
      <w:r w:rsidR="003211D8" w:rsidRPr="00B81645">
        <w:rPr>
          <w:iCs/>
          <w:highlight w:val="white"/>
        </w:rPr>
        <w:t xml:space="preserve">éo dài thời gian áp dụng các Nghị quyết của </w:t>
      </w:r>
      <w:r w:rsidR="00754FF1" w:rsidRPr="00B81645">
        <w:rPr>
          <w:iCs/>
          <w:highlight w:val="white"/>
        </w:rPr>
        <w:t>HĐND</w:t>
      </w:r>
      <w:r w:rsidR="003211D8" w:rsidRPr="00B81645">
        <w:rPr>
          <w:iCs/>
          <w:highlight w:val="white"/>
        </w:rPr>
        <w:t xml:space="preserve"> tỉnh để thu học phí năm học 2021-2022 đối với các cơ sở giáo dục, đào tạo công lập trên địa bàn tỉnh Quảng Bình </w:t>
      </w:r>
      <w:r w:rsidR="00754FF1" w:rsidRPr="00B81645">
        <w:rPr>
          <w:iCs/>
          <w:highlight w:val="white"/>
        </w:rPr>
        <w:t xml:space="preserve">bằng </w:t>
      </w:r>
      <w:r w:rsidR="003211D8" w:rsidRPr="00B81645">
        <w:rPr>
          <w:iCs/>
          <w:highlight w:val="white"/>
        </w:rPr>
        <w:t>mức thu học phí năm học 2020-2021</w:t>
      </w:r>
      <w:r w:rsidRPr="00B81645">
        <w:rPr>
          <w:rFonts w:eastAsia="MS Mincho"/>
          <w:highlight w:val="white"/>
        </w:rPr>
        <w:t xml:space="preserve"> (quy định tại </w:t>
      </w:r>
      <w:r w:rsidR="00D668D4" w:rsidRPr="00B81645">
        <w:rPr>
          <w:rFonts w:eastAsia="MS Mincho"/>
          <w:highlight w:val="white"/>
        </w:rPr>
        <w:t>Nghị quyết 67/2020/NQ-HĐND ngày 08/7/2020</w:t>
      </w:r>
      <w:r w:rsidR="00BF749B" w:rsidRPr="00B81645">
        <w:rPr>
          <w:rFonts w:eastAsia="MS Mincho"/>
          <w:highlight w:val="white"/>
        </w:rPr>
        <w:t>, Nghị quyết số 53/2019/NQ-HĐND ngày 12/7/2019, Nghị quyết số 07/2016/NQ-HĐND ngày 24/10/2016 của HĐND tỉnh Quảng Bình</w:t>
      </w:r>
      <w:r w:rsidR="00D668D4" w:rsidRPr="00B81645">
        <w:rPr>
          <w:rFonts w:eastAsia="MS Mincho"/>
          <w:highlight w:val="white"/>
        </w:rPr>
        <w:t>)</w:t>
      </w:r>
      <w:r w:rsidRPr="00B81645">
        <w:rPr>
          <w:rFonts w:eastAsia="MS Mincho"/>
          <w:highlight w:val="white"/>
        </w:rPr>
        <w:t xml:space="preserve"> là phù hợp với đường lối, chủ trương của Đảng, chính sách của Nhà nước, đảm bảo điều kiện cần thiết để phát triển hệ thống g</w:t>
      </w:r>
      <w:bookmarkStart w:id="0" w:name="_GoBack"/>
      <w:bookmarkEnd w:id="0"/>
      <w:r w:rsidRPr="00B81645">
        <w:rPr>
          <w:rFonts w:eastAsia="MS Mincho"/>
          <w:highlight w:val="white"/>
        </w:rPr>
        <w:t>iáo dụ</w:t>
      </w:r>
      <w:r w:rsidR="00BF749B" w:rsidRPr="00B81645">
        <w:rPr>
          <w:rFonts w:eastAsia="MS Mincho"/>
          <w:highlight w:val="white"/>
        </w:rPr>
        <w:t xml:space="preserve">c, đào tạo </w:t>
      </w:r>
      <w:r w:rsidR="00FF60FC" w:rsidRPr="00B81645">
        <w:rPr>
          <w:rFonts w:eastAsia="MS Mincho"/>
          <w:highlight w:val="white"/>
        </w:rPr>
        <w:t>và</w:t>
      </w:r>
      <w:r w:rsidRPr="00B81645">
        <w:rPr>
          <w:rFonts w:eastAsia="MS Mincho"/>
          <w:highlight w:val="white"/>
        </w:rPr>
        <w:t xml:space="preserve"> phù hợp với tình hình thực tiễn</w:t>
      </w:r>
      <w:r w:rsidR="00D668D4" w:rsidRPr="00B81645">
        <w:rPr>
          <w:rFonts w:eastAsia="MS Mincho"/>
          <w:highlight w:val="white"/>
        </w:rPr>
        <w:t>.</w:t>
      </w:r>
    </w:p>
    <w:p w:rsidR="00D91826" w:rsidRPr="00B81645" w:rsidRDefault="00A43D5D" w:rsidP="00754FF1">
      <w:pPr>
        <w:spacing w:before="60" w:after="60" w:line="264" w:lineRule="auto"/>
        <w:ind w:firstLine="567"/>
        <w:jc w:val="both"/>
        <w:rPr>
          <w:rFonts w:eastAsia="MS Mincho"/>
          <w:b/>
          <w:highlight w:val="white"/>
        </w:rPr>
      </w:pPr>
      <w:r w:rsidRPr="00B81645">
        <w:rPr>
          <w:rFonts w:eastAsia="MS Mincho"/>
          <w:b/>
          <w:highlight w:val="white"/>
        </w:rPr>
        <w:t>II</w:t>
      </w:r>
      <w:r w:rsidR="00D91826" w:rsidRPr="00B81645">
        <w:rPr>
          <w:rFonts w:eastAsia="MS Mincho"/>
          <w:b/>
          <w:highlight w:val="white"/>
        </w:rPr>
        <w:t xml:space="preserve">. </w:t>
      </w:r>
      <w:r w:rsidRPr="00B81645">
        <w:rPr>
          <w:rFonts w:eastAsia="MS Mincho"/>
          <w:b/>
          <w:highlight w:val="white"/>
        </w:rPr>
        <w:t>Quá trình</w:t>
      </w:r>
      <w:r w:rsidR="00D91826" w:rsidRPr="00B81645">
        <w:rPr>
          <w:rFonts w:eastAsia="MS Mincho"/>
          <w:b/>
          <w:highlight w:val="white"/>
        </w:rPr>
        <w:t xml:space="preserve"> xây dựng Dự thảo Nghị quyết</w:t>
      </w:r>
    </w:p>
    <w:p w:rsidR="008C3E17" w:rsidRPr="00B81645" w:rsidRDefault="008C3E17" w:rsidP="00754FF1">
      <w:pPr>
        <w:spacing w:before="60" w:after="60" w:line="264" w:lineRule="auto"/>
        <w:ind w:firstLine="567"/>
        <w:jc w:val="both"/>
      </w:pPr>
      <w:r w:rsidRPr="00B81645">
        <w:t>Căn cứ Luật Ngân sách nhà nước ngày 25</w:t>
      </w:r>
      <w:r w:rsidR="00754FF1" w:rsidRPr="00B81645">
        <w:t>/</w:t>
      </w:r>
      <w:r w:rsidRPr="00B81645">
        <w:t>6</w:t>
      </w:r>
      <w:r w:rsidR="00754FF1" w:rsidRPr="00B81645">
        <w:t>/</w:t>
      </w:r>
      <w:r w:rsidRPr="00B81645">
        <w:t>2015;</w:t>
      </w:r>
      <w:r w:rsidR="00B81645" w:rsidRPr="00B81645">
        <w:t xml:space="preserve"> </w:t>
      </w:r>
      <w:r w:rsidR="00754FF1" w:rsidRPr="00B81645">
        <w:t>Luật Giáo dục ngày 14/6/</w:t>
      </w:r>
      <w:r w:rsidRPr="00B81645">
        <w:t>2019; Luật Giáo dục nghề nghiệp ngày 27</w:t>
      </w:r>
      <w:r w:rsidR="00754FF1" w:rsidRPr="00B81645">
        <w:t>/</w:t>
      </w:r>
      <w:r w:rsidRPr="00B81645">
        <w:t>11</w:t>
      </w:r>
      <w:r w:rsidR="00754FF1" w:rsidRPr="00B81645">
        <w:t>/</w:t>
      </w:r>
      <w:r w:rsidRPr="00B81645">
        <w:t>2014; Luật Giáo dục đại học ngày 18</w:t>
      </w:r>
      <w:r w:rsidR="00754FF1" w:rsidRPr="00B81645">
        <w:t>/</w:t>
      </w:r>
      <w:r w:rsidRPr="00B81645">
        <w:t>6</w:t>
      </w:r>
      <w:r w:rsidR="00754FF1" w:rsidRPr="00B81645">
        <w:t>/</w:t>
      </w:r>
      <w:r w:rsidRPr="00B81645">
        <w:t>2012; Luật sửa đổi, bổ sung một số điều của Luật Giáo dục đại học ngày 19</w:t>
      </w:r>
      <w:r w:rsidR="00754FF1" w:rsidRPr="00B81645">
        <w:t>/</w:t>
      </w:r>
      <w:r w:rsidRPr="00B81645">
        <w:t>11</w:t>
      </w:r>
      <w:r w:rsidR="00754FF1" w:rsidRPr="00B81645">
        <w:t>/</w:t>
      </w:r>
      <w:r w:rsidRPr="00B81645">
        <w:t>2018</w:t>
      </w:r>
      <w:r w:rsidR="006B0211" w:rsidRPr="00B81645">
        <w:rPr>
          <w:lang w:val="pt-BR"/>
        </w:rPr>
        <w:t>;</w:t>
      </w:r>
      <w:r w:rsidR="00B81645" w:rsidRPr="00B81645">
        <w:rPr>
          <w:lang w:val="pt-BR"/>
        </w:rPr>
        <w:t xml:space="preserve"> </w:t>
      </w:r>
      <w:r w:rsidR="009E2681" w:rsidRPr="00B81645">
        <w:rPr>
          <w:lang w:val="pt-BR"/>
        </w:rPr>
        <w:t>L</w:t>
      </w:r>
      <w:r w:rsidR="002C73F8" w:rsidRPr="00B81645">
        <w:rPr>
          <w:lang w:val="pt-BR"/>
        </w:rPr>
        <w:t>uật</w:t>
      </w:r>
      <w:r w:rsidR="009E2681" w:rsidRPr="00B81645">
        <w:rPr>
          <w:lang w:val="pt-BR"/>
        </w:rPr>
        <w:t xml:space="preserve"> sửa đổi, bổ sung một số điều của Luật ban hành văn bản quy phạm pháp luật ngày 18</w:t>
      </w:r>
      <w:r w:rsidR="00754FF1" w:rsidRPr="00B81645">
        <w:rPr>
          <w:lang w:val="pt-BR"/>
        </w:rPr>
        <w:t>/</w:t>
      </w:r>
      <w:r w:rsidR="009E2681" w:rsidRPr="00B81645">
        <w:rPr>
          <w:lang w:val="pt-BR"/>
        </w:rPr>
        <w:t>6</w:t>
      </w:r>
      <w:r w:rsidR="00754FF1" w:rsidRPr="00B81645">
        <w:rPr>
          <w:lang w:val="pt-BR"/>
        </w:rPr>
        <w:t>/</w:t>
      </w:r>
      <w:r w:rsidR="009E2681" w:rsidRPr="00B81645">
        <w:rPr>
          <w:lang w:val="pt-BR"/>
        </w:rPr>
        <w:t xml:space="preserve">2020; </w:t>
      </w:r>
      <w:r w:rsidR="006B0211" w:rsidRPr="00B81645">
        <w:rPr>
          <w:lang w:val="pt-BR"/>
        </w:rPr>
        <w:t>t</w:t>
      </w:r>
      <w:r w:rsidRPr="00B81645">
        <w:rPr>
          <w:lang w:val="pt-BR"/>
        </w:rPr>
        <w:t xml:space="preserve">rên cơ sở ý kiến của Thường trực </w:t>
      </w:r>
      <w:r w:rsidR="00754FF1" w:rsidRPr="00B81645">
        <w:rPr>
          <w:lang w:val="pt-BR"/>
        </w:rPr>
        <w:t>HĐND</w:t>
      </w:r>
      <w:r w:rsidRPr="00B81645">
        <w:rPr>
          <w:lang w:val="pt-BR"/>
        </w:rPr>
        <w:t xml:space="preserve"> tỉnh,</w:t>
      </w:r>
      <w:r w:rsidR="00B81645" w:rsidRPr="00B81645">
        <w:rPr>
          <w:lang w:val="pt-BR"/>
        </w:rPr>
        <w:t xml:space="preserve"> </w:t>
      </w:r>
      <w:r w:rsidR="003F124A" w:rsidRPr="00B81645">
        <w:t xml:space="preserve">UBND tỉnh đã chỉ đạo Sở </w:t>
      </w:r>
      <w:r w:rsidRPr="00B81645">
        <w:t>Tài chính</w:t>
      </w:r>
      <w:r w:rsidR="003F124A" w:rsidRPr="00B81645">
        <w:t xml:space="preserve"> thực hiện </w:t>
      </w:r>
      <w:r w:rsidRPr="00B81645">
        <w:t>xây dựng Nghị quyết theo trình tự rút gọn</w:t>
      </w:r>
      <w:r w:rsidR="003F124A" w:rsidRPr="00B81645">
        <w:t xml:space="preserve">. </w:t>
      </w:r>
    </w:p>
    <w:p w:rsidR="00D615D0" w:rsidRPr="00B81645" w:rsidRDefault="00141CE3" w:rsidP="00754FF1">
      <w:pPr>
        <w:spacing w:before="60" w:after="60" w:line="264" w:lineRule="auto"/>
        <w:ind w:firstLine="567"/>
        <w:jc w:val="both"/>
      </w:pPr>
      <w:r w:rsidRPr="00B81645">
        <w:t xml:space="preserve">Về mức thu học phí, </w:t>
      </w:r>
      <w:r w:rsidR="00754FF1" w:rsidRPr="00B81645">
        <w:rPr>
          <w:rFonts w:eastAsia="MS Mincho"/>
          <w:highlight w:val="white"/>
        </w:rPr>
        <w:t>d</w:t>
      </w:r>
      <w:r w:rsidR="00D615D0" w:rsidRPr="00B81645">
        <w:rPr>
          <w:rFonts w:eastAsia="MS Mincho"/>
          <w:highlight w:val="white"/>
        </w:rPr>
        <w:t xml:space="preserve">ự thảo Nghị quyết </w:t>
      </w:r>
      <w:r w:rsidR="00754FF1" w:rsidRPr="00B81645">
        <w:rPr>
          <w:rFonts w:eastAsia="MS Mincho"/>
          <w:highlight w:val="white"/>
        </w:rPr>
        <w:t>HĐND</w:t>
      </w:r>
      <w:r w:rsidR="00D615D0" w:rsidRPr="00B81645">
        <w:rPr>
          <w:rFonts w:eastAsia="MS Mincho"/>
          <w:highlight w:val="white"/>
        </w:rPr>
        <w:t xml:space="preserve"> tỉnh </w:t>
      </w:r>
      <w:r w:rsidR="00186FD6" w:rsidRPr="00B81645">
        <w:rPr>
          <w:iCs/>
        </w:rPr>
        <w:t>được xây dựng</w:t>
      </w:r>
      <w:r w:rsidR="00D615D0" w:rsidRPr="00B81645">
        <w:rPr>
          <w:iCs/>
        </w:rPr>
        <w:t xml:space="preserve"> trên cơ sở </w:t>
      </w:r>
      <w:r w:rsidR="00D615D0" w:rsidRPr="00B81645">
        <w:rPr>
          <w:rFonts w:eastAsia="MS Mincho"/>
          <w:highlight w:val="white"/>
        </w:rPr>
        <w:t>đề nghị của Bộ Giáo dục và Đào tạo tại Công văn số 1505/BGDĐT-KHTC ngày 16/04/2021, Bộ Lao động</w:t>
      </w:r>
      <w:r w:rsidR="00576ACF" w:rsidRPr="00B81645">
        <w:rPr>
          <w:rFonts w:eastAsia="MS Mincho"/>
          <w:highlight w:val="white"/>
        </w:rPr>
        <w:t>,</w:t>
      </w:r>
      <w:r w:rsidR="00D615D0" w:rsidRPr="00B81645">
        <w:rPr>
          <w:rFonts w:eastAsia="MS Mincho"/>
          <w:highlight w:val="white"/>
        </w:rPr>
        <w:t xml:space="preserve"> Thương binh và Xã hội tại Công văn số 1754/LĐTBXH-TCGDNN ngày 09/6/2021</w:t>
      </w:r>
      <w:r w:rsidR="00186FD6" w:rsidRPr="00B81645">
        <w:rPr>
          <w:rFonts w:eastAsia="MS Mincho"/>
          <w:highlight w:val="white"/>
        </w:rPr>
        <w:t>, theo đó</w:t>
      </w:r>
      <w:r w:rsidR="00D615D0" w:rsidRPr="00B81645">
        <w:rPr>
          <w:rFonts w:eastAsia="MS Mincho"/>
          <w:highlight w:val="white"/>
        </w:rPr>
        <w:t xml:space="preserve"> giữ nguyên mức học phí của năm học 2021-2022 ổn định không tăng so với năm học 2020-2021.</w:t>
      </w:r>
    </w:p>
    <w:p w:rsidR="003F124A" w:rsidRPr="00B81645" w:rsidRDefault="00CF6519" w:rsidP="00754FF1">
      <w:pPr>
        <w:spacing w:before="60" w:after="60" w:line="264" w:lineRule="auto"/>
        <w:ind w:firstLine="567"/>
        <w:jc w:val="both"/>
      </w:pPr>
      <w:r w:rsidRPr="00B81645">
        <w:t>Dự thảo Nghị quyết đã được Sở Tư pháp thẩm định và các thành viên UBND tỉnh tham gia ý kiến.</w:t>
      </w:r>
    </w:p>
    <w:p w:rsidR="00A43D5D" w:rsidRPr="00B81645" w:rsidRDefault="00A43D5D" w:rsidP="00754FF1">
      <w:pPr>
        <w:spacing w:before="60" w:after="60" w:line="264" w:lineRule="auto"/>
        <w:ind w:firstLine="567"/>
        <w:rPr>
          <w:rFonts w:eastAsia="MS Mincho"/>
          <w:b/>
          <w:highlight w:val="white"/>
        </w:rPr>
      </w:pPr>
      <w:r w:rsidRPr="00B81645">
        <w:rPr>
          <w:rFonts w:eastAsia="MS Mincho"/>
          <w:b/>
          <w:highlight w:val="white"/>
        </w:rPr>
        <w:t>I</w:t>
      </w:r>
      <w:r w:rsidR="0033645B" w:rsidRPr="00B81645">
        <w:rPr>
          <w:rFonts w:eastAsia="MS Mincho"/>
          <w:b/>
          <w:highlight w:val="white"/>
        </w:rPr>
        <w:t>II</w:t>
      </w:r>
      <w:r w:rsidRPr="00B81645">
        <w:rPr>
          <w:rFonts w:eastAsia="MS Mincho"/>
          <w:b/>
          <w:highlight w:val="white"/>
        </w:rPr>
        <w:t xml:space="preserve">. </w:t>
      </w:r>
      <w:r w:rsidRPr="00B81645">
        <w:rPr>
          <w:rFonts w:eastAsia="MS Mincho"/>
          <w:b/>
          <w:highlight w:val="white"/>
          <w:lang w:val="vi-VN"/>
        </w:rPr>
        <w:t xml:space="preserve">Nội dung </w:t>
      </w:r>
      <w:r w:rsidRPr="00B81645">
        <w:rPr>
          <w:rFonts w:eastAsia="MS Mincho"/>
          <w:b/>
          <w:highlight w:val="white"/>
        </w:rPr>
        <w:t xml:space="preserve">và bố cục </w:t>
      </w:r>
      <w:r w:rsidRPr="00B81645">
        <w:rPr>
          <w:rFonts w:eastAsia="MS Mincho"/>
          <w:b/>
          <w:highlight w:val="white"/>
          <w:lang w:val="vi-VN"/>
        </w:rPr>
        <w:t>của Nghị quyết</w:t>
      </w:r>
    </w:p>
    <w:p w:rsidR="005A5CDB" w:rsidRPr="00B81645" w:rsidRDefault="005A5CDB" w:rsidP="00754FF1">
      <w:pPr>
        <w:spacing w:before="60" w:after="60" w:line="264" w:lineRule="auto"/>
        <w:ind w:firstLine="567"/>
        <w:rPr>
          <w:rFonts w:eastAsia="MS Mincho"/>
          <w:highlight w:val="white"/>
        </w:rPr>
      </w:pPr>
      <w:r w:rsidRPr="00B81645">
        <w:rPr>
          <w:rFonts w:eastAsia="MS Mincho"/>
          <w:highlight w:val="white"/>
        </w:rPr>
        <w:t>Nghị quyết gồ</w:t>
      </w:r>
      <w:r w:rsidR="00754FF1" w:rsidRPr="00B81645">
        <w:rPr>
          <w:rFonts w:eastAsia="MS Mincho"/>
          <w:highlight w:val="white"/>
        </w:rPr>
        <w:t>m có 03 đ</w:t>
      </w:r>
      <w:r w:rsidRPr="00B81645">
        <w:rPr>
          <w:rFonts w:eastAsia="MS Mincho"/>
          <w:highlight w:val="white"/>
        </w:rPr>
        <w:t>iều, trong đó:</w:t>
      </w:r>
    </w:p>
    <w:p w:rsidR="00251726" w:rsidRPr="00B81645" w:rsidRDefault="00251726" w:rsidP="00B81645">
      <w:pPr>
        <w:spacing w:before="60" w:after="60" w:line="264" w:lineRule="auto"/>
        <w:ind w:firstLine="540"/>
        <w:jc w:val="both"/>
        <w:rPr>
          <w:b/>
          <w:lang w:val="pt-BR"/>
        </w:rPr>
      </w:pPr>
      <w:r w:rsidRPr="00B81645">
        <w:rPr>
          <w:rStyle w:val="Strong"/>
          <w:b w:val="0"/>
        </w:rPr>
        <w:lastRenderedPageBreak/>
        <w:t xml:space="preserve">Điều 1. </w:t>
      </w:r>
      <w:bookmarkStart w:id="1" w:name="Dieu_2"/>
      <w:bookmarkEnd w:id="1"/>
      <w:r w:rsidR="00B81645" w:rsidRPr="00B81645">
        <w:rPr>
          <w:iCs/>
          <w:highlight w:val="white"/>
        </w:rPr>
        <w:t>Kéo dài thời gian áp dụng các N</w:t>
      </w:r>
      <w:r w:rsidRPr="00B81645">
        <w:rPr>
          <w:iCs/>
          <w:highlight w:val="white"/>
        </w:rPr>
        <w:t xml:space="preserve">ghị quyết của </w:t>
      </w:r>
      <w:r w:rsidR="00B81645" w:rsidRPr="00B81645">
        <w:rPr>
          <w:iCs/>
          <w:highlight w:val="white"/>
        </w:rPr>
        <w:t>HĐND</w:t>
      </w:r>
      <w:r w:rsidRPr="00B81645">
        <w:rPr>
          <w:iCs/>
          <w:highlight w:val="white"/>
        </w:rPr>
        <w:t xml:space="preserve"> tỉnh để thu học phí năm học 2021-</w:t>
      </w:r>
      <w:r w:rsidRPr="00B81645">
        <w:rPr>
          <w:iCs/>
        </w:rPr>
        <w:t xml:space="preserve">2022 bằng mức thu học phí năm học 2020-2021 đối </w:t>
      </w:r>
      <w:r w:rsidRPr="00B81645">
        <w:rPr>
          <w:iCs/>
          <w:highlight w:val="white"/>
        </w:rPr>
        <w:t>với các cơ sở giáo dục, đào tạo</w:t>
      </w:r>
      <w:r w:rsidR="00D615D0" w:rsidRPr="00B81645">
        <w:rPr>
          <w:iCs/>
          <w:highlight w:val="white"/>
        </w:rPr>
        <w:t xml:space="preserve"> công lập</w:t>
      </w:r>
      <w:r w:rsidRPr="00B81645">
        <w:rPr>
          <w:iCs/>
          <w:highlight w:val="white"/>
        </w:rPr>
        <w:t xml:space="preserve"> trên địa bàn tỉnh Quảng Bình</w:t>
      </w:r>
      <w:r w:rsidRPr="00B81645">
        <w:rPr>
          <w:lang w:val="pt-BR"/>
        </w:rPr>
        <w:t>.</w:t>
      </w:r>
    </w:p>
    <w:p w:rsidR="00251726" w:rsidRPr="00B81645" w:rsidRDefault="00251726" w:rsidP="00B81645">
      <w:pPr>
        <w:pStyle w:val="NormalWeb"/>
        <w:spacing w:before="60" w:beforeAutospacing="0" w:after="60" w:afterAutospacing="0" w:line="264" w:lineRule="auto"/>
        <w:ind w:firstLine="540"/>
        <w:jc w:val="both"/>
        <w:rPr>
          <w:rStyle w:val="Strong"/>
          <w:b w:val="0"/>
          <w:sz w:val="28"/>
          <w:szCs w:val="28"/>
        </w:rPr>
      </w:pPr>
      <w:r w:rsidRPr="00B81645">
        <w:rPr>
          <w:rStyle w:val="Strong"/>
          <w:b w:val="0"/>
          <w:sz w:val="28"/>
          <w:szCs w:val="28"/>
        </w:rPr>
        <w:t>Điều 2. Tổ chức thực hiện.</w:t>
      </w:r>
    </w:p>
    <w:p w:rsidR="00251726" w:rsidRPr="00B81645" w:rsidRDefault="00251726" w:rsidP="00B81645">
      <w:pPr>
        <w:pStyle w:val="NormalWeb"/>
        <w:spacing w:before="60" w:beforeAutospacing="0" w:after="60" w:afterAutospacing="0" w:line="264" w:lineRule="auto"/>
        <w:ind w:firstLine="540"/>
        <w:jc w:val="both"/>
        <w:rPr>
          <w:rStyle w:val="Strong"/>
          <w:b w:val="0"/>
          <w:sz w:val="28"/>
          <w:szCs w:val="28"/>
        </w:rPr>
      </w:pPr>
      <w:bookmarkStart w:id="2" w:name="Dieu_3"/>
      <w:bookmarkEnd w:id="2"/>
      <w:r w:rsidRPr="00B81645">
        <w:rPr>
          <w:rStyle w:val="Strong"/>
          <w:b w:val="0"/>
          <w:sz w:val="28"/>
          <w:szCs w:val="28"/>
        </w:rPr>
        <w:t>Điều 3. Hiệu lực thi hành.</w:t>
      </w:r>
    </w:p>
    <w:p w:rsidR="00FF60FC" w:rsidRPr="00B81645" w:rsidRDefault="00FF60FC" w:rsidP="00754FF1">
      <w:pPr>
        <w:spacing w:before="60" w:after="60" w:line="264" w:lineRule="auto"/>
        <w:ind w:firstLine="567"/>
        <w:jc w:val="both"/>
        <w:rPr>
          <w:lang w:val="pt-BR"/>
        </w:rPr>
      </w:pPr>
      <w:r w:rsidRPr="00B81645">
        <w:rPr>
          <w:lang w:val="pt-BR"/>
        </w:rPr>
        <w:t xml:space="preserve">UBND tỉnh kính trình HĐND tỉnh xem xét, </w:t>
      </w:r>
      <w:r w:rsidR="00942EAD" w:rsidRPr="00B81645">
        <w:rPr>
          <w:lang w:val="pt-BR"/>
        </w:rPr>
        <w:t>thông qua</w:t>
      </w:r>
      <w:r w:rsidRPr="00B81645">
        <w:rPr>
          <w:lang w:val="pt-BR"/>
        </w:rPr>
        <w:t>./.</w:t>
      </w:r>
    </w:p>
    <w:p w:rsidR="00FF60FC" w:rsidRPr="00B81645" w:rsidRDefault="00FF60FC" w:rsidP="00FF60FC">
      <w:pPr>
        <w:spacing w:line="264" w:lineRule="auto"/>
        <w:ind w:firstLine="567"/>
        <w:jc w:val="both"/>
        <w:rPr>
          <w:lang w:val="pt-BR"/>
        </w:rPr>
      </w:pPr>
    </w:p>
    <w:tbl>
      <w:tblPr>
        <w:tblW w:w="9072" w:type="dxa"/>
        <w:tblInd w:w="108" w:type="dxa"/>
        <w:tblLook w:val="01E0" w:firstRow="1" w:lastRow="1" w:firstColumn="1" w:lastColumn="1" w:noHBand="0" w:noVBand="0"/>
      </w:tblPr>
      <w:tblGrid>
        <w:gridCol w:w="5562"/>
        <w:gridCol w:w="3510"/>
      </w:tblGrid>
      <w:tr w:rsidR="008336FD" w:rsidRPr="00B81645" w:rsidTr="00FF60FC">
        <w:tc>
          <w:tcPr>
            <w:tcW w:w="5562" w:type="dxa"/>
          </w:tcPr>
          <w:p w:rsidR="008336FD" w:rsidRPr="00B81645" w:rsidRDefault="008336FD" w:rsidP="004A04B4">
            <w:pPr>
              <w:jc w:val="both"/>
              <w:rPr>
                <w:b/>
                <w:bCs/>
                <w:i/>
                <w:iCs/>
                <w:sz w:val="24"/>
                <w:szCs w:val="24"/>
                <w:highlight w:val="white"/>
              </w:rPr>
            </w:pPr>
            <w:r w:rsidRPr="00B81645">
              <w:rPr>
                <w:b/>
                <w:bCs/>
                <w:i/>
                <w:iCs/>
                <w:sz w:val="24"/>
                <w:szCs w:val="24"/>
                <w:highlight w:val="white"/>
              </w:rPr>
              <w:t>Nơi nhận:</w:t>
            </w:r>
          </w:p>
          <w:p w:rsidR="008336FD" w:rsidRPr="00B81645" w:rsidRDefault="008336FD" w:rsidP="004A04B4">
            <w:pPr>
              <w:jc w:val="both"/>
              <w:rPr>
                <w:sz w:val="22"/>
                <w:szCs w:val="22"/>
                <w:highlight w:val="white"/>
              </w:rPr>
            </w:pPr>
            <w:r w:rsidRPr="00B81645">
              <w:rPr>
                <w:sz w:val="22"/>
                <w:szCs w:val="22"/>
                <w:highlight w:val="white"/>
              </w:rPr>
              <w:t>- Như trên;</w:t>
            </w:r>
          </w:p>
          <w:p w:rsidR="008336FD" w:rsidRPr="00B81645" w:rsidRDefault="008336FD" w:rsidP="004A04B4">
            <w:pPr>
              <w:jc w:val="both"/>
              <w:rPr>
                <w:sz w:val="22"/>
                <w:szCs w:val="22"/>
                <w:highlight w:val="white"/>
              </w:rPr>
            </w:pPr>
            <w:r w:rsidRPr="00B81645">
              <w:rPr>
                <w:sz w:val="22"/>
                <w:szCs w:val="22"/>
                <w:highlight w:val="white"/>
              </w:rPr>
              <w:t>- TT HĐND tỉnh;</w:t>
            </w:r>
          </w:p>
          <w:p w:rsidR="008336FD" w:rsidRPr="00B81645" w:rsidRDefault="00FF60FC" w:rsidP="004A04B4">
            <w:pPr>
              <w:pStyle w:val="ListParagraph"/>
              <w:spacing w:after="0" w:line="240" w:lineRule="auto"/>
              <w:ind w:left="0" w:firstLine="0"/>
              <w:jc w:val="both"/>
              <w:rPr>
                <w:rFonts w:ascii="Times New Roman" w:hAnsi="Times New Roman"/>
                <w:highlight w:val="white"/>
              </w:rPr>
            </w:pPr>
            <w:r w:rsidRPr="00B81645">
              <w:rPr>
                <w:rFonts w:ascii="Times New Roman" w:hAnsi="Times New Roman"/>
                <w:highlight w:val="white"/>
              </w:rPr>
              <w:t>- Chủ tịch</w:t>
            </w:r>
            <w:r w:rsidR="008336FD" w:rsidRPr="00B81645">
              <w:rPr>
                <w:rFonts w:ascii="Times New Roman" w:hAnsi="Times New Roman"/>
                <w:highlight w:val="white"/>
              </w:rPr>
              <w:t>, các PCT UBND tỉ</w:t>
            </w:r>
            <w:r w:rsidR="00576ACF" w:rsidRPr="00B81645">
              <w:rPr>
                <w:rFonts w:ascii="Times New Roman" w:hAnsi="Times New Roman"/>
                <w:highlight w:val="white"/>
              </w:rPr>
              <w:t>nh</w:t>
            </w:r>
            <w:r w:rsidR="008336FD" w:rsidRPr="00B81645">
              <w:rPr>
                <w:rFonts w:ascii="Times New Roman" w:hAnsi="Times New Roman"/>
                <w:highlight w:val="white"/>
              </w:rPr>
              <w:t>;</w:t>
            </w:r>
          </w:p>
          <w:p w:rsidR="00576ACF" w:rsidRPr="00B81645" w:rsidRDefault="00576ACF" w:rsidP="00576ACF">
            <w:pPr>
              <w:jc w:val="both"/>
              <w:rPr>
                <w:sz w:val="22"/>
                <w:szCs w:val="22"/>
                <w:highlight w:val="white"/>
              </w:rPr>
            </w:pPr>
            <w:r w:rsidRPr="00B81645">
              <w:rPr>
                <w:sz w:val="22"/>
                <w:szCs w:val="22"/>
                <w:highlight w:val="white"/>
              </w:rPr>
              <w:t>- UBMTTQVN tỉnh;</w:t>
            </w:r>
          </w:p>
          <w:p w:rsidR="00FF60FC" w:rsidRPr="00B81645" w:rsidRDefault="00FF60FC" w:rsidP="005215C8">
            <w:pPr>
              <w:rPr>
                <w:sz w:val="22"/>
                <w:highlight w:val="white"/>
              </w:rPr>
            </w:pPr>
            <w:r w:rsidRPr="00B81645">
              <w:rPr>
                <w:sz w:val="22"/>
                <w:highlight w:val="white"/>
              </w:rPr>
              <w:t>- Đại biểu HĐND tỉnh;</w:t>
            </w:r>
          </w:p>
          <w:p w:rsidR="005215C8" w:rsidRPr="00B81645" w:rsidRDefault="005215C8" w:rsidP="005215C8">
            <w:pPr>
              <w:rPr>
                <w:sz w:val="22"/>
                <w:highlight w:val="white"/>
              </w:rPr>
            </w:pPr>
            <w:r w:rsidRPr="00B81645">
              <w:rPr>
                <w:sz w:val="22"/>
                <w:highlight w:val="white"/>
              </w:rPr>
              <w:t>- VP Đoàn ĐBQH và HĐND tỉnh;</w:t>
            </w:r>
          </w:p>
          <w:p w:rsidR="008336FD" w:rsidRPr="00B81645" w:rsidRDefault="005215C8" w:rsidP="00FF60FC">
            <w:pPr>
              <w:rPr>
                <w:sz w:val="22"/>
                <w:highlight w:val="white"/>
              </w:rPr>
            </w:pPr>
            <w:r w:rsidRPr="00B81645">
              <w:rPr>
                <w:sz w:val="22"/>
                <w:highlight w:val="white"/>
              </w:rPr>
              <w:t>- VP UBND tỉnh;</w:t>
            </w:r>
          </w:p>
          <w:p w:rsidR="005215C8" w:rsidRPr="00B81645" w:rsidRDefault="005215C8" w:rsidP="005215C8">
            <w:pPr>
              <w:rPr>
                <w:sz w:val="22"/>
                <w:highlight w:val="white"/>
              </w:rPr>
            </w:pPr>
            <w:r w:rsidRPr="00B81645">
              <w:rPr>
                <w:sz w:val="22"/>
                <w:highlight w:val="white"/>
              </w:rPr>
              <w:t>-</w:t>
            </w:r>
            <w:r w:rsidR="00FF60FC" w:rsidRPr="00B81645">
              <w:rPr>
                <w:sz w:val="22"/>
                <w:highlight w:val="white"/>
              </w:rPr>
              <w:t xml:space="preserve"> Các s</w:t>
            </w:r>
            <w:r w:rsidRPr="00B81645">
              <w:rPr>
                <w:sz w:val="22"/>
                <w:highlight w:val="white"/>
              </w:rPr>
              <w:t xml:space="preserve">ở: </w:t>
            </w:r>
            <w:r w:rsidR="00BC5683" w:rsidRPr="00B81645">
              <w:rPr>
                <w:sz w:val="22"/>
                <w:highlight w:val="white"/>
              </w:rPr>
              <w:t>TC</w:t>
            </w:r>
            <w:r w:rsidRPr="00B81645">
              <w:rPr>
                <w:sz w:val="22"/>
                <w:highlight w:val="white"/>
              </w:rPr>
              <w:t>,</w:t>
            </w:r>
            <w:r w:rsidR="00754FF1" w:rsidRPr="00B81645">
              <w:rPr>
                <w:sz w:val="22"/>
                <w:highlight w:val="white"/>
              </w:rPr>
              <w:t xml:space="preserve"> GDĐT,</w:t>
            </w:r>
            <w:r w:rsidR="00B81645" w:rsidRPr="00B81645">
              <w:rPr>
                <w:sz w:val="22"/>
                <w:highlight w:val="white"/>
              </w:rPr>
              <w:t xml:space="preserve"> </w:t>
            </w:r>
            <w:r w:rsidR="00BC5683" w:rsidRPr="00B81645">
              <w:rPr>
                <w:sz w:val="22"/>
                <w:highlight w:val="white"/>
              </w:rPr>
              <w:t>LĐTBXH, TP</w:t>
            </w:r>
            <w:r w:rsidRPr="00B81645">
              <w:rPr>
                <w:sz w:val="22"/>
                <w:highlight w:val="white"/>
              </w:rPr>
              <w:t>;</w:t>
            </w:r>
          </w:p>
          <w:p w:rsidR="008336FD" w:rsidRPr="00B81645" w:rsidRDefault="008336FD" w:rsidP="004A04B4">
            <w:pPr>
              <w:rPr>
                <w:sz w:val="22"/>
                <w:szCs w:val="22"/>
                <w:highlight w:val="white"/>
              </w:rPr>
            </w:pPr>
            <w:r w:rsidRPr="00B81645">
              <w:rPr>
                <w:sz w:val="22"/>
                <w:szCs w:val="22"/>
                <w:highlight w:val="white"/>
              </w:rPr>
              <w:t xml:space="preserve">- Lưu: VT, </w:t>
            </w:r>
            <w:r w:rsidR="00754FF1" w:rsidRPr="00B81645">
              <w:rPr>
                <w:sz w:val="22"/>
                <w:szCs w:val="22"/>
                <w:highlight w:val="white"/>
              </w:rPr>
              <w:t>NCVX, TH</w:t>
            </w:r>
            <w:r w:rsidRPr="00B81645">
              <w:rPr>
                <w:sz w:val="22"/>
                <w:szCs w:val="22"/>
                <w:highlight w:val="white"/>
              </w:rPr>
              <w:t>.</w:t>
            </w:r>
          </w:p>
        </w:tc>
        <w:tc>
          <w:tcPr>
            <w:tcW w:w="3510" w:type="dxa"/>
          </w:tcPr>
          <w:p w:rsidR="008336FD" w:rsidRPr="00B81645" w:rsidRDefault="008336FD" w:rsidP="00B81645">
            <w:pPr>
              <w:jc w:val="center"/>
              <w:rPr>
                <w:b/>
                <w:bCs/>
                <w:sz w:val="26"/>
                <w:highlight w:val="white"/>
              </w:rPr>
            </w:pPr>
            <w:r w:rsidRPr="00B81645">
              <w:rPr>
                <w:b/>
                <w:bCs/>
                <w:sz w:val="26"/>
                <w:highlight w:val="white"/>
              </w:rPr>
              <w:t>TM. ỦY BAN NHÂN DÂN</w:t>
            </w:r>
          </w:p>
          <w:p w:rsidR="008336FD" w:rsidRPr="00B81645" w:rsidRDefault="00FF60FC" w:rsidP="00B81645">
            <w:pPr>
              <w:jc w:val="center"/>
              <w:rPr>
                <w:b/>
                <w:bCs/>
                <w:sz w:val="26"/>
                <w:highlight w:val="white"/>
              </w:rPr>
            </w:pPr>
            <w:r w:rsidRPr="00B81645">
              <w:rPr>
                <w:b/>
                <w:bCs/>
                <w:sz w:val="26"/>
                <w:highlight w:val="white"/>
              </w:rPr>
              <w:t xml:space="preserve">KT. </w:t>
            </w:r>
            <w:r w:rsidR="008336FD" w:rsidRPr="00B81645">
              <w:rPr>
                <w:b/>
                <w:bCs/>
                <w:sz w:val="26"/>
                <w:highlight w:val="white"/>
              </w:rPr>
              <w:t>CHỦ TỊCH</w:t>
            </w:r>
          </w:p>
          <w:p w:rsidR="00FF60FC" w:rsidRPr="00B81645" w:rsidRDefault="00FF60FC" w:rsidP="00B81645">
            <w:pPr>
              <w:jc w:val="center"/>
              <w:rPr>
                <w:b/>
                <w:bCs/>
                <w:sz w:val="26"/>
                <w:highlight w:val="white"/>
              </w:rPr>
            </w:pPr>
            <w:r w:rsidRPr="00B81645">
              <w:rPr>
                <w:b/>
                <w:bCs/>
                <w:sz w:val="26"/>
                <w:highlight w:val="white"/>
              </w:rPr>
              <w:t>PHÓ CHỦ TỊCH</w:t>
            </w:r>
          </w:p>
          <w:p w:rsidR="008336FD" w:rsidRPr="00B81645" w:rsidRDefault="008336FD" w:rsidP="00B81645">
            <w:pPr>
              <w:jc w:val="center"/>
              <w:rPr>
                <w:sz w:val="24"/>
                <w:szCs w:val="24"/>
                <w:highlight w:val="white"/>
              </w:rPr>
            </w:pPr>
          </w:p>
          <w:p w:rsidR="008336FD" w:rsidRPr="00B81645" w:rsidRDefault="008336FD" w:rsidP="00B81645">
            <w:pPr>
              <w:jc w:val="center"/>
              <w:rPr>
                <w:sz w:val="24"/>
                <w:szCs w:val="24"/>
                <w:highlight w:val="white"/>
              </w:rPr>
            </w:pPr>
          </w:p>
          <w:p w:rsidR="008336FD" w:rsidRPr="00B81645" w:rsidRDefault="008336FD" w:rsidP="00B81645">
            <w:pPr>
              <w:jc w:val="center"/>
              <w:rPr>
                <w:sz w:val="24"/>
                <w:szCs w:val="24"/>
                <w:highlight w:val="white"/>
              </w:rPr>
            </w:pPr>
          </w:p>
          <w:p w:rsidR="00465A4D" w:rsidRPr="00B81645" w:rsidRDefault="00465A4D" w:rsidP="00B81645">
            <w:pPr>
              <w:jc w:val="center"/>
              <w:rPr>
                <w:sz w:val="24"/>
                <w:szCs w:val="24"/>
                <w:highlight w:val="white"/>
              </w:rPr>
            </w:pPr>
          </w:p>
          <w:p w:rsidR="00465A4D" w:rsidRPr="00B81645" w:rsidRDefault="00465A4D" w:rsidP="00B81645">
            <w:pPr>
              <w:jc w:val="center"/>
              <w:rPr>
                <w:sz w:val="24"/>
                <w:szCs w:val="24"/>
                <w:highlight w:val="white"/>
              </w:rPr>
            </w:pPr>
          </w:p>
          <w:p w:rsidR="008336FD" w:rsidRPr="00B81645" w:rsidRDefault="00907D38" w:rsidP="00B81645">
            <w:pPr>
              <w:jc w:val="center"/>
              <w:rPr>
                <w:b/>
                <w:highlight w:val="white"/>
              </w:rPr>
            </w:pPr>
            <w:r w:rsidRPr="00B81645">
              <w:rPr>
                <w:b/>
                <w:highlight w:val="white"/>
              </w:rPr>
              <w:t>Phan Mạnh Hùng</w:t>
            </w:r>
          </w:p>
        </w:tc>
      </w:tr>
    </w:tbl>
    <w:p w:rsidR="00944E37" w:rsidRPr="00B81645" w:rsidRDefault="00944E37" w:rsidP="006E57F3">
      <w:pPr>
        <w:spacing w:after="200" w:line="276" w:lineRule="auto"/>
        <w:rPr>
          <w:spacing w:val="-4"/>
          <w:lang w:val="pt-BR"/>
        </w:rPr>
      </w:pPr>
    </w:p>
    <w:sectPr w:rsidR="00944E37" w:rsidRPr="00B81645" w:rsidSect="00DF7EC2">
      <w:headerReference w:type="default" r:id="rId7"/>
      <w:footerReference w:type="default" r:id="rId8"/>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760" w:rsidRDefault="00444760" w:rsidP="00944E37">
      <w:r>
        <w:separator/>
      </w:r>
    </w:p>
  </w:endnote>
  <w:endnote w:type="continuationSeparator" w:id="0">
    <w:p w:rsidR="00444760" w:rsidRDefault="00444760" w:rsidP="0094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B4" w:rsidRDefault="004A04B4">
    <w:pPr>
      <w:pStyle w:val="Footer"/>
      <w:jc w:val="right"/>
    </w:pPr>
  </w:p>
  <w:p w:rsidR="004A04B4" w:rsidRDefault="004A04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760" w:rsidRDefault="00444760" w:rsidP="00944E37">
      <w:r>
        <w:separator/>
      </w:r>
    </w:p>
  </w:footnote>
  <w:footnote w:type="continuationSeparator" w:id="0">
    <w:p w:rsidR="00444760" w:rsidRDefault="00444760" w:rsidP="00944E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91639"/>
      <w:docPartObj>
        <w:docPartGallery w:val="Page Numbers (Top of Page)"/>
        <w:docPartUnique/>
      </w:docPartObj>
    </w:sdtPr>
    <w:sdtEndPr>
      <w:rPr>
        <w:noProof/>
      </w:rPr>
    </w:sdtEndPr>
    <w:sdtContent>
      <w:p w:rsidR="00D26D01" w:rsidRDefault="008655F0">
        <w:pPr>
          <w:pStyle w:val="Header"/>
          <w:jc w:val="center"/>
        </w:pPr>
        <w:r>
          <w:fldChar w:fldCharType="begin"/>
        </w:r>
        <w:r w:rsidR="00D26D01">
          <w:instrText xml:space="preserve"> PAGE   \* MERGEFORMAT </w:instrText>
        </w:r>
        <w:r>
          <w:fldChar w:fldCharType="separate"/>
        </w:r>
        <w:r w:rsidR="003A08DA">
          <w:rPr>
            <w:noProof/>
          </w:rPr>
          <w:t>3</w:t>
        </w:r>
        <w:r>
          <w:rPr>
            <w:noProof/>
          </w:rPr>
          <w:fldChar w:fldCharType="end"/>
        </w:r>
      </w:p>
    </w:sdtContent>
  </w:sdt>
  <w:p w:rsidR="00D26D01" w:rsidRDefault="00D26D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5BB"/>
    <w:multiLevelType w:val="hybridMultilevel"/>
    <w:tmpl w:val="912E0590"/>
    <w:lvl w:ilvl="0" w:tplc="C61A60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491120"/>
    <w:multiLevelType w:val="hybridMultilevel"/>
    <w:tmpl w:val="5E08AB3C"/>
    <w:lvl w:ilvl="0" w:tplc="ACC451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0005AF"/>
    <w:multiLevelType w:val="hybridMultilevel"/>
    <w:tmpl w:val="625A8D84"/>
    <w:lvl w:ilvl="0" w:tplc="9FD64312">
      <w:start w:val="1"/>
      <w:numFmt w:val="decimal"/>
      <w:lvlText w:val="%1."/>
      <w:lvlJc w:val="left"/>
      <w:pPr>
        <w:tabs>
          <w:tab w:val="num" w:pos="1401"/>
        </w:tabs>
        <w:ind w:left="1401" w:hanging="840"/>
      </w:pPr>
      <w:rPr>
        <w:rFonts w:hint="default"/>
      </w:rPr>
    </w:lvl>
    <w:lvl w:ilvl="1" w:tplc="042A0019" w:tentative="1">
      <w:start w:val="1"/>
      <w:numFmt w:val="lowerLetter"/>
      <w:lvlText w:val="%2."/>
      <w:lvlJc w:val="left"/>
      <w:pPr>
        <w:tabs>
          <w:tab w:val="num" w:pos="1641"/>
        </w:tabs>
        <w:ind w:left="1641" w:hanging="360"/>
      </w:pPr>
    </w:lvl>
    <w:lvl w:ilvl="2" w:tplc="042A001B" w:tentative="1">
      <w:start w:val="1"/>
      <w:numFmt w:val="lowerRoman"/>
      <w:lvlText w:val="%3."/>
      <w:lvlJc w:val="right"/>
      <w:pPr>
        <w:tabs>
          <w:tab w:val="num" w:pos="2361"/>
        </w:tabs>
        <w:ind w:left="2361" w:hanging="180"/>
      </w:pPr>
    </w:lvl>
    <w:lvl w:ilvl="3" w:tplc="042A000F" w:tentative="1">
      <w:start w:val="1"/>
      <w:numFmt w:val="decimal"/>
      <w:lvlText w:val="%4."/>
      <w:lvlJc w:val="left"/>
      <w:pPr>
        <w:tabs>
          <w:tab w:val="num" w:pos="3081"/>
        </w:tabs>
        <w:ind w:left="3081" w:hanging="360"/>
      </w:pPr>
    </w:lvl>
    <w:lvl w:ilvl="4" w:tplc="042A0019" w:tentative="1">
      <w:start w:val="1"/>
      <w:numFmt w:val="lowerLetter"/>
      <w:lvlText w:val="%5."/>
      <w:lvlJc w:val="left"/>
      <w:pPr>
        <w:tabs>
          <w:tab w:val="num" w:pos="3801"/>
        </w:tabs>
        <w:ind w:left="3801" w:hanging="360"/>
      </w:pPr>
    </w:lvl>
    <w:lvl w:ilvl="5" w:tplc="042A001B" w:tentative="1">
      <w:start w:val="1"/>
      <w:numFmt w:val="lowerRoman"/>
      <w:lvlText w:val="%6."/>
      <w:lvlJc w:val="right"/>
      <w:pPr>
        <w:tabs>
          <w:tab w:val="num" w:pos="4521"/>
        </w:tabs>
        <w:ind w:left="4521" w:hanging="180"/>
      </w:pPr>
    </w:lvl>
    <w:lvl w:ilvl="6" w:tplc="042A000F" w:tentative="1">
      <w:start w:val="1"/>
      <w:numFmt w:val="decimal"/>
      <w:lvlText w:val="%7."/>
      <w:lvlJc w:val="left"/>
      <w:pPr>
        <w:tabs>
          <w:tab w:val="num" w:pos="5241"/>
        </w:tabs>
        <w:ind w:left="5241" w:hanging="360"/>
      </w:pPr>
    </w:lvl>
    <w:lvl w:ilvl="7" w:tplc="042A0019" w:tentative="1">
      <w:start w:val="1"/>
      <w:numFmt w:val="lowerLetter"/>
      <w:lvlText w:val="%8."/>
      <w:lvlJc w:val="left"/>
      <w:pPr>
        <w:tabs>
          <w:tab w:val="num" w:pos="5961"/>
        </w:tabs>
        <w:ind w:left="5961" w:hanging="360"/>
      </w:pPr>
    </w:lvl>
    <w:lvl w:ilvl="8" w:tplc="042A001B" w:tentative="1">
      <w:start w:val="1"/>
      <w:numFmt w:val="lowerRoman"/>
      <w:lvlText w:val="%9."/>
      <w:lvlJc w:val="right"/>
      <w:pPr>
        <w:tabs>
          <w:tab w:val="num" w:pos="6681"/>
        </w:tabs>
        <w:ind w:left="6681" w:hanging="180"/>
      </w:pPr>
    </w:lvl>
  </w:abstractNum>
  <w:abstractNum w:abstractNumId="3" w15:restartNumberingAfterBreak="0">
    <w:nsid w:val="1375179A"/>
    <w:multiLevelType w:val="hybridMultilevel"/>
    <w:tmpl w:val="7F208654"/>
    <w:lvl w:ilvl="0" w:tplc="B1CC6C70">
      <w:start w:val="1"/>
      <w:numFmt w:val="decimal"/>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15:restartNumberingAfterBreak="0">
    <w:nsid w:val="1ACA5C53"/>
    <w:multiLevelType w:val="hybridMultilevel"/>
    <w:tmpl w:val="919A5B04"/>
    <w:lvl w:ilvl="0" w:tplc="2C68E35A">
      <w:start w:val="2"/>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15:restartNumberingAfterBreak="0">
    <w:nsid w:val="28B26316"/>
    <w:multiLevelType w:val="hybridMultilevel"/>
    <w:tmpl w:val="E6A26C76"/>
    <w:lvl w:ilvl="0" w:tplc="3E3CFC5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312E6656"/>
    <w:multiLevelType w:val="hybridMultilevel"/>
    <w:tmpl w:val="D3026ED6"/>
    <w:lvl w:ilvl="0" w:tplc="E5DA9E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B0C3A"/>
    <w:multiLevelType w:val="hybridMultilevel"/>
    <w:tmpl w:val="A8EE3F04"/>
    <w:lvl w:ilvl="0" w:tplc="BFF48794">
      <w:start w:val="1"/>
      <w:numFmt w:val="decimal"/>
      <w:lvlText w:val="%1."/>
      <w:lvlJc w:val="left"/>
      <w:pPr>
        <w:tabs>
          <w:tab w:val="num" w:pos="1430"/>
        </w:tabs>
        <w:ind w:left="1430" w:hanging="87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8" w15:restartNumberingAfterBreak="0">
    <w:nsid w:val="5332784C"/>
    <w:multiLevelType w:val="hybridMultilevel"/>
    <w:tmpl w:val="0B668B48"/>
    <w:lvl w:ilvl="0" w:tplc="F4BA2E7E">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62580F02"/>
    <w:multiLevelType w:val="hybridMultilevel"/>
    <w:tmpl w:val="E46CB2EA"/>
    <w:lvl w:ilvl="0" w:tplc="E5DA9E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44886"/>
    <w:multiLevelType w:val="hybridMultilevel"/>
    <w:tmpl w:val="01F448D0"/>
    <w:lvl w:ilvl="0" w:tplc="29E805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7E0560B4"/>
    <w:multiLevelType w:val="hybridMultilevel"/>
    <w:tmpl w:val="7658849E"/>
    <w:lvl w:ilvl="0" w:tplc="BC7EE2EE">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7"/>
  </w:num>
  <w:num w:numId="6">
    <w:abstractNumId w:val="8"/>
  </w:num>
  <w:num w:numId="7">
    <w:abstractNumId w:val="10"/>
  </w:num>
  <w:num w:numId="8">
    <w:abstractNumId w:val="5"/>
  </w:num>
  <w:num w:numId="9">
    <w:abstractNumId w:val="11"/>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36FD"/>
    <w:rsid w:val="00041FFC"/>
    <w:rsid w:val="000460C1"/>
    <w:rsid w:val="00093F2A"/>
    <w:rsid w:val="000B1950"/>
    <w:rsid w:val="000D210C"/>
    <w:rsid w:val="000F0B7C"/>
    <w:rsid w:val="0013179D"/>
    <w:rsid w:val="00141CE3"/>
    <w:rsid w:val="00153049"/>
    <w:rsid w:val="001609C9"/>
    <w:rsid w:val="00186FD6"/>
    <w:rsid w:val="00194F72"/>
    <w:rsid w:val="001B15EE"/>
    <w:rsid w:val="001C2B15"/>
    <w:rsid w:val="001D7408"/>
    <w:rsid w:val="001F7251"/>
    <w:rsid w:val="002418E3"/>
    <w:rsid w:val="00251726"/>
    <w:rsid w:val="00253047"/>
    <w:rsid w:val="002607B3"/>
    <w:rsid w:val="00281F3E"/>
    <w:rsid w:val="002B26A6"/>
    <w:rsid w:val="002C73F8"/>
    <w:rsid w:val="002F4D78"/>
    <w:rsid w:val="003211D8"/>
    <w:rsid w:val="0033300C"/>
    <w:rsid w:val="0033645B"/>
    <w:rsid w:val="003416FA"/>
    <w:rsid w:val="003672ED"/>
    <w:rsid w:val="00382AD1"/>
    <w:rsid w:val="003A08DA"/>
    <w:rsid w:val="003A1C62"/>
    <w:rsid w:val="003F124A"/>
    <w:rsid w:val="0043643D"/>
    <w:rsid w:val="00444760"/>
    <w:rsid w:val="00455E72"/>
    <w:rsid w:val="00461D4A"/>
    <w:rsid w:val="00465A4D"/>
    <w:rsid w:val="00485811"/>
    <w:rsid w:val="004A04B4"/>
    <w:rsid w:val="004D47EA"/>
    <w:rsid w:val="004E6F07"/>
    <w:rsid w:val="005215C8"/>
    <w:rsid w:val="00534A9A"/>
    <w:rsid w:val="00576ACF"/>
    <w:rsid w:val="00586373"/>
    <w:rsid w:val="0059437D"/>
    <w:rsid w:val="005A5CDB"/>
    <w:rsid w:val="005B54B9"/>
    <w:rsid w:val="005D2B63"/>
    <w:rsid w:val="005E01E0"/>
    <w:rsid w:val="005F65B5"/>
    <w:rsid w:val="00601CAD"/>
    <w:rsid w:val="00602E5A"/>
    <w:rsid w:val="00607E4F"/>
    <w:rsid w:val="00613CE6"/>
    <w:rsid w:val="006230B1"/>
    <w:rsid w:val="00656F91"/>
    <w:rsid w:val="006A0FCD"/>
    <w:rsid w:val="006B0211"/>
    <w:rsid w:val="006E57F3"/>
    <w:rsid w:val="006E61F4"/>
    <w:rsid w:val="006F131C"/>
    <w:rsid w:val="006F5069"/>
    <w:rsid w:val="00722CBD"/>
    <w:rsid w:val="00724AFB"/>
    <w:rsid w:val="0075038A"/>
    <w:rsid w:val="00754FF1"/>
    <w:rsid w:val="0077683E"/>
    <w:rsid w:val="007906A6"/>
    <w:rsid w:val="00793590"/>
    <w:rsid w:val="00794FFB"/>
    <w:rsid w:val="007C5FD3"/>
    <w:rsid w:val="007C63C3"/>
    <w:rsid w:val="0080148E"/>
    <w:rsid w:val="00810F43"/>
    <w:rsid w:val="00823F02"/>
    <w:rsid w:val="0082737F"/>
    <w:rsid w:val="008336FD"/>
    <w:rsid w:val="008426E5"/>
    <w:rsid w:val="008655F0"/>
    <w:rsid w:val="00887BA3"/>
    <w:rsid w:val="008B0887"/>
    <w:rsid w:val="008B504D"/>
    <w:rsid w:val="008C3E17"/>
    <w:rsid w:val="008D3119"/>
    <w:rsid w:val="00906B03"/>
    <w:rsid w:val="00907D38"/>
    <w:rsid w:val="00942EAD"/>
    <w:rsid w:val="00944E37"/>
    <w:rsid w:val="009470B7"/>
    <w:rsid w:val="009B458E"/>
    <w:rsid w:val="009E1EF5"/>
    <w:rsid w:val="009E2681"/>
    <w:rsid w:val="00A05140"/>
    <w:rsid w:val="00A064E0"/>
    <w:rsid w:val="00A1115D"/>
    <w:rsid w:val="00A43D5D"/>
    <w:rsid w:val="00A54583"/>
    <w:rsid w:val="00A76D5C"/>
    <w:rsid w:val="00A93934"/>
    <w:rsid w:val="00AA227F"/>
    <w:rsid w:val="00AC7204"/>
    <w:rsid w:val="00B079F0"/>
    <w:rsid w:val="00B10B14"/>
    <w:rsid w:val="00B72EA6"/>
    <w:rsid w:val="00B81645"/>
    <w:rsid w:val="00B864AB"/>
    <w:rsid w:val="00BC06DB"/>
    <w:rsid w:val="00BC5683"/>
    <w:rsid w:val="00BC6295"/>
    <w:rsid w:val="00BE288B"/>
    <w:rsid w:val="00BE7280"/>
    <w:rsid w:val="00BF749B"/>
    <w:rsid w:val="00C12266"/>
    <w:rsid w:val="00C5106F"/>
    <w:rsid w:val="00C53FC1"/>
    <w:rsid w:val="00C769D5"/>
    <w:rsid w:val="00C8481B"/>
    <w:rsid w:val="00C901AE"/>
    <w:rsid w:val="00C90280"/>
    <w:rsid w:val="00CA5F46"/>
    <w:rsid w:val="00CB33D4"/>
    <w:rsid w:val="00CB6B3F"/>
    <w:rsid w:val="00CD2204"/>
    <w:rsid w:val="00CD2287"/>
    <w:rsid w:val="00CE051D"/>
    <w:rsid w:val="00CE1AA4"/>
    <w:rsid w:val="00CF6519"/>
    <w:rsid w:val="00CF7F31"/>
    <w:rsid w:val="00D26D01"/>
    <w:rsid w:val="00D615D0"/>
    <w:rsid w:val="00D668D4"/>
    <w:rsid w:val="00D75FB3"/>
    <w:rsid w:val="00D77D46"/>
    <w:rsid w:val="00D91826"/>
    <w:rsid w:val="00DB282E"/>
    <w:rsid w:val="00DC4A1E"/>
    <w:rsid w:val="00DC78F5"/>
    <w:rsid w:val="00DE353D"/>
    <w:rsid w:val="00DE6DAE"/>
    <w:rsid w:val="00DF7EC2"/>
    <w:rsid w:val="00E21DF9"/>
    <w:rsid w:val="00E337E6"/>
    <w:rsid w:val="00E75A0A"/>
    <w:rsid w:val="00EA688A"/>
    <w:rsid w:val="00EB0220"/>
    <w:rsid w:val="00EB07DD"/>
    <w:rsid w:val="00ED1DD2"/>
    <w:rsid w:val="00EE05FE"/>
    <w:rsid w:val="00F116BF"/>
    <w:rsid w:val="00F31FE4"/>
    <w:rsid w:val="00F35F74"/>
    <w:rsid w:val="00F43091"/>
    <w:rsid w:val="00F4614A"/>
    <w:rsid w:val="00F531A5"/>
    <w:rsid w:val="00F5494A"/>
    <w:rsid w:val="00F857E7"/>
    <w:rsid w:val="00F9290A"/>
    <w:rsid w:val="00FA2339"/>
    <w:rsid w:val="00FB2275"/>
    <w:rsid w:val="00FF38B8"/>
    <w:rsid w:val="00FF60FC"/>
    <w:rsid w:val="00FF65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4862C"/>
  <w15:docId w15:val="{5547E3B4-2DD0-4004-A15D-E1D477B0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6FD"/>
    <w:pPr>
      <w:spacing w:after="0" w:line="240" w:lineRule="auto"/>
    </w:pPr>
    <w:rPr>
      <w:rFonts w:eastAsia="Times New Roman" w:cs="Times New Roman"/>
      <w:szCs w:val="28"/>
    </w:rPr>
  </w:style>
  <w:style w:type="paragraph" w:styleId="Heading1">
    <w:name w:val="heading 1"/>
    <w:basedOn w:val="Normal"/>
    <w:next w:val="Normal"/>
    <w:link w:val="Heading1Char"/>
    <w:qFormat/>
    <w:rsid w:val="00944E37"/>
    <w:pPr>
      <w:keepNext/>
      <w:jc w:val="center"/>
      <w:outlineLvl w:val="0"/>
    </w:pPr>
    <w:rPr>
      <w:rFonts w:ascii=".VnTime"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36FD"/>
    <w:pPr>
      <w:spacing w:after="120" w:line="276" w:lineRule="auto"/>
      <w:ind w:left="720" w:firstLine="567"/>
      <w:contextualSpacing/>
    </w:pPr>
    <w:rPr>
      <w:rFonts w:ascii="Calibri" w:eastAsia="Calibri" w:hAnsi="Calibri"/>
      <w:sz w:val="22"/>
      <w:szCs w:val="22"/>
    </w:rPr>
  </w:style>
  <w:style w:type="paragraph" w:styleId="NormalWeb">
    <w:name w:val="Normal (Web)"/>
    <w:basedOn w:val="Normal"/>
    <w:uiPriority w:val="99"/>
    <w:unhideWhenUsed/>
    <w:rsid w:val="00D91826"/>
    <w:pPr>
      <w:spacing w:before="100" w:beforeAutospacing="1" w:after="100" w:afterAutospacing="1"/>
    </w:pPr>
    <w:rPr>
      <w:sz w:val="24"/>
      <w:szCs w:val="24"/>
    </w:rPr>
  </w:style>
  <w:style w:type="character" w:styleId="Strong">
    <w:name w:val="Strong"/>
    <w:uiPriority w:val="22"/>
    <w:qFormat/>
    <w:rsid w:val="00A43D5D"/>
    <w:rPr>
      <w:b/>
      <w:bCs/>
    </w:rPr>
  </w:style>
  <w:style w:type="character" w:customStyle="1" w:styleId="Heading1Char">
    <w:name w:val="Heading 1 Char"/>
    <w:basedOn w:val="DefaultParagraphFont"/>
    <w:link w:val="Heading1"/>
    <w:rsid w:val="00944E37"/>
    <w:rPr>
      <w:rFonts w:ascii=".VnTime" w:eastAsia="Times New Roman" w:hAnsi=".VnTime" w:cs="Times New Roman"/>
      <w:b/>
      <w:sz w:val="24"/>
      <w:szCs w:val="20"/>
    </w:rPr>
  </w:style>
  <w:style w:type="character" w:styleId="Hyperlink">
    <w:name w:val="Hyperlink"/>
    <w:uiPriority w:val="99"/>
    <w:unhideWhenUsed/>
    <w:rsid w:val="00944E37"/>
    <w:rPr>
      <w:color w:val="0000FF"/>
      <w:u w:val="single"/>
    </w:rPr>
  </w:style>
  <w:style w:type="paragraph" w:styleId="BalloonText">
    <w:name w:val="Balloon Text"/>
    <w:basedOn w:val="Normal"/>
    <w:link w:val="BalloonTextChar"/>
    <w:unhideWhenUsed/>
    <w:rsid w:val="00944E37"/>
    <w:rPr>
      <w:rFonts w:ascii="Tahoma" w:eastAsia="Calibri" w:hAnsi="Tahoma"/>
      <w:sz w:val="16"/>
      <w:szCs w:val="16"/>
    </w:rPr>
  </w:style>
  <w:style w:type="character" w:customStyle="1" w:styleId="BalloonTextChar">
    <w:name w:val="Balloon Text Char"/>
    <w:basedOn w:val="DefaultParagraphFont"/>
    <w:link w:val="BalloonText"/>
    <w:rsid w:val="00944E37"/>
    <w:rPr>
      <w:rFonts w:ascii="Tahoma" w:eastAsia="Calibri" w:hAnsi="Tahoma" w:cs="Times New Roman"/>
      <w:sz w:val="16"/>
      <w:szCs w:val="16"/>
    </w:rPr>
  </w:style>
  <w:style w:type="paragraph" w:styleId="Header">
    <w:name w:val="header"/>
    <w:basedOn w:val="Normal"/>
    <w:link w:val="HeaderChar"/>
    <w:uiPriority w:val="99"/>
    <w:unhideWhenUsed/>
    <w:rsid w:val="00944E37"/>
    <w:pPr>
      <w:tabs>
        <w:tab w:val="center" w:pos="4513"/>
        <w:tab w:val="right" w:pos="9026"/>
      </w:tabs>
      <w:spacing w:before="60"/>
    </w:pPr>
    <w:rPr>
      <w:rFonts w:eastAsia="Calibri"/>
    </w:rPr>
  </w:style>
  <w:style w:type="character" w:customStyle="1" w:styleId="HeaderChar">
    <w:name w:val="Header Char"/>
    <w:basedOn w:val="DefaultParagraphFont"/>
    <w:link w:val="Header"/>
    <w:uiPriority w:val="99"/>
    <w:rsid w:val="00944E37"/>
    <w:rPr>
      <w:rFonts w:eastAsia="Calibri" w:cs="Times New Roman"/>
      <w:szCs w:val="28"/>
    </w:rPr>
  </w:style>
  <w:style w:type="paragraph" w:styleId="Footer">
    <w:name w:val="footer"/>
    <w:basedOn w:val="Normal"/>
    <w:link w:val="FooterChar"/>
    <w:uiPriority w:val="99"/>
    <w:unhideWhenUsed/>
    <w:rsid w:val="00944E37"/>
    <w:pPr>
      <w:tabs>
        <w:tab w:val="center" w:pos="4513"/>
        <w:tab w:val="right" w:pos="9026"/>
      </w:tabs>
      <w:spacing w:before="60"/>
    </w:pPr>
    <w:rPr>
      <w:rFonts w:eastAsia="Calibri"/>
    </w:rPr>
  </w:style>
  <w:style w:type="character" w:customStyle="1" w:styleId="FooterChar">
    <w:name w:val="Footer Char"/>
    <w:basedOn w:val="DefaultParagraphFont"/>
    <w:link w:val="Footer"/>
    <w:uiPriority w:val="99"/>
    <w:rsid w:val="00944E37"/>
    <w:rPr>
      <w:rFonts w:eastAsia="Calibri" w:cs="Times New Roman"/>
      <w:szCs w:val="28"/>
    </w:rPr>
  </w:style>
  <w:style w:type="table" w:styleId="TableGrid">
    <w:name w:val="Table Grid"/>
    <w:basedOn w:val="TableNormal"/>
    <w:rsid w:val="00944E37"/>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44E37"/>
    <w:pPr>
      <w:ind w:firstLine="720"/>
      <w:jc w:val="both"/>
    </w:pPr>
    <w:rPr>
      <w:rFonts w:ascii=".VnTime" w:hAnsi=".VnTime"/>
    </w:rPr>
  </w:style>
  <w:style w:type="character" w:customStyle="1" w:styleId="BodyTextIndentChar">
    <w:name w:val="Body Text Indent Char"/>
    <w:basedOn w:val="DefaultParagraphFont"/>
    <w:link w:val="BodyTextIndent"/>
    <w:rsid w:val="00944E37"/>
    <w:rPr>
      <w:rFonts w:ascii=".VnTime" w:eastAsia="Times New Roman" w:hAnsi=".VnTime" w:cs="Times New Roman"/>
      <w:szCs w:val="28"/>
    </w:rPr>
  </w:style>
  <w:style w:type="character" w:styleId="PageNumber">
    <w:name w:val="page number"/>
    <w:basedOn w:val="DefaultParagraphFont"/>
    <w:rsid w:val="00944E37"/>
  </w:style>
  <w:style w:type="paragraph" w:customStyle="1" w:styleId="Char">
    <w:name w:val="Char"/>
    <w:basedOn w:val="Normal"/>
    <w:rsid w:val="00944E37"/>
    <w:pPr>
      <w:spacing w:after="160" w:line="240" w:lineRule="exact"/>
    </w:pPr>
    <w:rPr>
      <w:rFonts w:ascii="Verdana" w:hAnsi="Verdana"/>
      <w:sz w:val="20"/>
      <w:szCs w:val="20"/>
    </w:rPr>
  </w:style>
  <w:style w:type="paragraph" w:customStyle="1" w:styleId="CharCharCharCharCharCharChar">
    <w:name w:val="Char Char Char Char Char Char Char"/>
    <w:autoRedefine/>
    <w:rsid w:val="00944E37"/>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944E37"/>
    <w:pPr>
      <w:spacing w:after="160" w:line="240" w:lineRule="exact"/>
    </w:pPr>
    <w:rPr>
      <w:rFonts w:ascii="Verdana" w:hAnsi="Verdana"/>
      <w:sz w:val="20"/>
      <w:szCs w:val="20"/>
    </w:rPr>
  </w:style>
  <w:style w:type="character" w:styleId="Emphasis">
    <w:name w:val="Emphasis"/>
    <w:uiPriority w:val="20"/>
    <w:qFormat/>
    <w:rsid w:val="00944E37"/>
    <w:rPr>
      <w:i/>
      <w:iCs/>
    </w:rPr>
  </w:style>
  <w:style w:type="paragraph" w:customStyle="1" w:styleId="CharCharChar">
    <w:name w:val="Char Char Char"/>
    <w:basedOn w:val="Normal"/>
    <w:autoRedefine/>
    <w:rsid w:val="00944E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Tài chính HCSN - Sở Tài chính</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chính HCSN - Sở Tài chính</dc:title>
  <dc:creator>HP</dc:creator>
  <cp:lastModifiedBy>WIN10-1909</cp:lastModifiedBy>
  <cp:revision>3</cp:revision>
  <cp:lastPrinted>2021-08-05T02:44:00Z</cp:lastPrinted>
  <dcterms:created xsi:type="dcterms:W3CDTF">2021-08-09T01:09:00Z</dcterms:created>
  <dcterms:modified xsi:type="dcterms:W3CDTF">2021-08-09T02:01:00Z</dcterms:modified>
</cp:coreProperties>
</file>