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Look w:val="01E0" w:firstRow="1" w:lastRow="1" w:firstColumn="1" w:lastColumn="1" w:noHBand="0" w:noVBand="0"/>
      </w:tblPr>
      <w:tblGrid>
        <w:gridCol w:w="3364"/>
        <w:gridCol w:w="6166"/>
      </w:tblGrid>
      <w:tr w:rsidR="00745102" w14:paraId="4B02572C" w14:textId="77777777">
        <w:trPr>
          <w:trHeight w:val="1492"/>
          <w:jc w:val="center"/>
        </w:trPr>
        <w:tc>
          <w:tcPr>
            <w:tcW w:w="3364" w:type="dxa"/>
          </w:tcPr>
          <w:p w14:paraId="77E2191A" w14:textId="77777777" w:rsidR="00745102" w:rsidRDefault="00DF7B81">
            <w:pPr>
              <w:pStyle w:val="Heading2"/>
              <w:spacing w:before="0" w:after="0" w:line="264" w:lineRule="auto"/>
              <w:ind w:hanging="23"/>
              <w:jc w:val="center"/>
              <w:rPr>
                <w:rFonts w:ascii="Times New Roman" w:hAnsi="Times New Roman" w:cs="Times New Roman"/>
                <w:bCs w:val="0"/>
                <w:i w:val="0"/>
              </w:rPr>
            </w:pPr>
            <w:r>
              <w:rPr>
                <w:rFonts w:ascii="Times New Roman" w:hAnsi="Times New Roman" w:cs="Times New Roman"/>
                <w:bCs w:val="0"/>
                <w:i w:val="0"/>
              </w:rPr>
              <w:t>HỘI ĐỒNG NHÂN DÂN</w:t>
            </w:r>
          </w:p>
          <w:p w14:paraId="37E9EEF6" w14:textId="77777777" w:rsidR="00745102" w:rsidRDefault="00DF7B81">
            <w:pPr>
              <w:pStyle w:val="Heading2"/>
              <w:spacing w:before="0" w:after="0" w:line="264" w:lineRule="auto"/>
              <w:ind w:hanging="23"/>
              <w:jc w:val="center"/>
              <w:rPr>
                <w:rFonts w:ascii="Times New Roman" w:hAnsi="Times New Roman" w:cs="Times New Roman"/>
                <w:bCs w:val="0"/>
                <w:i w:val="0"/>
              </w:rPr>
            </w:pPr>
            <w:r>
              <w:rPr>
                <w:rFonts w:ascii="Times New Roman" w:hAnsi="Times New Roman" w:cs="Times New Roman"/>
                <w:bCs w:val="0"/>
                <w:i w:val="0"/>
              </w:rPr>
              <w:t>TỈNH QUẢNG BÌNH</w:t>
            </w:r>
          </w:p>
          <w:p w14:paraId="2481183A" w14:textId="77777777" w:rsidR="00745102" w:rsidRDefault="00DF7B81">
            <w:pPr>
              <w:pStyle w:val="Heading2"/>
              <w:spacing w:before="0" w:after="0" w:line="264" w:lineRule="auto"/>
              <w:ind w:hanging="23"/>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6FB58E2" wp14:editId="638DBA0E">
                      <wp:simplePos x="0" y="0"/>
                      <wp:positionH relativeFrom="column">
                        <wp:posOffset>450850</wp:posOffset>
                      </wp:positionH>
                      <wp:positionV relativeFrom="paragraph">
                        <wp:posOffset>31115</wp:posOffset>
                      </wp:positionV>
                      <wp:extent cx="1071880" cy="0"/>
                      <wp:effectExtent l="13335" t="10160" r="1016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E2F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45pt" to="119.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"/>
                  </w:pict>
                </mc:Fallback>
              </mc:AlternateContent>
            </w:r>
          </w:p>
          <w:p w14:paraId="078B4024" w14:textId="77777777" w:rsidR="00745102" w:rsidRDefault="00DF7B81">
            <w:pPr>
              <w:pStyle w:val="Heading2"/>
              <w:spacing w:before="0" w:after="0" w:line="240" w:lineRule="auto"/>
              <w:ind w:hanging="23"/>
              <w:jc w:val="center"/>
              <w:rPr>
                <w:rFonts w:ascii="Times New Roman" w:hAnsi="Times New Roman" w:cs="Times New Roman"/>
                <w:b w:val="0"/>
                <w:i w:val="0"/>
              </w:rPr>
            </w:pPr>
            <w:r>
              <w:rPr>
                <w:rFonts w:ascii="Times New Roman" w:hAnsi="Times New Roman" w:cs="Times New Roman"/>
                <w:b w:val="0"/>
                <w:i w:val="0"/>
              </w:rPr>
              <w:t>Số:         /2025/NQ-HĐND</w:t>
            </w:r>
          </w:p>
          <w:p w14:paraId="04285B1B" w14:textId="77777777" w:rsidR="00745102" w:rsidRDefault="00DF7B81">
            <w:pPr>
              <w:spacing w:line="264" w:lineRule="auto"/>
              <w:ind w:hanging="23"/>
              <w:rPr>
                <w:rFonts w:ascii="Times New Roman" w:hAnsi="Times New Roman" w:cs="Times New Roman"/>
                <w:b/>
                <w:sz w:val="28"/>
                <w:szCs w:val="28"/>
              </w:rPr>
            </w:pPr>
            <w:r>
              <w:rPr>
                <w:rFonts w:ascii="Times New Roman" w:hAnsi="Times New Roman" w:cs="Times New Roman"/>
                <w:b/>
                <w:sz w:val="28"/>
                <w:szCs w:val="28"/>
              </w:rPr>
              <w:t xml:space="preserve">             (Dự thảo)</w:t>
            </w:r>
          </w:p>
        </w:tc>
        <w:tc>
          <w:tcPr>
            <w:tcW w:w="6166" w:type="dxa"/>
            <w:tcBorders>
              <w:left w:val="nil"/>
            </w:tcBorders>
          </w:tcPr>
          <w:p w14:paraId="1B3BCCDD" w14:textId="77777777" w:rsidR="00745102" w:rsidRDefault="00DF7B81">
            <w:pPr>
              <w:pStyle w:val="Heading2"/>
              <w:spacing w:before="0" w:after="0" w:line="264" w:lineRule="auto"/>
              <w:ind w:hanging="23"/>
              <w:jc w:val="center"/>
              <w:rPr>
                <w:rFonts w:ascii="Times New Roman" w:hAnsi="Times New Roman" w:cs="Times New Roman"/>
                <w:i w:val="0"/>
              </w:rPr>
            </w:pPr>
            <w:r>
              <w:rPr>
                <w:rFonts w:ascii="Times New Roman" w:hAnsi="Times New Roman" w:cs="Times New Roman"/>
                <w:i w:val="0"/>
              </w:rPr>
              <w:t>CỘNG HOÀ XÃ HỘI CHỦ NGHIÃ VIỆT NAM</w:t>
            </w:r>
          </w:p>
          <w:p w14:paraId="602EFAA6" w14:textId="77777777" w:rsidR="00745102" w:rsidRDefault="00DF7B81">
            <w:pPr>
              <w:pStyle w:val="Heading2"/>
              <w:spacing w:before="0" w:after="0" w:line="264" w:lineRule="auto"/>
              <w:ind w:hanging="23"/>
              <w:jc w:val="center"/>
              <w:rPr>
                <w:rFonts w:ascii="Times New Roman" w:hAnsi="Times New Roman" w:cs="Times New Roman"/>
                <w:i w:val="0"/>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F2790C3" wp14:editId="3BE97556">
                      <wp:simplePos x="0" y="0"/>
                      <wp:positionH relativeFrom="column">
                        <wp:posOffset>702945</wp:posOffset>
                      </wp:positionH>
                      <wp:positionV relativeFrom="paragraph">
                        <wp:posOffset>227330</wp:posOffset>
                      </wp:positionV>
                      <wp:extent cx="2133600" cy="0"/>
                      <wp:effectExtent l="10795" t="10160" r="825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DD2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7.9pt" to="223.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nyQEAAHcDAAAOAAAAZHJzL2Uyb0RvYy54bWysU01v2zAMvQ/YfxB0X5ykaL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"/>
                  </w:pict>
                </mc:Fallback>
              </mc:AlternateContent>
            </w:r>
            <w:r>
              <w:rPr>
                <w:rFonts w:ascii="Times New Roman" w:hAnsi="Times New Roman" w:cs="Times New Roman"/>
                <w:i w:val="0"/>
              </w:rPr>
              <w:t>Độc lập - Tự do - Hạnh phúc</w:t>
            </w:r>
          </w:p>
          <w:p w14:paraId="05528D46" w14:textId="77777777" w:rsidR="00745102" w:rsidRDefault="00DF7B81">
            <w:pPr>
              <w:pStyle w:val="Heading2"/>
              <w:spacing w:before="120" w:after="0" w:line="264" w:lineRule="auto"/>
              <w:ind w:hanging="23"/>
              <w:jc w:val="center"/>
              <w:rPr>
                <w:rFonts w:ascii="Times New Roman" w:hAnsi="Times New Roman" w:cs="Times New Roman"/>
                <w:b w:val="0"/>
                <w:i w:val="0"/>
              </w:rPr>
            </w:pPr>
            <w:r>
              <w:rPr>
                <w:rFonts w:ascii="Times New Roman" w:hAnsi="Times New Roman" w:cs="Times New Roman"/>
                <w:b w:val="0"/>
              </w:rPr>
              <w:t>Quảng Bình, ngày        tháng      năm 2025</w:t>
            </w:r>
          </w:p>
        </w:tc>
      </w:tr>
    </w:tbl>
    <w:p w14:paraId="33D71B49" w14:textId="77777777" w:rsidR="00745102" w:rsidRDefault="00DF7B81">
      <w:pPr>
        <w:autoSpaceDE w:val="0"/>
        <w:autoSpaceDN w:val="0"/>
        <w:adjustRightInd w:val="0"/>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NGHỊ QUYẾT</w:t>
      </w:r>
    </w:p>
    <w:p w14:paraId="5E3E935D" w14:textId="77777777" w:rsidR="00745102" w:rsidRDefault="00DF7B81">
      <w:pPr>
        <w:autoSpaceDE w:val="0"/>
        <w:autoSpaceDN w:val="0"/>
        <w:adjustRightInd w:val="0"/>
        <w:spacing w:after="0" w:line="240" w:lineRule="auto"/>
        <w:jc w:val="center"/>
        <w:rPr>
          <w:rFonts w:ascii="Times New Roman" w:eastAsia="Times New Roman,Bold" w:hAnsi="Times New Roman" w:cs="Times New Roman"/>
          <w:b/>
          <w:bCs/>
          <w:sz w:val="28"/>
          <w:szCs w:val="28"/>
        </w:rPr>
      </w:pPr>
      <w:bookmarkStart w:id="0" w:name="_Hlk186706075"/>
      <w:r>
        <w:rPr>
          <w:rFonts w:ascii="Times New Roman" w:eastAsia="Times New Roman,Bold" w:hAnsi="Times New Roman" w:cs="Times New Roman"/>
          <w:b/>
          <w:bCs/>
          <w:sz w:val="28"/>
          <w:szCs w:val="28"/>
        </w:rPr>
        <w:t>Quy định cơ chế hỗ trợ thực hiện dự án đầu tư xây dựng</w:t>
      </w:r>
    </w:p>
    <w:p w14:paraId="21A83A71" w14:textId="77777777" w:rsidR="00745102" w:rsidRDefault="00DF7B81">
      <w:pPr>
        <w:autoSpaceDE w:val="0"/>
        <w:autoSpaceDN w:val="0"/>
        <w:adjustRightInd w:val="0"/>
        <w:spacing w:after="0" w:line="240" w:lineRule="auto"/>
        <w:jc w:val="center"/>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nhà ở xã hội trên địa bàn tỉnh Quảng Bình</w:t>
      </w:r>
      <w:bookmarkEnd w:id="0"/>
    </w:p>
    <w:p w14:paraId="4DD6CADB" w14:textId="77777777" w:rsidR="00745102" w:rsidRDefault="00DF7B81">
      <w:pPr>
        <w:autoSpaceDE w:val="0"/>
        <w:autoSpaceDN w:val="0"/>
        <w:adjustRightInd w:val="0"/>
        <w:spacing w:after="0" w:line="240" w:lineRule="auto"/>
        <w:jc w:val="center"/>
        <w:rPr>
          <w:rFonts w:ascii="Times New Roman" w:eastAsia="Times New Roman,Bold" w:hAnsi="Times New Roman" w:cs="Times New Roman"/>
          <w:b/>
          <w:bCs/>
          <w:sz w:val="28"/>
          <w:szCs w:val="28"/>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6473EAF" wp14:editId="763C7C43">
                <wp:simplePos x="0" y="0"/>
                <wp:positionH relativeFrom="margin">
                  <wp:posOffset>1849755</wp:posOffset>
                </wp:positionH>
                <wp:positionV relativeFrom="paragraph">
                  <wp:posOffset>45085</wp:posOffset>
                </wp:positionV>
                <wp:extent cx="213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634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5.65pt,3.55pt" to="313.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">
                <w10:wrap anchorx="margin"/>
              </v:line>
            </w:pict>
          </mc:Fallback>
        </mc:AlternateContent>
      </w:r>
    </w:p>
    <w:p w14:paraId="42DAB5E0" w14:textId="77777777" w:rsidR="00745102" w:rsidRDefault="00745102">
      <w:pPr>
        <w:autoSpaceDE w:val="0"/>
        <w:autoSpaceDN w:val="0"/>
        <w:adjustRightInd w:val="0"/>
        <w:spacing w:after="0" w:line="240" w:lineRule="auto"/>
        <w:jc w:val="center"/>
        <w:rPr>
          <w:rFonts w:ascii="Times New Roman" w:eastAsia="Times New Roman,Bold" w:hAnsi="Times New Roman" w:cs="Times New Roman"/>
          <w:b/>
          <w:bCs/>
          <w:sz w:val="28"/>
          <w:szCs w:val="28"/>
        </w:rPr>
      </w:pPr>
    </w:p>
    <w:p w14:paraId="5B801C1A"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Italic" w:hAnsi="Times New Roman" w:cs="Times New Roman"/>
          <w:i/>
          <w:iCs/>
          <w:sz w:val="28"/>
          <w:szCs w:val="28"/>
        </w:rPr>
      </w:pPr>
      <w:bookmarkStart w:id="1" w:name="_Hlk195261652"/>
      <w:r>
        <w:rPr>
          <w:rFonts w:ascii="Times New Roman" w:eastAsia="Times New Roman,Italic" w:hAnsi="Times New Roman" w:cs="Times New Roman"/>
          <w:i/>
          <w:iCs/>
          <w:sz w:val="28"/>
          <w:szCs w:val="28"/>
        </w:rPr>
        <w:t>Căn cứ Luật Tổ chức chính quyền địa phương ngày 19 tháng 02</w:t>
      </w:r>
      <w:r>
        <w:rPr>
          <w:rFonts w:ascii="Times New Roman" w:eastAsia="Times New Roman,Bold" w:hAnsi="Times New Roman" w:cs="Times New Roman"/>
          <w:i/>
          <w:iCs/>
          <w:sz w:val="28"/>
          <w:szCs w:val="28"/>
        </w:rPr>
        <w:t xml:space="preserve"> </w:t>
      </w:r>
      <w:r>
        <w:rPr>
          <w:rFonts w:ascii="Times New Roman" w:eastAsia="Times New Roman,Italic" w:hAnsi="Times New Roman" w:cs="Times New Roman"/>
          <w:i/>
          <w:iCs/>
          <w:sz w:val="28"/>
          <w:szCs w:val="28"/>
        </w:rPr>
        <w:t>năm 2025</w:t>
      </w:r>
      <w:bookmarkEnd w:id="1"/>
      <w:r>
        <w:rPr>
          <w:rFonts w:ascii="Times New Roman" w:eastAsia="Times New Roman,Italic" w:hAnsi="Times New Roman" w:cs="Times New Roman"/>
          <w:i/>
          <w:iCs/>
          <w:sz w:val="28"/>
          <w:szCs w:val="28"/>
        </w:rPr>
        <w:t>;</w:t>
      </w:r>
    </w:p>
    <w:p w14:paraId="5CC30775"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Italic" w:hAnsi="Times New Roman" w:cs="Times New Roman"/>
          <w:i/>
          <w:iCs/>
          <w:sz w:val="28"/>
          <w:szCs w:val="28"/>
        </w:rPr>
      </w:pPr>
      <w:r>
        <w:rPr>
          <w:rFonts w:ascii="Times New Roman" w:eastAsia="Times New Roman,Italic" w:hAnsi="Times New Roman" w:cs="Times New Roman"/>
          <w:i/>
          <w:iCs/>
          <w:sz w:val="28"/>
          <w:szCs w:val="28"/>
        </w:rPr>
        <w:t xml:space="preserve">Căn cứ Luật Xây dựng ngày 18 tháng 6 năm 2014; Luật sửa đổi, bổ sung một số điều của Luật Xây dựng ngày </w:t>
      </w:r>
      <w:r>
        <w:rPr>
          <w:rFonts w:ascii="Times New Roman" w:eastAsia="Times New Roman,Bold" w:hAnsi="Times New Roman" w:cs="Times New Roman"/>
          <w:i/>
          <w:iCs/>
          <w:sz w:val="28"/>
          <w:szCs w:val="28"/>
        </w:rPr>
        <w:t xml:space="preserve">17 </w:t>
      </w:r>
      <w:r>
        <w:rPr>
          <w:rFonts w:ascii="Times New Roman" w:eastAsia="Times New Roman,Italic" w:hAnsi="Times New Roman" w:cs="Times New Roman"/>
          <w:i/>
          <w:iCs/>
          <w:sz w:val="28"/>
          <w:szCs w:val="28"/>
        </w:rPr>
        <w:t>tháng 6 năm 2020;</w:t>
      </w:r>
    </w:p>
    <w:p w14:paraId="4101F091"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Italic" w:hAnsi="Times New Roman" w:cs="Times New Roman"/>
          <w:i/>
          <w:iCs/>
          <w:sz w:val="28"/>
          <w:szCs w:val="28"/>
        </w:rPr>
      </w:pPr>
      <w:r>
        <w:rPr>
          <w:rFonts w:ascii="Times New Roman" w:eastAsia="Times New Roman,Italic" w:hAnsi="Times New Roman" w:cs="Times New Roman"/>
          <w:i/>
          <w:iCs/>
          <w:sz w:val="28"/>
          <w:szCs w:val="28"/>
        </w:rPr>
        <w:t>Căn cứ Luật Đầu tư ngày 17 tháng 6 năm 2020;</w:t>
      </w:r>
    </w:p>
    <w:p w14:paraId="0276B515"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Italic" w:hAnsi="Times New Roman" w:cs="Times New Roman"/>
          <w:i/>
          <w:iCs/>
          <w:sz w:val="28"/>
          <w:szCs w:val="28"/>
        </w:rPr>
      </w:pPr>
      <w:r>
        <w:rPr>
          <w:rFonts w:ascii="Times New Roman" w:eastAsia="Times New Roman,Italic" w:hAnsi="Times New Roman" w:cs="Times New Roman"/>
          <w:i/>
          <w:iCs/>
          <w:sz w:val="28"/>
          <w:szCs w:val="28"/>
        </w:rPr>
        <w:t>Căn cứ Luật Đầu tư công ngày 29 tháng 11 năm 2024;</w:t>
      </w:r>
    </w:p>
    <w:p w14:paraId="1F0DA845"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Italic" w:hAnsi="Times New Roman" w:cs="Times New Roman"/>
          <w:i/>
          <w:iCs/>
          <w:sz w:val="28"/>
          <w:szCs w:val="28"/>
        </w:rPr>
      </w:pPr>
      <w:r>
        <w:rPr>
          <w:rFonts w:ascii="Times New Roman" w:eastAsia="Times New Roman,Italic" w:hAnsi="Times New Roman" w:cs="Times New Roman"/>
          <w:i/>
          <w:iCs/>
          <w:sz w:val="28"/>
          <w:szCs w:val="28"/>
        </w:rPr>
        <w:t>Căn cứ Luật Ngân sách Nhà nước ngày 25 tháng 6 năm 2015;</w:t>
      </w:r>
    </w:p>
    <w:p w14:paraId="69FD170A"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Italic" w:hAnsi="Times New Roman" w:cs="Times New Roman"/>
          <w:i/>
          <w:iCs/>
          <w:sz w:val="28"/>
          <w:szCs w:val="28"/>
        </w:rPr>
      </w:pPr>
      <w:r>
        <w:rPr>
          <w:rFonts w:ascii="Times New Roman" w:eastAsia="Times New Roman,Italic" w:hAnsi="Times New Roman" w:cs="Times New Roman"/>
          <w:i/>
          <w:iCs/>
          <w:sz w:val="28"/>
          <w:szCs w:val="28"/>
        </w:rPr>
        <w:t>Căn cứ Luật Nhà ở ngày 27 tháng 11 năm 2023;</w:t>
      </w:r>
    </w:p>
    <w:p w14:paraId="2D69BF6A"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Italic" w:hAnsi="Times New Roman" w:cs="Times New Roman"/>
          <w:i/>
          <w:iCs/>
          <w:sz w:val="28"/>
          <w:szCs w:val="28"/>
        </w:rPr>
      </w:pPr>
      <w:r>
        <w:rPr>
          <w:rFonts w:ascii="Times New Roman" w:eastAsia="Times New Roman,Italic" w:hAnsi="Times New Roman" w:cs="Times New Roman"/>
          <w:i/>
          <w:iCs/>
          <w:sz w:val="28"/>
          <w:szCs w:val="28"/>
        </w:rPr>
        <w:t>Căn cứ Luật sửa đổi, bổ sung một số điều của </w:t>
      </w:r>
      <w:hyperlink r:id="rId7" w:tgtFrame="_blank" w:history="1">
        <w:r>
          <w:rPr>
            <w:rFonts w:ascii="Times New Roman" w:eastAsia="Times New Roman,Italic" w:hAnsi="Times New Roman" w:cs="Times New Roman"/>
            <w:i/>
            <w:iCs/>
            <w:sz w:val="28"/>
            <w:szCs w:val="28"/>
          </w:rPr>
          <w:t>Luật Đất đai số 31/2024/QH15</w:t>
        </w:r>
      </w:hyperlink>
      <w:r>
        <w:rPr>
          <w:rFonts w:ascii="Times New Roman" w:eastAsia="Times New Roman,Italic" w:hAnsi="Times New Roman" w:cs="Times New Roman"/>
          <w:i/>
          <w:iCs/>
          <w:sz w:val="28"/>
          <w:szCs w:val="28"/>
        </w:rPr>
        <w:t>, </w:t>
      </w:r>
      <w:hyperlink r:id="rId8" w:tgtFrame="_blank" w:history="1">
        <w:r>
          <w:rPr>
            <w:rFonts w:ascii="Times New Roman" w:eastAsia="Times New Roman,Italic" w:hAnsi="Times New Roman" w:cs="Times New Roman"/>
            <w:i/>
            <w:iCs/>
            <w:sz w:val="28"/>
            <w:szCs w:val="28"/>
          </w:rPr>
          <w:t>Luật Nhà ở số 27/2023/QH15</w:t>
        </w:r>
      </w:hyperlink>
      <w:r>
        <w:rPr>
          <w:rFonts w:ascii="Times New Roman" w:eastAsia="Times New Roman,Italic" w:hAnsi="Times New Roman" w:cs="Times New Roman"/>
          <w:i/>
          <w:iCs/>
          <w:sz w:val="28"/>
          <w:szCs w:val="28"/>
        </w:rPr>
        <w:t>, </w:t>
      </w:r>
      <w:hyperlink r:id="rId9" w:tgtFrame="_blank" w:history="1">
        <w:r>
          <w:rPr>
            <w:rFonts w:ascii="Times New Roman" w:eastAsia="Times New Roman,Italic" w:hAnsi="Times New Roman" w:cs="Times New Roman"/>
            <w:i/>
            <w:iCs/>
            <w:sz w:val="28"/>
            <w:szCs w:val="28"/>
          </w:rPr>
          <w:t>Luật Kinh doanh bất động sản số 29/2023/QH15</w:t>
        </w:r>
      </w:hyperlink>
      <w:r>
        <w:rPr>
          <w:rFonts w:ascii="Times New Roman" w:eastAsia="Times New Roman,Italic" w:hAnsi="Times New Roman" w:cs="Times New Roman"/>
          <w:i/>
          <w:iCs/>
          <w:sz w:val="28"/>
          <w:szCs w:val="28"/>
        </w:rPr>
        <w:t> và </w:t>
      </w:r>
      <w:hyperlink r:id="rId10" w:tgtFrame="_blank" w:history="1">
        <w:r>
          <w:rPr>
            <w:rFonts w:ascii="Times New Roman" w:eastAsia="Times New Roman,Italic" w:hAnsi="Times New Roman" w:cs="Times New Roman"/>
            <w:i/>
            <w:iCs/>
            <w:sz w:val="28"/>
            <w:szCs w:val="28"/>
          </w:rPr>
          <w:t>Luật Các tổ chức tín dụng số 32/2024/QH15</w:t>
        </w:r>
      </w:hyperlink>
      <w:r>
        <w:rPr>
          <w:rFonts w:ascii="Times New Roman" w:eastAsia="Times New Roman,Italic" w:hAnsi="Times New Roman" w:cs="Times New Roman"/>
          <w:i/>
          <w:iCs/>
          <w:sz w:val="28"/>
          <w:szCs w:val="28"/>
        </w:rPr>
        <w:t xml:space="preserve"> ngày 29 tháng 6 năm 2024;</w:t>
      </w:r>
    </w:p>
    <w:p w14:paraId="354C4F44" w14:textId="77777777" w:rsidR="00802C56" w:rsidRDefault="00802C56" w:rsidP="00802C56">
      <w:pPr>
        <w:autoSpaceDE w:val="0"/>
        <w:autoSpaceDN w:val="0"/>
        <w:adjustRightInd w:val="0"/>
        <w:spacing w:before="120" w:after="120" w:line="240" w:lineRule="auto"/>
        <w:ind w:firstLine="567"/>
        <w:jc w:val="both"/>
        <w:rPr>
          <w:rFonts w:ascii="Times New Roman" w:eastAsia="Times New Roman,Bold" w:hAnsi="Times New Roman" w:cs="Times New Roman"/>
          <w:i/>
          <w:iCs/>
          <w:sz w:val="28"/>
          <w:szCs w:val="28"/>
        </w:rPr>
      </w:pPr>
      <w:r>
        <w:rPr>
          <w:rFonts w:ascii="Times New Roman" w:eastAsia="Times New Roman,Italic" w:hAnsi="Times New Roman" w:cs="Times New Roman"/>
          <w:i/>
          <w:iCs/>
          <w:sz w:val="28"/>
          <w:szCs w:val="28"/>
        </w:rPr>
        <w:t>Xét Tờ trình số … /TTr</w:t>
      </w:r>
      <w:r>
        <w:rPr>
          <w:rFonts w:ascii="Times New Roman" w:eastAsia="Times New Roman,Bold" w:hAnsi="Times New Roman" w:cs="Times New Roman"/>
          <w:i/>
          <w:iCs/>
          <w:sz w:val="28"/>
          <w:szCs w:val="28"/>
        </w:rPr>
        <w:t>-</w:t>
      </w:r>
      <w:r>
        <w:rPr>
          <w:rFonts w:ascii="Times New Roman" w:eastAsia="Times New Roman,Italic" w:hAnsi="Times New Roman" w:cs="Times New Roman"/>
          <w:i/>
          <w:iCs/>
          <w:sz w:val="28"/>
          <w:szCs w:val="28"/>
        </w:rPr>
        <w:t>UBND ngày … tháng 4 năm 2025 của Ủy ban nhân dân tỉnh Quảng Bình về việc đề nghị ban hành Nghị quyết Quy định cơ chế hỗ trợ thực hiện dự án đầu tư xây dựng nhà ở xã hội trên địa bàn tỉnh Quảng Bình</w:t>
      </w:r>
      <w:r>
        <w:rPr>
          <w:rFonts w:ascii="Times New Roman" w:eastAsia="Times New Roman,Bold" w:hAnsi="Times New Roman" w:cs="Times New Roman"/>
          <w:i/>
          <w:iCs/>
          <w:sz w:val="28"/>
          <w:szCs w:val="28"/>
        </w:rPr>
        <w:t>; Báo cá</w:t>
      </w:r>
      <w:r>
        <w:rPr>
          <w:rFonts w:ascii="Times New Roman" w:eastAsia="Times New Roman,Italic" w:hAnsi="Times New Roman" w:cs="Times New Roman"/>
          <w:i/>
          <w:iCs/>
          <w:sz w:val="28"/>
          <w:szCs w:val="28"/>
        </w:rPr>
        <w:t xml:space="preserve">o thẩm tra của Ban Kinh tế </w:t>
      </w:r>
      <w:r>
        <w:rPr>
          <w:rFonts w:ascii="Times New Roman" w:eastAsia="Times New Roman,Bold" w:hAnsi="Times New Roman" w:cs="Times New Roman"/>
          <w:i/>
          <w:iCs/>
          <w:sz w:val="28"/>
          <w:szCs w:val="28"/>
        </w:rPr>
        <w:t xml:space="preserve">- </w:t>
      </w:r>
      <w:r>
        <w:rPr>
          <w:rFonts w:ascii="Times New Roman" w:eastAsia="Times New Roman,Italic" w:hAnsi="Times New Roman" w:cs="Times New Roman"/>
          <w:i/>
          <w:iCs/>
          <w:sz w:val="28"/>
          <w:szCs w:val="28"/>
        </w:rPr>
        <w:t>Ngân sách; ý kiến thảo luận của đại biểu Hội đồng nhân dân tỉnh tại kỳ họp</w:t>
      </w:r>
      <w:r>
        <w:rPr>
          <w:rFonts w:ascii="Times New Roman" w:eastAsia="Times New Roman,Bold" w:hAnsi="Times New Roman" w:cs="Times New Roman"/>
          <w:i/>
          <w:iCs/>
          <w:sz w:val="28"/>
          <w:szCs w:val="28"/>
        </w:rPr>
        <w:t>;</w:t>
      </w:r>
    </w:p>
    <w:p w14:paraId="4B89A2A4" w14:textId="77777777" w:rsidR="00802C56" w:rsidRDefault="00802C56" w:rsidP="00802C56">
      <w:pPr>
        <w:autoSpaceDE w:val="0"/>
        <w:autoSpaceDN w:val="0"/>
        <w:adjustRightInd w:val="0"/>
        <w:spacing w:before="120" w:after="120" w:line="240" w:lineRule="auto"/>
        <w:ind w:firstLine="567"/>
        <w:jc w:val="both"/>
        <w:rPr>
          <w:rFonts w:ascii="Times New Roman" w:eastAsia="Times New Roman,Bold" w:hAnsi="Times New Roman" w:cs="Times New Roman"/>
          <w:i/>
          <w:iCs/>
          <w:sz w:val="28"/>
          <w:szCs w:val="28"/>
        </w:rPr>
      </w:pPr>
      <w:r>
        <w:rPr>
          <w:rFonts w:ascii="Times New Roman" w:eastAsia="Times New Roman,Bold" w:hAnsi="Times New Roman" w:cs="Times New Roman"/>
          <w:i/>
          <w:iCs/>
          <w:sz w:val="28"/>
          <w:szCs w:val="28"/>
        </w:rPr>
        <w:t xml:space="preserve">Hội đồng nhân dân tỉnh ban hành Nghị quyết </w:t>
      </w:r>
      <w:r>
        <w:rPr>
          <w:rFonts w:ascii="Times New Roman" w:eastAsia="Times New Roman,Italic" w:hAnsi="Times New Roman" w:cs="Times New Roman"/>
          <w:i/>
          <w:iCs/>
          <w:sz w:val="28"/>
          <w:szCs w:val="28"/>
        </w:rPr>
        <w:t>Quy định cơ chế hỗ trợ thực hiện dự án đầu tư xây dựng nhà ở xã hội trên địa bàn tỉnh Quảng Bình.</w:t>
      </w:r>
    </w:p>
    <w:p w14:paraId="1B7D0792"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Điều 1. Phạm vi điều chỉnh và đối tượng áp dụng</w:t>
      </w:r>
    </w:p>
    <w:p w14:paraId="26982882"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1. Phạm vi điều chỉnh</w:t>
      </w:r>
    </w:p>
    <w:p w14:paraId="3656CD1B"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 xml:space="preserve">Nghị quyết này </w:t>
      </w:r>
      <w:bookmarkStart w:id="2" w:name="_Hlk188277685"/>
      <w:r>
        <w:rPr>
          <w:rFonts w:ascii="Times New Roman" w:eastAsia="Times New Roman,Bold" w:hAnsi="Times New Roman" w:cs="Times New Roman"/>
          <w:sz w:val="28"/>
          <w:szCs w:val="28"/>
        </w:rPr>
        <w:t>quy định cơ chế hỗ trợ thực hiện dự án đầu tư xây dựng nhà ở xã hội trên địa bàn tỉnh Quảng Bình</w:t>
      </w:r>
      <w:bookmarkEnd w:id="2"/>
      <w:r>
        <w:rPr>
          <w:rFonts w:ascii="Times New Roman" w:eastAsia="Times New Roman,Bold" w:hAnsi="Times New Roman" w:cs="Times New Roman"/>
          <w:sz w:val="28"/>
          <w:szCs w:val="28"/>
        </w:rPr>
        <w:t xml:space="preserve">. </w:t>
      </w:r>
    </w:p>
    <w:p w14:paraId="3B076265"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2. Đối tượng áp dụng</w:t>
      </w:r>
    </w:p>
    <w:p w14:paraId="25569183"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 xml:space="preserve">a) </w:t>
      </w:r>
      <w:bookmarkStart w:id="3" w:name="_Hlk195262752"/>
      <w:r>
        <w:rPr>
          <w:rFonts w:ascii="Times New Roman" w:eastAsia="Times New Roman,Bold" w:hAnsi="Times New Roman" w:cs="Times New Roman"/>
          <w:sz w:val="28"/>
          <w:szCs w:val="28"/>
        </w:rPr>
        <w:t>Chủ đầu tư dự án đầu tư xây dựng nhà ở xã hội được đầu tư bằng nguồn vốn ngoài ngân sách, nguồn tài chính công đoàn trên địa bàn tỉnh Quảng Bình</w:t>
      </w:r>
      <w:bookmarkEnd w:id="3"/>
      <w:r>
        <w:rPr>
          <w:rFonts w:ascii="Times New Roman" w:eastAsia="Times New Roman,Bold" w:hAnsi="Times New Roman" w:cs="Times New Roman"/>
          <w:sz w:val="28"/>
          <w:szCs w:val="28"/>
        </w:rPr>
        <w:t xml:space="preserve">. </w:t>
      </w:r>
    </w:p>
    <w:p w14:paraId="051919BF" w14:textId="77777777" w:rsidR="00745102" w:rsidRDefault="00DF7B81" w:rsidP="00802C56">
      <w:pPr>
        <w:autoSpaceDE w:val="0"/>
        <w:autoSpaceDN w:val="0"/>
        <w:adjustRightInd w:val="0"/>
        <w:spacing w:before="120" w:after="120" w:line="240" w:lineRule="auto"/>
        <w:ind w:firstLine="567"/>
        <w:jc w:val="both"/>
        <w:rPr>
          <w:sz w:val="28"/>
          <w:szCs w:val="28"/>
        </w:rPr>
      </w:pPr>
      <w:r>
        <w:rPr>
          <w:rFonts w:ascii="Times New Roman" w:eastAsia="Times New Roman,Bold" w:hAnsi="Times New Roman" w:cs="Times New Roman"/>
          <w:sz w:val="28"/>
          <w:szCs w:val="28"/>
        </w:rPr>
        <w:t>b) Các cơ quan nhà nước, tổ chức, cá nhân khác có liên quan đến hoạt động đầu tư xây dựng nhà ở xã hội trên địa bàn tỉnh Quảng Bình.</w:t>
      </w:r>
      <w:r>
        <w:rPr>
          <w:sz w:val="28"/>
          <w:szCs w:val="28"/>
        </w:rPr>
        <w:t xml:space="preserve"> </w:t>
      </w:r>
    </w:p>
    <w:p w14:paraId="2EFD6EFB"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lastRenderedPageBreak/>
        <w:t>Điều 2. Nội dung và mức hỗ trợ</w:t>
      </w:r>
    </w:p>
    <w:p w14:paraId="4B976EAC"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 xml:space="preserve">1. Hỗ trợ về giải phóng mặt bằng: Nhà nước thực hiện giải phóng mặt bằng và bàn giao mặt bằng sạch cho nhà đầu tư triển khai dự án xây dựng nhà ở xã hội (Không áp dụng đối với trường hợp quy định tại khoản 3, điểm c khoản 4 Điều 84 Luật Nhà ở số 27/2023/QH15). </w:t>
      </w:r>
    </w:p>
    <w:p w14:paraId="0B7D8E03"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2. Hỗ trợ đấu nối hệ thống hạ tầng kỹ thuật: Nhà nước hỗ trợ kinh phí đấu nối hệ thống hạ tầng kỹ thuật của dự án với hệ thống hạ tầng kỹ thuật của khu vực, nhưng không quá 5 tỷ đồng/dự án và được xác định theo suất vốn đầu tư xây dựng do Bộ Xây dựng công bố tại thời điểm phê duyệt dự án.</w:t>
      </w:r>
    </w:p>
    <w:p w14:paraId="6ABDAE2D"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 xml:space="preserve">3. Chủ đầu tư thuộc đối tượng quy định tại điểm a khoản 2 Điều 1 được hỗ trợ kinh phí thực hiện dự án đầu tư xây dựng nhà ở xã hội theo quy định tại khoản 1 và khoản 2 Điều này. </w:t>
      </w:r>
    </w:p>
    <w:p w14:paraId="09CFF12F"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Điều 3. Nguyên tắc và nguồn kinh phí hỗ trợ</w:t>
      </w:r>
    </w:p>
    <w:p w14:paraId="09643CB8"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1. Nguyên tắc hỗ trợ</w:t>
      </w:r>
    </w:p>
    <w:p w14:paraId="657A0B80"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a) Kinh phí thực hiện đấu nối hệ thống hạ tầng kỹ thuật quy định tại khoản 2 Điều 2 Nghị quyết này được xem xét hỗ trợ sau khi đã thực hiện đầu tư xây dựng hoàn thành việc đấu nối và được cơ quan nhà nước có thẩm quyền kiểm tra, xác nhận giá trị thực hiện.</w:t>
      </w:r>
    </w:p>
    <w:p w14:paraId="1618113C"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b) Không được tính các khoản hỗ trợ quy định tại Điều 2 Nghị quyết này vào giá bán, giá thuê mua, giá thuê nhà ở xã hội.</w:t>
      </w:r>
    </w:p>
    <w:p w14:paraId="3459D535" w14:textId="77777777" w:rsidR="00745102" w:rsidRPr="00976F0D"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pacing w:val="-4"/>
          <w:sz w:val="28"/>
          <w:szCs w:val="28"/>
        </w:rPr>
      </w:pPr>
      <w:r w:rsidRPr="00976F0D">
        <w:rPr>
          <w:rFonts w:ascii="Times New Roman" w:eastAsia="Times New Roman,Bold" w:hAnsi="Times New Roman" w:cs="Times New Roman"/>
          <w:spacing w:val="-4"/>
          <w:sz w:val="28"/>
          <w:szCs w:val="28"/>
        </w:rPr>
        <w:t>c) Trường hợp chủ đầu tư được lựa chọn, nếu ứng trước kinh phí thực hiện giải phóng mặt bằng thì Nhà nước sẽ hoàn trả kinh phí này cho chủ đầu tư theo quy định.</w:t>
      </w:r>
    </w:p>
    <w:p w14:paraId="755524BF"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2. Nguồn kinh phí hỗ trợ: Từ nguồn vốn ngân sách Nhà nước.</w:t>
      </w:r>
    </w:p>
    <w:p w14:paraId="5E6FB310"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Điều 4. Tổ chức thực hiện</w:t>
      </w:r>
    </w:p>
    <w:p w14:paraId="7E355A6E"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 xml:space="preserve">Giao Ủy ban nhân dân tỉnh tổ chức triển khai thực hiện Nghị quyết đúng theo quy định; giao Thường trực Hội đồng nhân dân tỉnh, các Ban của Hội đồng nhân dân tỉnh, Tổ đại biểu và đại biểu Hội đồng nhân dân tỉnh giám sát việc thực hiện Nghị quyết. </w:t>
      </w:r>
    </w:p>
    <w:p w14:paraId="5FDB2432"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rPr>
        <w:t>Điều 5. Điều khoản thi hành</w:t>
      </w:r>
    </w:p>
    <w:p w14:paraId="75088447" w14:textId="77777777" w:rsidR="00745102" w:rsidRPr="00976F0D"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pacing w:val="-4"/>
          <w:sz w:val="28"/>
          <w:szCs w:val="28"/>
        </w:rPr>
      </w:pPr>
      <w:r w:rsidRPr="00976F0D">
        <w:rPr>
          <w:rFonts w:ascii="Times New Roman" w:eastAsia="Times New Roman,Bold" w:hAnsi="Times New Roman" w:cs="Times New Roman"/>
          <w:spacing w:val="-4"/>
          <w:sz w:val="28"/>
          <w:szCs w:val="28"/>
        </w:rPr>
        <w:t>Trường hợp các văn bản được dẫn chiếu để áp dụng tại Nghị quyết này được sửa đổi, bổ sung hoặc thay thế thì áp dụng theo văn bản sửa đổi, bổ sung hoặc thay thế.</w:t>
      </w:r>
    </w:p>
    <w:p w14:paraId="62C78A22" w14:textId="77777777" w:rsidR="00745102" w:rsidRDefault="00DF7B81" w:rsidP="00802C56">
      <w:pPr>
        <w:autoSpaceDE w:val="0"/>
        <w:autoSpaceDN w:val="0"/>
        <w:adjustRightInd w:val="0"/>
        <w:spacing w:before="120" w:after="120" w:line="240" w:lineRule="auto"/>
        <w:ind w:firstLine="567"/>
        <w:jc w:val="both"/>
        <w:rPr>
          <w:rFonts w:ascii="Times New Roman" w:eastAsia="Times New Roman,Bold" w:hAnsi="Times New Roman" w:cs="Times New Roman"/>
          <w:sz w:val="28"/>
          <w:szCs w:val="28"/>
        </w:rPr>
      </w:pPr>
      <w:r>
        <w:rPr>
          <w:rFonts w:ascii="Times New Roman" w:eastAsia="Times New Roman,Bold" w:hAnsi="Times New Roman" w:cs="Times New Roman"/>
          <w:sz w:val="28"/>
          <w:szCs w:val="28"/>
        </w:rPr>
        <w:t>Nghị quyết này được Hội đồng nhân dân tỉnh Quảng Bình khóa XVIII, kỳ họp thứ .... thông qua ngày ... tháng ... năm 2025 và có hiệu lực từ ngày ... tháng ... năm 2025./.</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745102" w14:paraId="166284E3" w14:textId="77777777">
        <w:tc>
          <w:tcPr>
            <w:tcW w:w="5529" w:type="dxa"/>
          </w:tcPr>
          <w:p w14:paraId="7126610E" w14:textId="77777777" w:rsidR="00745102" w:rsidRDefault="00DF7B81">
            <w:pPr>
              <w:autoSpaceDE w:val="0"/>
              <w:autoSpaceDN w:val="0"/>
              <w:adjustRightInd w:val="0"/>
              <w:rPr>
                <w:rFonts w:ascii="Times New Roman" w:eastAsia="Times New Roman,Bold" w:hAnsi="Times New Roman" w:cs="Times New Roman"/>
                <w:b/>
                <w:bCs/>
                <w:sz w:val="28"/>
                <w:szCs w:val="28"/>
              </w:rPr>
            </w:pPr>
            <w:r>
              <w:rPr>
                <w:rFonts w:ascii="Times New Roman" w:eastAsia="Times New Roman,BoldItalic" w:hAnsi="Times New Roman" w:cs="Times New Roman"/>
                <w:b/>
                <w:bCs/>
                <w:i/>
                <w:iCs/>
                <w:sz w:val="24"/>
                <w:szCs w:val="24"/>
              </w:rPr>
              <w:t xml:space="preserve">Nơi nhận: </w:t>
            </w:r>
          </w:p>
          <w:p w14:paraId="686649D9"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Ủy Ban Thường vụ Quốc hội;</w:t>
            </w:r>
          </w:p>
          <w:p w14:paraId="372BFC19"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Chính phủ;</w:t>
            </w:r>
          </w:p>
          <w:p w14:paraId="2D7324FF"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Văn phòng Quốc hội;</w:t>
            </w:r>
          </w:p>
          <w:p w14:paraId="355F2347"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Văn phòng Chính phủ;</w:t>
            </w:r>
          </w:p>
          <w:p w14:paraId="1DD93010"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Bộ Tài chính;</w:t>
            </w:r>
          </w:p>
          <w:p w14:paraId="3015A46A"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lastRenderedPageBreak/>
              <w:t>- Bộ Xây dựng;</w:t>
            </w:r>
          </w:p>
          <w:p w14:paraId="49513EBD"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Vụ Pháp chế - Bộ Tài chính;</w:t>
            </w:r>
          </w:p>
          <w:p w14:paraId="4CE0B665"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Vụ Pháp chế - Bộ Xây dựng;</w:t>
            </w:r>
          </w:p>
          <w:p w14:paraId="63C22372"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Cục Kiểm tra văn bản QPPL-Bộ Tư pháp;</w:t>
            </w:r>
          </w:p>
          <w:p w14:paraId="29D6B5B1"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Thường trực Tỉnh ủy;</w:t>
            </w:r>
          </w:p>
          <w:p w14:paraId="2D0502A5"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Ủy ban nhân dân tỉnh;</w:t>
            </w:r>
          </w:p>
          <w:p w14:paraId="34434863"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Đoàn đại biểu Quốc hội tỉnh;</w:t>
            </w:r>
          </w:p>
          <w:p w14:paraId="143CCCA4"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Ủy ban MTTQVN tỉnh;</w:t>
            </w:r>
          </w:p>
          <w:p w14:paraId="7B837EC6"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Các tổ chức chính trị - xã hội tỉnh;</w:t>
            </w:r>
          </w:p>
          <w:p w14:paraId="7EA371E7"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Đại biểu HĐND tỉnh;</w:t>
            </w:r>
          </w:p>
          <w:p w14:paraId="5F55B469"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Cac Tổ Đại biểu HĐND tỉnh;</w:t>
            </w:r>
          </w:p>
          <w:p w14:paraId="75F705F8"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Các Sở, ban, ngành tỉnh;</w:t>
            </w:r>
          </w:p>
          <w:p w14:paraId="20ACF587"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Thường trực HĐND, UBND các huyện, thị xã, thành phố;</w:t>
            </w:r>
          </w:p>
          <w:p w14:paraId="26540E64"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Báo Quảng Bình, Đài PTTH Quảng Bình;</w:t>
            </w:r>
          </w:p>
          <w:p w14:paraId="01B8DDB6" w14:textId="77777777" w:rsidR="00745102" w:rsidRDefault="00DF7B81">
            <w:pPr>
              <w:autoSpaceDE w:val="0"/>
              <w:autoSpaceDN w:val="0"/>
              <w:adjustRightInd w:val="0"/>
              <w:rPr>
                <w:rFonts w:ascii="Times New Roman" w:eastAsia="Times New Roman,Bold" w:hAnsi="Times New Roman" w:cs="Times New Roman"/>
              </w:rPr>
            </w:pPr>
            <w:r>
              <w:rPr>
                <w:rFonts w:ascii="Times New Roman" w:eastAsia="Times New Roman,Bold" w:hAnsi="Times New Roman" w:cs="Times New Roman"/>
              </w:rPr>
              <w:t>- Trung tâm Tin học – Công báo tỉnh;</w:t>
            </w:r>
          </w:p>
          <w:p w14:paraId="2C1E3841" w14:textId="77777777" w:rsidR="00745102" w:rsidRDefault="00DF7B81">
            <w:pPr>
              <w:rPr>
                <w:rFonts w:ascii="Times New Roman" w:eastAsia="Times New Roman,Bold" w:hAnsi="Times New Roman" w:cs="Times New Roman"/>
              </w:rPr>
            </w:pPr>
            <w:r>
              <w:rPr>
                <w:rFonts w:ascii="Times New Roman" w:eastAsia="Times New Roman,Bold" w:hAnsi="Times New Roman" w:cs="Times New Roman"/>
              </w:rPr>
              <w:t>- Lưu: VT, VP Đoàn ĐBQH và HĐND tỉnh.</w:t>
            </w:r>
          </w:p>
          <w:p w14:paraId="1E60E4BE" w14:textId="77777777" w:rsidR="00745102" w:rsidRDefault="00745102">
            <w:pPr>
              <w:autoSpaceDE w:val="0"/>
              <w:autoSpaceDN w:val="0"/>
              <w:adjustRightInd w:val="0"/>
              <w:jc w:val="both"/>
              <w:rPr>
                <w:rFonts w:ascii="Times New Roman" w:eastAsia="Times New Roman,Bold" w:hAnsi="Times New Roman" w:cs="Times New Roman"/>
                <w:sz w:val="28"/>
                <w:szCs w:val="28"/>
              </w:rPr>
            </w:pPr>
          </w:p>
        </w:tc>
        <w:tc>
          <w:tcPr>
            <w:tcW w:w="3543" w:type="dxa"/>
          </w:tcPr>
          <w:p w14:paraId="06341050" w14:textId="77777777" w:rsidR="00745102" w:rsidRDefault="00DF7B81">
            <w:pPr>
              <w:autoSpaceDE w:val="0"/>
              <w:autoSpaceDN w:val="0"/>
              <w:adjustRightInd w:val="0"/>
              <w:jc w:val="center"/>
              <w:rPr>
                <w:rFonts w:ascii="Times New Roman" w:eastAsia="Times New Roman,Bold" w:hAnsi="Times New Roman" w:cs="Times New Roman"/>
                <w:sz w:val="28"/>
                <w:szCs w:val="28"/>
              </w:rPr>
            </w:pPr>
            <w:r>
              <w:rPr>
                <w:rFonts w:ascii="Times New Roman" w:eastAsia="Times New Roman,Bold" w:hAnsi="Times New Roman" w:cs="Times New Roman"/>
                <w:b/>
                <w:bCs/>
                <w:sz w:val="28"/>
                <w:szCs w:val="28"/>
              </w:rPr>
              <w:lastRenderedPageBreak/>
              <w:t>CHỦ TỊCH</w:t>
            </w:r>
          </w:p>
        </w:tc>
      </w:tr>
    </w:tbl>
    <w:p w14:paraId="5C90B84D" w14:textId="77777777" w:rsidR="00745102" w:rsidRDefault="00745102">
      <w:pPr>
        <w:autoSpaceDE w:val="0"/>
        <w:autoSpaceDN w:val="0"/>
        <w:adjustRightInd w:val="0"/>
        <w:spacing w:after="0" w:line="240" w:lineRule="auto"/>
        <w:jc w:val="both"/>
        <w:rPr>
          <w:rFonts w:ascii="Times New Roman" w:eastAsia="Times New Roman,Bold" w:hAnsi="Times New Roman" w:cs="Times New Roman"/>
          <w:sz w:val="28"/>
          <w:szCs w:val="28"/>
        </w:rPr>
      </w:pPr>
    </w:p>
    <w:sectPr w:rsidR="00745102">
      <w:headerReference w:type="default" r:id="rId11"/>
      <w:pgSz w:w="11909" w:h="16834" w:code="9"/>
      <w:pgMar w:top="1134" w:right="102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CA46" w14:textId="77777777" w:rsidR="00C3576C" w:rsidRDefault="00C3576C">
      <w:pPr>
        <w:spacing w:after="0" w:line="240" w:lineRule="auto"/>
      </w:pPr>
      <w:r>
        <w:separator/>
      </w:r>
    </w:p>
  </w:endnote>
  <w:endnote w:type="continuationSeparator" w:id="0">
    <w:p w14:paraId="3B989DF1" w14:textId="77777777" w:rsidR="00C3576C" w:rsidRDefault="00C3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4538" w14:textId="77777777" w:rsidR="00C3576C" w:rsidRDefault="00C3576C">
      <w:pPr>
        <w:spacing w:after="0" w:line="240" w:lineRule="auto"/>
      </w:pPr>
      <w:r>
        <w:separator/>
      </w:r>
    </w:p>
  </w:footnote>
  <w:footnote w:type="continuationSeparator" w:id="0">
    <w:p w14:paraId="0437C060" w14:textId="77777777" w:rsidR="00C3576C" w:rsidRDefault="00C3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167567"/>
      <w:docPartObj>
        <w:docPartGallery w:val="Page Numbers (Top of Page)"/>
        <w:docPartUnique/>
      </w:docPartObj>
    </w:sdtPr>
    <w:sdtEndPr>
      <w:rPr>
        <w:noProof/>
      </w:rPr>
    </w:sdtEndPr>
    <w:sdtContent>
      <w:p w14:paraId="73EC256B" w14:textId="4D09F566" w:rsidR="00745102" w:rsidRDefault="00DF7B81">
        <w:pPr>
          <w:pStyle w:val="Header"/>
          <w:jc w:val="center"/>
        </w:pPr>
        <w:r>
          <w:fldChar w:fldCharType="begin"/>
        </w:r>
        <w:r>
          <w:instrText xml:space="preserve"> PAGE   \* MERGEFORMAT </w:instrText>
        </w:r>
        <w:r>
          <w:fldChar w:fldCharType="separate"/>
        </w:r>
        <w:r w:rsidR="002F7BFB">
          <w:rPr>
            <w:noProof/>
          </w:rPr>
          <w:t>3</w:t>
        </w:r>
        <w:r>
          <w:rPr>
            <w:noProof/>
          </w:rPr>
          <w:fldChar w:fldCharType="end"/>
        </w:r>
      </w:p>
    </w:sdtContent>
  </w:sdt>
  <w:p w14:paraId="45647BB9" w14:textId="77777777" w:rsidR="00745102" w:rsidRDefault="0074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02"/>
    <w:rsid w:val="002845C7"/>
    <w:rsid w:val="002F7BFB"/>
    <w:rsid w:val="00442EBD"/>
    <w:rsid w:val="00745102"/>
    <w:rsid w:val="00802C56"/>
    <w:rsid w:val="008409F8"/>
    <w:rsid w:val="008D3E8A"/>
    <w:rsid w:val="00976F0D"/>
    <w:rsid w:val="00C3576C"/>
    <w:rsid w:val="00DF7B81"/>
    <w:rsid w:val="00E37E99"/>
    <w:rsid w:val="00EB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6F9B"/>
  <w15:chartTrackingRefBased/>
  <w15:docId w15:val="{51B7ABFF-EDB9-4B81-8C36-31FD154F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pPr>
      <w:keepNext/>
      <w:spacing w:before="240" w:after="60" w:line="276"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Calibri" w:hAnsi="Arial" w:cs="Arial"/>
      <w:b/>
      <w:bCs/>
      <w:i/>
      <w:iCs/>
      <w:sz w:val="28"/>
      <w:szCs w:val="28"/>
    </w:rPr>
  </w:style>
  <w:style w:type="paragraph" w:customStyle="1" w:styleId="2dongcach">
    <w:name w:val="2 dong cach"/>
    <w:basedOn w:val="Normal"/>
    <w:pPr>
      <w:widowControl w:val="0"/>
      <w:overflowPunct w:val="0"/>
      <w:adjustRightInd w:val="0"/>
      <w:spacing w:after="120"/>
      <w:ind w:firstLine="720"/>
      <w:jc w:val="center"/>
    </w:pPr>
    <w:rPr>
      <w:rFonts w:ascii="Times New Roman" w:eastAsia="Times New Roman" w:hAnsi="Times New Roman" w:cs="Times New Roman"/>
      <w:b/>
      <w:bCs/>
      <w:color w:val="000000"/>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Nha-o-27-2023-QH15-52866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Bat-dong-san/Luat-Dat-dai-2024-31-2024-QH15-52364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Tien-te-Ngan-hang/Luat-Cac-to-chuc-tin-dung-32-2024-QH15-577203.aspx" TargetMode="External"/><Relationship Id="rId4" Type="http://schemas.openxmlformats.org/officeDocument/2006/relationships/webSettings" Target="webSettings.xml"/><Relationship Id="rId9" Type="http://schemas.openxmlformats.org/officeDocument/2006/relationships/hyperlink" Target="https://thuvienphapluat.vn/van-ban/Bat-dong-san/Luat-Kinh-doanh-bat-dong-san-29-2023-QH15-5301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50D2-4A37-4975-8794-4BD64CCE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cp:lastPrinted>2025-02-17T04:07:00Z</cp:lastPrinted>
  <dcterms:created xsi:type="dcterms:W3CDTF">2025-04-24T01:36:00Z</dcterms:created>
  <dcterms:modified xsi:type="dcterms:W3CDTF">2025-04-24T01:36:00Z</dcterms:modified>
</cp:coreProperties>
</file>